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FCE4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一、项目实现目标</w:t>
      </w:r>
    </w:p>
    <w:p w14:paraId="622260AC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本工程目标是建立一个可复用、可扩展的通信链路仿真框架。框架以 Tx/Rx 的时间序列轨迹、姿态角和天线方向图为输入，逐时刻计算空间几何关系、天线增益、自由空间路径损耗、接收功率与链路余量，并进一步反推满足目标余量所需的总天线增益。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814"/>
        <w:gridCol w:w="6350"/>
      </w:tblGrid>
      <w:tr w14:paraId="3D74B1EC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1F4E79"/>
            <w:vAlign w:val="center"/>
          </w:tcPr>
          <w:p w14:paraId="0C4CE29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序号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3B60BB6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目标</w:t>
            </w:r>
          </w:p>
        </w:tc>
        <w:tc>
          <w:tcPr>
            <w:tcW w:w="6350" w:type="dxa"/>
            <w:shd w:val="clear" w:color="auto" w:fill="1F4E79"/>
            <w:vAlign w:val="center"/>
          </w:tcPr>
          <w:p w14:paraId="3EEFECC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说明</w:t>
            </w:r>
          </w:p>
        </w:tc>
      </w:tr>
      <w:tr w14:paraId="4B8B363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7FAFD"/>
            <w:vAlign w:val="center"/>
          </w:tcPr>
          <w:p w14:paraId="32EAB3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1</w:t>
            </w:r>
          </w:p>
        </w:tc>
        <w:tc>
          <w:tcPr>
            <w:tcW w:w="1814" w:type="dxa"/>
            <w:shd w:val="clear" w:color="auto" w:fill="F7FAFD"/>
            <w:vAlign w:val="center"/>
          </w:tcPr>
          <w:p w14:paraId="4DFB9F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距离计算</w:t>
            </w:r>
          </w:p>
        </w:tc>
        <w:tc>
          <w:tcPr>
            <w:tcW w:w="6350" w:type="dxa"/>
            <w:shd w:val="clear" w:color="auto" w:fill="F7FAFD"/>
            <w:vAlign w:val="center"/>
          </w:tcPr>
          <w:p w14:paraId="07E8FC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计算 Tx 与 Rx 在运动过程中的瞬时距离 d。</w:t>
            </w:r>
          </w:p>
        </w:tc>
      </w:tr>
      <w:tr w14:paraId="2C7AAA4B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4D9C89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</w:t>
            </w:r>
          </w:p>
        </w:tc>
        <w:tc>
          <w:tcPr>
            <w:tcW w:w="1814" w:type="dxa"/>
            <w:vAlign w:val="center"/>
          </w:tcPr>
          <w:p w14:paraId="63E7AF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方向计算</w:t>
            </w:r>
          </w:p>
        </w:tc>
        <w:tc>
          <w:tcPr>
            <w:tcW w:w="6350" w:type="dxa"/>
            <w:vAlign w:val="center"/>
          </w:tcPr>
          <w:p w14:paraId="70EA88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计算 Tx 看 Rx、Rx 看 Tx 的视线方向，并转换到各自本体坐标系下的 Az/El。</w:t>
            </w:r>
          </w:p>
        </w:tc>
      </w:tr>
      <w:tr w14:paraId="05807C8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7FAFD"/>
            <w:vAlign w:val="center"/>
          </w:tcPr>
          <w:p w14:paraId="2F174E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3</w:t>
            </w:r>
          </w:p>
        </w:tc>
        <w:tc>
          <w:tcPr>
            <w:tcW w:w="1814" w:type="dxa"/>
            <w:shd w:val="clear" w:color="auto" w:fill="F7FAFD"/>
            <w:vAlign w:val="center"/>
          </w:tcPr>
          <w:p w14:paraId="145911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天线增益查询</w:t>
            </w:r>
          </w:p>
        </w:tc>
        <w:tc>
          <w:tcPr>
            <w:tcW w:w="6350" w:type="dxa"/>
            <w:shd w:val="clear" w:color="auto" w:fill="F7FAFD"/>
            <w:vAlign w:val="center"/>
          </w:tcPr>
          <w:p w14:paraId="0F7C8C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根据各自方向角查询 Tx/Rx 方向图，得到 Gt 与 Gr。</w:t>
            </w:r>
          </w:p>
        </w:tc>
      </w:tr>
      <w:tr w14:paraId="4C03FD66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7545DC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</w:t>
            </w:r>
          </w:p>
        </w:tc>
        <w:tc>
          <w:tcPr>
            <w:tcW w:w="1814" w:type="dxa"/>
            <w:vAlign w:val="center"/>
          </w:tcPr>
          <w:p w14:paraId="57C488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路径损耗计算</w:t>
            </w:r>
          </w:p>
        </w:tc>
        <w:tc>
          <w:tcPr>
            <w:tcW w:w="6350" w:type="dxa"/>
            <w:vAlign w:val="center"/>
          </w:tcPr>
          <w:p w14:paraId="14DFFD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基于距离 d 和频率 f 计算自由空间路径损耗 Lfs。</w:t>
            </w:r>
          </w:p>
        </w:tc>
      </w:tr>
      <w:tr w14:paraId="06A768D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7FAFD"/>
            <w:vAlign w:val="center"/>
          </w:tcPr>
          <w:p w14:paraId="002706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5</w:t>
            </w:r>
          </w:p>
        </w:tc>
        <w:tc>
          <w:tcPr>
            <w:tcW w:w="1814" w:type="dxa"/>
            <w:shd w:val="clear" w:color="auto" w:fill="F7FAFD"/>
            <w:vAlign w:val="center"/>
          </w:tcPr>
          <w:p w14:paraId="47DAC5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链路余量判定</w:t>
            </w:r>
          </w:p>
        </w:tc>
        <w:tc>
          <w:tcPr>
            <w:tcW w:w="6350" w:type="dxa"/>
            <w:shd w:val="clear" w:color="auto" w:fill="F7FAFD"/>
            <w:vAlign w:val="center"/>
          </w:tcPr>
          <w:p w14:paraId="33E315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计算接收功率 Pr 与链路余量 Margin，判断链路是否满足接收灵敏度和目标余量。</w:t>
            </w:r>
          </w:p>
        </w:tc>
      </w:tr>
      <w:tr w14:paraId="371CD0DA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6CAC75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6</w:t>
            </w:r>
          </w:p>
        </w:tc>
        <w:tc>
          <w:tcPr>
            <w:tcW w:w="1814" w:type="dxa"/>
            <w:vAlign w:val="center"/>
          </w:tcPr>
          <w:p w14:paraId="21E0BE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增益需求反推</w:t>
            </w:r>
          </w:p>
        </w:tc>
        <w:tc>
          <w:tcPr>
            <w:tcW w:w="6350" w:type="dxa"/>
            <w:vAlign w:val="center"/>
          </w:tcPr>
          <w:p w14:paraId="265FB0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当链路不足时，计算满足目标 Margin 所需的 Gt+Gr。</w:t>
            </w:r>
          </w:p>
        </w:tc>
      </w:tr>
      <w:tr w14:paraId="5EC2531B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7FAFD"/>
            <w:vAlign w:val="center"/>
          </w:tcPr>
          <w:p w14:paraId="3D822B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7</w:t>
            </w:r>
          </w:p>
        </w:tc>
        <w:tc>
          <w:tcPr>
            <w:tcW w:w="1814" w:type="dxa"/>
            <w:shd w:val="clear" w:color="auto" w:fill="F7FAFD"/>
            <w:vAlign w:val="center"/>
          </w:tcPr>
          <w:p w14:paraId="0DEB71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包络分析</w:t>
            </w:r>
          </w:p>
        </w:tc>
        <w:tc>
          <w:tcPr>
            <w:tcW w:w="6350" w:type="dxa"/>
            <w:shd w:val="clear" w:color="auto" w:fill="F7FAFD"/>
            <w:vAlign w:val="center"/>
          </w:tcPr>
          <w:p w14:paraId="0D00D9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将增益需求映射到 Az/El 空间，形成天线设计最严苛需求包络。</w:t>
            </w:r>
          </w:p>
        </w:tc>
      </w:tr>
    </w:tbl>
    <w:p w14:paraId="3F4744E9">
      <w:pPr>
        <w:rPr>
          <w:rFonts w:hint="eastAsia" w:ascii="宋体" w:hAnsi="宋体" w:eastAsia="宋体" w:cs="宋体"/>
        </w:rPr>
      </w:pPr>
    </w:p>
    <w:p w14:paraId="142E531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二、总体技术路线</w:t>
      </w:r>
    </w:p>
    <w:p w14:paraId="01B7D94C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工程采用“配置初始化—输入加载—轨迹预处理—几何计算—天线增益查询—链路预算—结果分析—输出绘图”的流水线式结构。各环节相互独立，便于调试、替换真实轨迹、替换天线方向图或扩展新的传播损耗模型。</w:t>
      </w:r>
    </w:p>
    <w:p w14:paraId="2AEAEB55">
      <w:pPr>
        <w:shd w:val="clear" w:fill="F3F6FA"/>
        <w:spacing w:before="80" w:after="160"/>
        <w:ind w:left="283" w:right="113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17"/>
        </w:rPr>
        <w:t>main_link_top.m</w:t>
      </w:r>
      <w:r>
        <w:rPr>
          <w:rFonts w:hint="eastAsia" w:ascii="宋体" w:hAnsi="宋体" w:eastAsia="宋体" w:cs="宋体"/>
          <w:sz w:val="17"/>
          <w:lang w:val="en-US" w:eastAsia="zh-CN"/>
        </w:rPr>
        <w:t xml:space="preserve">  #负责启动整个仿真流程，但不直接写具体计算公式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linkInitConfig.m</w:t>
      </w:r>
      <w:r>
        <w:rPr>
          <w:rFonts w:hint="eastAsia" w:ascii="宋体" w:hAnsi="宋体" w:eastAsia="宋体" w:cs="宋体"/>
          <w:sz w:val="17"/>
          <w:lang w:val="en-US" w:eastAsia="zh-CN"/>
        </w:rPr>
        <w:t xml:space="preserve">  #初始化全部配置参数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linkLoadOneScenario.m</w:t>
      </w:r>
      <w:r>
        <w:rPr>
          <w:rFonts w:hint="eastAsia" w:ascii="宋体" w:hAnsi="宋体" w:eastAsia="宋体" w:cs="宋体"/>
          <w:sz w:val="17"/>
          <w:lang w:val="en-US" w:eastAsia="zh-CN"/>
        </w:rPr>
        <w:t xml:space="preserve">  #加载仿真场景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linkSimOneScenario.m</w:t>
      </w:r>
      <w:r>
        <w:rPr>
          <w:rFonts w:hint="eastAsia" w:ascii="宋体" w:hAnsi="宋体" w:eastAsia="宋体" w:cs="宋体"/>
          <w:sz w:val="17"/>
          <w:lang w:val="en-US" w:eastAsia="zh-CN"/>
        </w:rPr>
        <w:t xml:space="preserve">  #单场景链路仿真的核心调度函数   轨迹处理 → 几何计算 → 天线增益查询 → 链路预算计算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├─ linkPreprocessTrack.m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├─ linkCalcGeometrySeries.m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├─ linkCalcAntennaGainSeries.m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└─ linkCalcBudgetSeries.m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linkAnalyzeOneScenario.m</w:t>
      </w:r>
      <w:r>
        <w:rPr>
          <w:rFonts w:hint="eastAsia" w:ascii="宋体" w:hAnsi="宋体" w:eastAsia="宋体" w:cs="宋体"/>
          <w:sz w:val="17"/>
          <w:lang w:val="en-US" w:eastAsia="zh-CN"/>
        </w:rPr>
        <w:t xml:space="preserve">  #分析仿真结果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linkOutputOneScenario.m</w:t>
      </w:r>
      <w:r>
        <w:rPr>
          <w:rFonts w:hint="eastAsia" w:ascii="宋体" w:hAnsi="宋体" w:eastAsia="宋体" w:cs="宋体"/>
          <w:sz w:val="17"/>
          <w:lang w:val="en-US" w:eastAsia="zh-CN"/>
        </w:rPr>
        <w:t xml:space="preserve">  #输出仿真结果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736"/>
        <w:gridCol w:w="5102"/>
      </w:tblGrid>
      <w:tr w14:paraId="361918B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2F9CD11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层级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E69A2F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代表文件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67C3CE3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功能说明</w:t>
            </w:r>
          </w:p>
        </w:tc>
      </w:tr>
      <w:tr w14:paraId="733D007C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7FAFD"/>
            <w:vAlign w:val="center"/>
          </w:tcPr>
          <w:p w14:paraId="313187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配置层</w:t>
            </w:r>
          </w:p>
        </w:tc>
        <w:tc>
          <w:tcPr>
            <w:tcW w:w="2551" w:type="dxa"/>
            <w:shd w:val="clear" w:color="auto" w:fill="F7FAFD"/>
            <w:vAlign w:val="center"/>
          </w:tcPr>
          <w:p w14:paraId="2C9DF4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linkInitConfig.m</w:t>
            </w:r>
          </w:p>
        </w:tc>
        <w:tc>
          <w:tcPr>
            <w:tcW w:w="5102" w:type="dxa"/>
            <w:shd w:val="clear" w:color="auto" w:fill="F7FAFD"/>
            <w:vAlign w:val="center"/>
          </w:tcPr>
          <w:p w14:paraId="43733F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统一设置场景、坐标、射频、天线、算法、输出路径。</w:t>
            </w:r>
          </w:p>
        </w:tc>
      </w:tr>
      <w:tr w14:paraId="59A58CC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288F5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输入层</w:t>
            </w:r>
          </w:p>
        </w:tc>
        <w:tc>
          <w:tcPr>
            <w:tcW w:w="2551" w:type="dxa"/>
            <w:vAlign w:val="center"/>
          </w:tcPr>
          <w:p w14:paraId="6633ED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linkLoadOneScenario.m</w:t>
            </w:r>
          </w:p>
        </w:tc>
        <w:tc>
          <w:tcPr>
            <w:tcW w:w="5102" w:type="dxa"/>
            <w:vAlign w:val="center"/>
          </w:tcPr>
          <w:p w14:paraId="112E57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加载 synthetic 轨迹或 CSV 轨迹，并加载 Tx/Rx 天线模型。</w:t>
            </w:r>
          </w:p>
        </w:tc>
      </w:tr>
      <w:tr w14:paraId="68649014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7FAFD"/>
            <w:vAlign w:val="center"/>
          </w:tcPr>
          <w:p w14:paraId="65A428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核心层</w:t>
            </w:r>
          </w:p>
        </w:tc>
        <w:tc>
          <w:tcPr>
            <w:tcW w:w="2551" w:type="dxa"/>
            <w:shd w:val="clear" w:color="auto" w:fill="F7FAFD"/>
            <w:vAlign w:val="center"/>
          </w:tcPr>
          <w:p w14:paraId="414536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core/*.m</w:t>
            </w:r>
          </w:p>
        </w:tc>
        <w:tc>
          <w:tcPr>
            <w:tcW w:w="5102" w:type="dxa"/>
            <w:shd w:val="clear" w:color="auto" w:fill="F7FAFD"/>
            <w:vAlign w:val="center"/>
          </w:tcPr>
          <w:p w14:paraId="66C1B8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完成轨迹预处理、几何关系、天线增益与链路预算。</w:t>
            </w:r>
          </w:p>
        </w:tc>
      </w:tr>
      <w:tr w14:paraId="2E41DF0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B4C85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分析层</w:t>
            </w:r>
          </w:p>
        </w:tc>
        <w:tc>
          <w:tcPr>
            <w:tcW w:w="2551" w:type="dxa"/>
            <w:vAlign w:val="center"/>
          </w:tcPr>
          <w:p w14:paraId="144B78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linkAnalyzeOneScenario.m</w:t>
            </w:r>
          </w:p>
        </w:tc>
        <w:tc>
          <w:tcPr>
            <w:tcW w:w="5102" w:type="dxa"/>
            <w:vAlign w:val="center"/>
          </w:tcPr>
          <w:p w14:paraId="730518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提取 minPr、minMargin、maxGtotalRequired、WorstCase 等摘要。</w:t>
            </w:r>
          </w:p>
        </w:tc>
      </w:tr>
      <w:tr w14:paraId="23C747D6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7FAFD"/>
            <w:vAlign w:val="center"/>
          </w:tcPr>
          <w:p w14:paraId="4E7647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输出层</w:t>
            </w:r>
          </w:p>
        </w:tc>
        <w:tc>
          <w:tcPr>
            <w:tcW w:w="2551" w:type="dxa"/>
            <w:shd w:val="clear" w:color="auto" w:fill="F7FAFD"/>
            <w:vAlign w:val="center"/>
          </w:tcPr>
          <w:p w14:paraId="57B6789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plot/linkOutputOneScenario.m</w:t>
            </w:r>
          </w:p>
        </w:tc>
        <w:tc>
          <w:tcPr>
            <w:tcW w:w="5102" w:type="dxa"/>
            <w:shd w:val="clear" w:color="auto" w:fill="F7FAFD"/>
            <w:vAlign w:val="center"/>
          </w:tcPr>
          <w:p w14:paraId="697B33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生成 CSV、MAT 与多张结果图。</w:t>
            </w:r>
          </w:p>
        </w:tc>
      </w:tr>
    </w:tbl>
    <w:p w14:paraId="0B62218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三、工程目录</w:t>
      </w:r>
    </w:p>
    <w:p w14:paraId="2745992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工程目录</w:t>
      </w:r>
    </w:p>
    <w:p w14:paraId="5276BBC7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LinkSimulation_MATLAB_Pro/</w:t>
      </w:r>
    </w:p>
    <w:p w14:paraId="28FFFBC8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├── main_link_top.m                                  # 工程总入口，设置参数并调用完整仿真流程</w:t>
      </w:r>
    </w:p>
    <w:p w14:paraId="31368F00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├── README.md                                       # 工程说明文档，记录项目目标、运行方式和目录说明</w:t>
      </w:r>
    </w:p>
    <w:p w14:paraId="74102F69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 xml:space="preserve">├── config/                                        </w:t>
      </w:r>
      <w:bookmarkStart w:id="0" w:name="_GoBack"/>
      <w:bookmarkEnd w:id="0"/>
      <w:r>
        <w:rPr>
          <w:rFonts w:hint="eastAsia" w:ascii="宋体" w:hAnsi="宋体" w:eastAsia="宋体" w:cs="宋体"/>
          <w:sz w:val="17"/>
        </w:rPr>
        <w:t xml:space="preserve"> # 配置模块，存放全局参数初始化代码</w:t>
      </w:r>
    </w:p>
    <w:p w14:paraId="466A6C1B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└── linkInitConfig.m                         # 初始化 SimCfg、GeoCfg、RfCfg、AntCfg、AlgoCfg、OutCfg 等配置</w:t>
      </w:r>
    </w:p>
    <w:p w14:paraId="60C1AFAD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├── io/                                             # 输入加载模块，负责加载场景、轨迹和天线数据</w:t>
      </w:r>
    </w:p>
    <w:p w14:paraId="0E519809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createLocalScenario.m                       # 生成 synthetic 模拟轨迹，用于流程测试</w:t>
      </w:r>
    </w:p>
    <w:p w14:paraId="1C88ABE9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linkLoadOneScenario.m                       # 加载 Tx/Rx 轨迹和 Tx/Rx 天线模型</w:t>
      </w:r>
    </w:p>
    <w:p w14:paraId="139145B8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loadAntennaModel.m                          # 加载全向天线或方向图天线模型</w:t>
      </w:r>
    </w:p>
    <w:p w14:paraId="3D7095B7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loadAntennaPatternCsv.m                     # 读取老师给的天线方向图 CSV</w:t>
      </w:r>
    </w:p>
    <w:p w14:paraId="58DF7877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└── loadTrackCsv.m                              # 读取外部 Tx/Rx 轨迹 CSV</w:t>
      </w:r>
    </w:p>
    <w:p w14:paraId="1CD0AB90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├── core/                                           # 核心计算模块，完成几何、天线和链路预算计算</w:t>
      </w:r>
    </w:p>
    <w:p w14:paraId="6B23B71A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linkSimOneScenario.m                        # 单场景仿真调度入口，串联核心计算流程</w:t>
      </w:r>
    </w:p>
    <w:p w14:paraId="6804633A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linkPreprocessTrack.m                       # 整理轨迹并进行时间对齐</w:t>
      </w:r>
    </w:p>
    <w:p w14:paraId="6751124B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linkCalcGeometrySeries.m                    # 计算距离、视线向量和 Az/El</w:t>
      </w:r>
    </w:p>
    <w:p w14:paraId="2BCDCB37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linkCalcAntennaGainSeries.m                 # 根据方向图查询 Tx/Rx 天线增益</w:t>
      </w:r>
    </w:p>
    <w:p w14:paraId="212248FA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linkCalcBudgetSeries.m                      # 计算 Lfs、Pr、Margin 和所需总增益</w:t>
      </w:r>
    </w:p>
    <w:p w14:paraId="1A96A7B0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linkAnalyzeOneScenario.m                    # 统计最差点、最小余量和最大增益需求</w:t>
      </w:r>
    </w:p>
    <w:p w14:paraId="145374E1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buildGainRequirementEnvelope.m              # 构建最严苛总增益需求包络</w:t>
      </w:r>
    </w:p>
    <w:p w14:paraId="3DDFC430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geometry/                                   # 几何工具函数目录</w:t>
      </w:r>
    </w:p>
    <w:p w14:paraId="6080E580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│   ├── calcRelativeVector.m                    # 计算 Tx→Rx 或 Rx→Tx 视线向量</w:t>
      </w:r>
    </w:p>
    <w:p w14:paraId="7E6792DF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│   ├── calcDistanceFromPosition.m              # 根据三维坐标计算 Tx/Rx 距离</w:t>
      </w:r>
    </w:p>
    <w:p w14:paraId="028FFEA3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│   ├── createBodyRotationMatrix.m              # 根据 yaw/pitch/roll 生成本体旋转矩阵</w:t>
      </w:r>
    </w:p>
    <w:p w14:paraId="354AD981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│   └── calcAzElFromVector.m                    # 根据本体坐标系向量计算 Az/El</w:t>
      </w:r>
    </w:p>
    <w:p w14:paraId="038698BD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antenna/                                    # 天线方向图工具函数目录</w:t>
      </w:r>
    </w:p>
    <w:p w14:paraId="53D12536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│   ├── getAntennaGain.m                        # 根据角度插值查询天线增益</w:t>
      </w:r>
    </w:p>
    <w:p w14:paraId="09A39576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│   ├── mapPatternAngle.m                       # 将外部方向图角度转换为内部角度</w:t>
      </w:r>
    </w:p>
    <w:p w14:paraId="5E508769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│   ├── mapBodyAzElToPatternAngle.m             # 将本体 Az/El 映射到方向图查询角</w:t>
      </w:r>
    </w:p>
    <w:p w14:paraId="1251B74E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│   └── createSyntheticAntennaPattern.m         # 生成测试用合成方向图</w:t>
      </w:r>
    </w:p>
    <w:p w14:paraId="18739E55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└── linkbudget/                                 # 链路预算公式工具目录</w:t>
      </w:r>
    </w:p>
    <w:p w14:paraId="2E31B3DD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    ├── calcFSPL.m                              # 计算自由空间路径损耗</w:t>
      </w:r>
    </w:p>
    <w:p w14:paraId="7756726A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    ├── calcLinkBudget.m                        # 计算接收功率 Pr 和链路余量 Margin</w:t>
      </w:r>
    </w:p>
    <w:p w14:paraId="5FE00D03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    └── calcGTotalRequired.m                    # 反推满足目标余量所需的 Gt+Gr</w:t>
      </w:r>
    </w:p>
    <w:p w14:paraId="552F93DF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├── plot/                                           # 结果输出与绘图模块</w:t>
      </w:r>
    </w:p>
    <w:p w14:paraId="4D210C68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linkOutputOneScenario.m                     # 保存结果并调用绘图函数</w:t>
      </w:r>
    </w:p>
    <w:p w14:paraId="1097294E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plotLinkTimeSeries.m                        # 绘制链路时间序列图</w:t>
      </w:r>
    </w:p>
    <w:p w14:paraId="1611216D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plotMarginAzElMap.m                         # 绘制 Rx 视角 Az/El-Margin 空间图</w:t>
      </w:r>
    </w:p>
    <w:p w14:paraId="4805755F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plotGainRequirementEnvelope.m               # 绘制最严苛增益需求包络图</w:t>
      </w:r>
    </w:p>
    <w:p w14:paraId="73B3EFE7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plotPolarTrajectory.m                       # 绘制 Rx 视角极坐标轨迹图</w:t>
      </w:r>
    </w:p>
    <w:p w14:paraId="54D26EFE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└── plotTrajectory3D.m                          # 绘制 Tx/Rx 三维轨迹图</w:t>
      </w:r>
    </w:p>
    <w:p w14:paraId="02900A8C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├── tools/gps_to_local_xyz/                         # GPS/WGS84 转 local XYZ 的可选工具</w:t>
      </w:r>
    </w:p>
    <w:p w14:paraId="2B673A1A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gpsWgs84ToLocalXyz.m                        # 将 GPS 经纬高转换为本地 XYZ</w:t>
      </w:r>
    </w:p>
    <w:p w14:paraId="2DA299AC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wgs84_to_ecef.m                             # 将 WGS84 经纬高转换为 ECEF 坐标</w:t>
      </w:r>
    </w:p>
    <w:p w14:paraId="3F147A0F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└── convertGpsCsvToLocalXyz.m                   # 批量转换 GPS 轨迹 CSV</w:t>
      </w:r>
    </w:p>
    <w:p w14:paraId="4CE71ED2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├── input/                                          # 输入数据目录</w:t>
      </w:r>
    </w:p>
    <w:p w14:paraId="061E5B65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tx_track.csv                                # Tx 发射端轨迹文件</w:t>
      </w:r>
    </w:p>
    <w:p w14:paraId="7E49276E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rx_track.csv                                # Rx 接收端轨迹文件</w:t>
      </w:r>
    </w:p>
    <w:p w14:paraId="0B39C305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tx_antenna_pattern.csv                      # Tx 弹载天线方向图文件</w:t>
      </w:r>
    </w:p>
    <w:p w14:paraId="0D28CD17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└── rx_antenna_pattern.csv                      # Rx 地面天线方向图文件</w:t>
      </w:r>
    </w:p>
    <w:p w14:paraId="63B8742B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├── output/                                         # 输出结果目录</w:t>
      </w:r>
    </w:p>
    <w:p w14:paraId="47397196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link_result.csv                             # 仿真结果 CSV 表格</w:t>
      </w:r>
    </w:p>
    <w:p w14:paraId="28BB44B2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├── link_result.mat                             # MATLAB 仿真结果数据</w:t>
      </w:r>
    </w:p>
    <w:p w14:paraId="709D9D5B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│   └── figures/                                    # 仿真结果图像目录</w:t>
      </w:r>
    </w:p>
    <w:p w14:paraId="23611F77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>└── tests/                                          # 测试脚本目录</w:t>
      </w:r>
    </w:p>
    <w:p w14:paraId="2D7F5E4A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 xml:space="preserve">    ├── run_one_scenario_for_test.m                 # 单场景快速测试脚本</w:t>
      </w:r>
    </w:p>
    <w:p w14:paraId="3EF5FC0D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 xml:space="preserve">    ├── test_01_omni_static_xyz.m                   # 全向天线静态场景测试</w:t>
      </w:r>
    </w:p>
    <w:p w14:paraId="647ED7EC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 xml:space="preserve">    ├── test_02_omni_distance_xyz.m                 # 全向天线距离变化测试</w:t>
      </w:r>
    </w:p>
    <w:p w14:paraId="61EBEC59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 xml:space="preserve">    ├── test_03_pattern_angle_xyz.m                 # 方向图角度查询测试</w:t>
      </w:r>
    </w:p>
    <w:p w14:paraId="782AF7FF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 xml:space="preserve">    ├── test_04_attitude_effect_xyz.m               # 姿态变化影响测试</w:t>
      </w:r>
    </w:p>
    <w:p w14:paraId="5745BA89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 xml:space="preserve">    ├── test_05_full_local_trajectory_xyz.m         # 完整 local XYZ 轨迹测试</w:t>
      </w:r>
    </w:p>
    <w:p w14:paraId="3B6D243C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 xml:space="preserve">    ├── test_06_realistic_local_xyz_scenario.m      # 较真实 local XYZ 场景测试</w:t>
      </w:r>
    </w:p>
    <w:p w14:paraId="5B64C492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  <w:r>
        <w:rPr>
          <w:rFonts w:hint="eastAsia" w:ascii="宋体" w:hAnsi="宋体" w:eastAsia="宋体" w:cs="宋体"/>
          <w:sz w:val="17"/>
        </w:rPr>
        <w:t xml:space="preserve">    └── test_07_gps_to_local_xyz_optional.m         # GPS 转 local XYZ 测试</w:t>
      </w:r>
    </w:p>
    <w:p w14:paraId="038290F4">
      <w:pPr>
        <w:shd w:val="clear" w:fill="F3F6FA"/>
        <w:spacing w:before="80" w:after="160"/>
        <w:ind w:right="113"/>
        <w:rPr>
          <w:rFonts w:hint="eastAsia" w:ascii="宋体" w:hAnsi="宋体" w:eastAsia="宋体" w:cs="宋体"/>
          <w:sz w:val="17"/>
        </w:rPr>
      </w:pPr>
    </w:p>
    <w:p w14:paraId="557EC00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四、代码工程化拆分与模块职责</w:t>
      </w:r>
    </w:p>
    <w:p w14:paraId="110EB35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 linkInitConfig.m：系统参数初始化</w:t>
      </w:r>
    </w:p>
    <w:p w14:paraId="0F7BAB8D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该文件负责把用户输入 simCfgIn 与默认参数合并，输出完整的 SimCfg、GeoCfg、RfCfg、AntCfg、AlgoCfg、OutCfg 和 CfgDiag。它不直接做仿真计算，而是为后续模块提供统一配置。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402"/>
        <w:gridCol w:w="4195"/>
      </w:tblGrid>
      <w:tr w14:paraId="1DA156CE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1F4E79"/>
            <w:vAlign w:val="center"/>
          </w:tcPr>
          <w:p w14:paraId="28D4C70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结构体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B849E6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主要字段</w:t>
            </w:r>
          </w:p>
        </w:tc>
        <w:tc>
          <w:tcPr>
            <w:tcW w:w="4195" w:type="dxa"/>
            <w:shd w:val="clear" w:color="auto" w:fill="1F4E79"/>
            <w:vAlign w:val="center"/>
          </w:tcPr>
          <w:p w14:paraId="0073D92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作用</w:t>
            </w:r>
          </w:p>
        </w:tc>
      </w:tr>
      <w:tr w14:paraId="484836BC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7FAFD"/>
            <w:vAlign w:val="center"/>
          </w:tcPr>
          <w:p w14:paraId="064721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SimCfg</w:t>
            </w:r>
          </w:p>
        </w:tc>
        <w:tc>
          <w:tcPr>
            <w:tcW w:w="3402" w:type="dxa"/>
            <w:shd w:val="clear" w:color="auto" w:fill="F7FAFD"/>
            <w:vAlign w:val="center"/>
          </w:tcPr>
          <w:p w14:paraId="15EBE3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scenarioName、inputMode、enablePlot、saveFigure、rngSeed</w:t>
            </w:r>
          </w:p>
        </w:tc>
        <w:tc>
          <w:tcPr>
            <w:tcW w:w="4195" w:type="dxa"/>
            <w:shd w:val="clear" w:color="auto" w:fill="F7FAFD"/>
            <w:vAlign w:val="center"/>
          </w:tcPr>
          <w:p w14:paraId="166021B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定义场景名称、输入模式与绘图开关。</w:t>
            </w:r>
          </w:p>
        </w:tc>
      </w:tr>
      <w:tr w14:paraId="7B99B8ED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331EC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GeoCfg</w:t>
            </w:r>
          </w:p>
        </w:tc>
        <w:tc>
          <w:tcPr>
            <w:tcW w:w="3402" w:type="dxa"/>
            <w:vAlign w:val="center"/>
          </w:tcPr>
          <w:p w14:paraId="0BF764D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coordinateMode、originDefinition、rotationOrder、bodyFrame、timeAlignment</w:t>
            </w:r>
          </w:p>
        </w:tc>
        <w:tc>
          <w:tcPr>
            <w:tcW w:w="4195" w:type="dxa"/>
            <w:vAlign w:val="center"/>
          </w:tcPr>
          <w:p w14:paraId="048313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定义 local XYZ 坐标系、姿态角旋转顺序和时间对齐策略。</w:t>
            </w:r>
          </w:p>
        </w:tc>
      </w:tr>
      <w:tr w14:paraId="6D3CAA60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7FAFD"/>
            <w:vAlign w:val="center"/>
          </w:tcPr>
          <w:p w14:paraId="577831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RfCfg</w:t>
            </w:r>
          </w:p>
        </w:tc>
        <w:tc>
          <w:tcPr>
            <w:tcW w:w="3402" w:type="dxa"/>
            <w:shd w:val="clear" w:color="auto" w:fill="F7FAFD"/>
            <w:vAlign w:val="center"/>
          </w:tcPr>
          <w:p w14:paraId="3B3C98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Pt、Sens、f、c、L_other、Margin_target</w:t>
            </w:r>
          </w:p>
        </w:tc>
        <w:tc>
          <w:tcPr>
            <w:tcW w:w="4195" w:type="dxa"/>
            <w:shd w:val="clear" w:color="auto" w:fill="F7FAFD"/>
            <w:vAlign w:val="center"/>
          </w:tcPr>
          <w:p w14:paraId="63B0AF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定义链路预算所需的射频参数。当前默认 f=4.95e9。</w:t>
            </w:r>
          </w:p>
        </w:tc>
      </w:tr>
      <w:tr w14:paraId="7D7B8CBE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12ECFD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AntCfg</w:t>
            </w:r>
          </w:p>
        </w:tc>
        <w:tc>
          <w:tcPr>
            <w:tcW w:w="3402" w:type="dxa"/>
            <w:vAlign w:val="center"/>
          </w:tcPr>
          <w:p w14:paraId="103B39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tx/rx.type、patternSource、patternFile、angleMap、interpolation</w:t>
            </w:r>
          </w:p>
        </w:tc>
        <w:tc>
          <w:tcPr>
            <w:tcW w:w="4195" w:type="dxa"/>
            <w:vAlign w:val="center"/>
          </w:tcPr>
          <w:p w14:paraId="1AC0AB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定义 Tx/Rx 天线模型、方向图文件与角度映射关系。</w:t>
            </w:r>
          </w:p>
        </w:tc>
      </w:tr>
      <w:tr w14:paraId="1DA91515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7FAFD"/>
            <w:vAlign w:val="center"/>
          </w:tcPr>
          <w:p w14:paraId="744A96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AlgoCfg</w:t>
            </w:r>
          </w:p>
        </w:tc>
        <w:tc>
          <w:tcPr>
            <w:tcW w:w="3402" w:type="dxa"/>
            <w:shd w:val="clear" w:color="auto" w:fill="F7FAFD"/>
            <w:vAlign w:val="center"/>
          </w:tcPr>
          <w:p w14:paraId="3B04A8C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enableOmniReference、enableEnvelope、azBinDeg、elBinDeg</w:t>
            </w:r>
          </w:p>
        </w:tc>
        <w:tc>
          <w:tcPr>
            <w:tcW w:w="4195" w:type="dxa"/>
            <w:shd w:val="clear" w:color="auto" w:fill="F7FAFD"/>
            <w:vAlign w:val="center"/>
          </w:tcPr>
          <w:p w14:paraId="3102DA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控制全向参考和增益需求包络计算。</w:t>
            </w:r>
          </w:p>
        </w:tc>
      </w:tr>
      <w:tr w14:paraId="2E6DBEE9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3B505B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OutCfg</w:t>
            </w:r>
          </w:p>
        </w:tc>
        <w:tc>
          <w:tcPr>
            <w:tcW w:w="3402" w:type="dxa"/>
            <w:vAlign w:val="center"/>
          </w:tcPr>
          <w:p w14:paraId="46BE80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outputDir、figureDir、outputCsv、outputMat、reportFile</w:t>
            </w:r>
          </w:p>
        </w:tc>
        <w:tc>
          <w:tcPr>
            <w:tcW w:w="4195" w:type="dxa"/>
            <w:vAlign w:val="center"/>
          </w:tcPr>
          <w:p w14:paraId="61EAE24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定义结果文件和图像保存路径。</w:t>
            </w:r>
          </w:p>
        </w:tc>
      </w:tr>
      <w:tr w14:paraId="525B171C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7FAFD"/>
            <w:vAlign w:val="center"/>
          </w:tcPr>
          <w:p w14:paraId="32E669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CfgDiag</w:t>
            </w:r>
          </w:p>
        </w:tc>
        <w:tc>
          <w:tcPr>
            <w:tcW w:w="3402" w:type="dxa"/>
            <w:shd w:val="clear" w:color="auto" w:fill="F7FAFD"/>
            <w:vAlign w:val="center"/>
          </w:tcPr>
          <w:p w14:paraId="14EC11D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message、rfSummary、warnings</w:t>
            </w:r>
          </w:p>
        </w:tc>
        <w:tc>
          <w:tcPr>
            <w:tcW w:w="4195" w:type="dxa"/>
            <w:shd w:val="clear" w:color="auto" w:fill="F7FAFD"/>
            <w:vAlign w:val="center"/>
          </w:tcPr>
          <w:p w14:paraId="13537F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记录配置检查信息和警告。</w:t>
            </w:r>
          </w:p>
        </w:tc>
      </w:tr>
    </w:tbl>
    <w:p w14:paraId="3C0E6B4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 linkLoadOneScenario.m：场景与天线加载</w:t>
      </w:r>
    </w:p>
    <w:p w14:paraId="397E12B6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该文件负责根据 SimCfg.inputMode 选择输入来源。如果 inputMode 为 synthetic，则调用 createLocalScenario.m 生成测试场景；如果为 csv，则读取 tx_track.csv 和 rx_track.csv。随后调用天线加载逻辑，分别得到 AntTx 和 AntRx。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061"/>
        <w:gridCol w:w="4082"/>
      </w:tblGrid>
      <w:tr w14:paraId="71F121E6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1F4E79"/>
            <w:vAlign w:val="center"/>
          </w:tcPr>
          <w:p w14:paraId="28445EB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输出对象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129BB65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含义</w:t>
            </w:r>
          </w:p>
        </w:tc>
        <w:tc>
          <w:tcPr>
            <w:tcW w:w="4082" w:type="dxa"/>
            <w:shd w:val="clear" w:color="auto" w:fill="1F4E79"/>
            <w:vAlign w:val="center"/>
          </w:tcPr>
          <w:p w14:paraId="3F18AC5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关键字段</w:t>
            </w:r>
          </w:p>
        </w:tc>
      </w:tr>
      <w:tr w14:paraId="6E772AB5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7FAFD"/>
            <w:vAlign w:val="center"/>
          </w:tcPr>
          <w:p w14:paraId="79F624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TxNode / RxNode</w:t>
            </w:r>
          </w:p>
        </w:tc>
        <w:tc>
          <w:tcPr>
            <w:tcW w:w="3061" w:type="dxa"/>
            <w:shd w:val="clear" w:color="auto" w:fill="F7FAFD"/>
            <w:vAlign w:val="center"/>
          </w:tcPr>
          <w:p w14:paraId="3DCF58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发射端与接收端节点数据</w:t>
            </w:r>
          </w:p>
        </w:tc>
        <w:tc>
          <w:tcPr>
            <w:tcW w:w="4082" w:type="dxa"/>
            <w:shd w:val="clear" w:color="auto" w:fill="F7FAFD"/>
            <w:vAlign w:val="center"/>
          </w:tcPr>
          <w:p w14:paraId="3B023A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track 表，包含 t、x、y、z、yaw、pitch、roll。</w:t>
            </w:r>
          </w:p>
        </w:tc>
      </w:tr>
      <w:tr w14:paraId="66DCB411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05AE9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AntTx / AntRx</w:t>
            </w:r>
          </w:p>
        </w:tc>
        <w:tc>
          <w:tcPr>
            <w:tcW w:w="3061" w:type="dxa"/>
            <w:vAlign w:val="center"/>
          </w:tcPr>
          <w:p w14:paraId="7DFFA4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发射端与接收端天线模型</w:t>
            </w:r>
          </w:p>
        </w:tc>
        <w:tc>
          <w:tcPr>
            <w:tcW w:w="4082" w:type="dxa"/>
            <w:vAlign w:val="center"/>
          </w:tcPr>
          <w:p w14:paraId="54CF53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type、Az_grid、El_grid、Gain_grid、interpolation、outOfBound。</w:t>
            </w:r>
          </w:p>
        </w:tc>
      </w:tr>
      <w:tr w14:paraId="5ABDE449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7FAFD"/>
            <w:vAlign w:val="center"/>
          </w:tcPr>
          <w:p w14:paraId="4122EA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InputDiag</w:t>
            </w:r>
          </w:p>
        </w:tc>
        <w:tc>
          <w:tcPr>
            <w:tcW w:w="3061" w:type="dxa"/>
            <w:shd w:val="clear" w:color="auto" w:fill="F7FAFD"/>
            <w:vAlign w:val="center"/>
          </w:tcPr>
          <w:p w14:paraId="3CBB46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输入加载诊断信息</w:t>
            </w:r>
          </w:p>
        </w:tc>
        <w:tc>
          <w:tcPr>
            <w:tcW w:w="4082" w:type="dxa"/>
            <w:shd w:val="clear" w:color="auto" w:fill="F7FAFD"/>
            <w:vAlign w:val="center"/>
          </w:tcPr>
          <w:p w14:paraId="256DE3C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样本数、天线类型、方向图路径、增益范围。</w:t>
            </w:r>
          </w:p>
        </w:tc>
      </w:tr>
    </w:tbl>
    <w:p w14:paraId="6F71BD1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4.3 createLocalScenario.m：synthetic 轨迹生成</w:t>
      </w:r>
    </w:p>
    <w:p w14:paraId="2EBF079C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当前主程序 inputMode 为 synthetic，因此时间和轨迹并不是从 tx_track.csv/rx_track.csv 读取，而是在 createLocalScenario.m 中生成。当前场景 tc06_realistic_local_xyz 的时间序列为 0 到 240 秒，步长 1 秒，共 241 个样本。</w:t>
      </w:r>
    </w:p>
    <w:tbl>
      <w:tblPr>
        <w:tblStyle w:val="32"/>
        <w:tblW w:w="0" w:type="auto"/>
        <w:jc w:val="center"/>
        <w:tblBorders>
          <w:top w:val="single" w:color="5B9BD5" w:sz="10" w:space="0"/>
          <w:left w:val="single" w:color="5B9BD5" w:sz="10" w:space="0"/>
          <w:bottom w:val="single" w:color="5B9BD5" w:sz="10" w:space="0"/>
          <w:right w:val="single" w:color="5B9BD5" w:sz="10" w:space="0"/>
          <w:insideH w:val="single" w:color="5B9BD5" w:sz="10" w:space="0"/>
          <w:insideV w:val="single" w:color="5B9BD5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D0E1CDA">
        <w:tblPrEx>
          <w:tblBorders>
            <w:top w:val="single" w:color="5B9BD5" w:sz="10" w:space="0"/>
            <w:left w:val="single" w:color="5B9BD5" w:sz="10" w:space="0"/>
            <w:bottom w:val="single" w:color="5B9BD5" w:sz="10" w:space="0"/>
            <w:right w:val="single" w:color="5B9BD5" w:sz="10" w:space="0"/>
            <w:insideH w:val="single" w:color="5B9BD5" w:sz="10" w:space="0"/>
            <w:insideV w:val="single" w:color="5B9BD5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4FF"/>
          </w:tcPr>
          <w:p w14:paraId="78B5969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时间来源说明</w:t>
            </w:r>
          </w:p>
          <w:p w14:paraId="356451C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天线方向图 CSV 不包含发射时间。时间来自轨迹数据；当前使用 synthetic 模式时，时间由 createLocalScenario.m 生成。若切换到 csv 模式，时间字段应来自 input/tx_track.csv 与 input/rx_track.csv 中的 t 列。</w:t>
            </w:r>
          </w:p>
        </w:tc>
      </w:tr>
    </w:tbl>
    <w:p w14:paraId="0FE15D98">
      <w:pPr>
        <w:rPr>
          <w:rFonts w:hint="eastAsia" w:ascii="宋体" w:hAnsi="宋体" w:eastAsia="宋体" w:cs="宋体"/>
        </w:rPr>
      </w:pPr>
    </w:p>
    <w:p w14:paraId="1A457B2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4.4 linkSimOneScenario.m：核心仿真调度入口</w:t>
      </w:r>
    </w:p>
    <w:p w14:paraId="56FC4205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该文件是核心仿真入口，但并不堆叠全部计算细节，而是依次调用四个核心模块：linkPreprocessTrack、linkCalcGeometrySeries、linkCalcAntennaGainSeries 和 linkCalcBudgetSeries，最后将 GeoSeries、AntSeries、BudgetSeries 等结果汇总成 LinkResult。</w:t>
      </w:r>
    </w:p>
    <w:p w14:paraId="45BA3988">
      <w:pPr>
        <w:shd w:val="clear" w:fill="F3F6FA"/>
        <w:spacing w:before="80" w:after="160"/>
        <w:ind w:left="283" w:right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[TxState, RxState, PreDiag] = linkPreprocessTrack(...);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[GeoSeries, GeoDiag] = linkCalcGeometrySeries(...);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[AntSeries, AntDiag] = linkCalcAntennaGainSeries(...);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[BudgetSeries, BudgetDiag] = linkCalcBudgetSeries(...);</w:t>
      </w:r>
    </w:p>
    <w:p w14:paraId="68F711A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4.5 linkPreprocessTrack.m：轨迹预处理与时间对齐</w:t>
      </w:r>
    </w:p>
    <w:p w14:paraId="0535A1F5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该模块检查 Tx/Rx 轨迹是否具备 t、x、y、z、yaw、pitch、roll 字段，并根据 GeoCfg.timeAlignment 对齐两端时间轴。输出 TxState 和 RxState，统一保留 local XYZ 坐标、姿态角和有效标志。</w:t>
      </w:r>
    </w:p>
    <w:p w14:paraId="0671420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4.6 linkCalcGeometrySeries.m：几何关系计算</w:t>
      </w:r>
    </w:p>
    <w:p w14:paraId="1E4CCD5E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该模块逐时刻计算 Tx→Rx 与 Rx→Tx 的视线向量、距离 d，并利用 yaw/pitch/roll 构造本体坐标系旋转矩阵，将视线向量转到各自 body 坐标系下，最终得到 Az_tx、El_tx、Az_rx、El_rx。</w:t>
      </w:r>
    </w:p>
    <w:p w14:paraId="55830945">
      <w:pPr>
        <w:shd w:val="clear" w:fill="F3F6FA"/>
        <w:spacing w:before="80" w:after="160"/>
        <w:ind w:left="283" w:right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v_tx_to_rx = rx_xyz - tx_xyz;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v_rx_to_tx = tx_xyz - rx_xyz;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d = norm(v_tx_to_rx);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v_body_tx = Rtx' * v_tx_to_rx;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v_body_rx = Rrx' * v_rx_to_tx;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[Az_tx, El_tx] = calcAzElFromVector(v_body_tx);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[Az_rx, El_rx] = calcAzElFromVector(v_body_rx);</w:t>
      </w:r>
    </w:p>
    <w:p w14:paraId="70D7292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4.7 linkCalcAntennaGainSeries.m：天线增益查询</w:t>
      </w:r>
    </w:p>
    <w:p w14:paraId="53A950CD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该模块将几何模块输出的 body Az/El 映射到方向图查询角，再调用 getAntennaGain.m 从二维方向图网格中查询 Tx/Rx 天线增益。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928"/>
        <w:gridCol w:w="3175"/>
        <w:gridCol w:w="2721"/>
      </w:tblGrid>
      <w:tr w14:paraId="300A09FD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</w:tblPrEx>
        <w:trPr>
          <w:tblHeader/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346D948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端口</w:t>
            </w:r>
          </w:p>
        </w:tc>
        <w:tc>
          <w:tcPr>
            <w:tcW w:w="1928" w:type="dxa"/>
            <w:shd w:val="clear" w:color="auto" w:fill="1F4E79"/>
            <w:vAlign w:val="center"/>
          </w:tcPr>
          <w:p w14:paraId="7206F12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几何角度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47DE776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方向图查询映射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3B33307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意义</w:t>
            </w:r>
          </w:p>
        </w:tc>
      </w:tr>
      <w:tr w14:paraId="037F7E5A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7FAFD"/>
            <w:vAlign w:val="center"/>
          </w:tcPr>
          <w:p w14:paraId="338372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Tx 弹载天线</w:t>
            </w:r>
          </w:p>
        </w:tc>
        <w:tc>
          <w:tcPr>
            <w:tcW w:w="1928" w:type="dxa"/>
            <w:shd w:val="clear" w:color="auto" w:fill="F7FAFD"/>
            <w:vAlign w:val="center"/>
          </w:tcPr>
          <w:p w14:paraId="043391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Az_tx / El_tx</w:t>
            </w:r>
          </w:p>
        </w:tc>
        <w:tc>
          <w:tcPr>
            <w:tcW w:w="3175" w:type="dxa"/>
            <w:shd w:val="clear" w:color="auto" w:fill="F7FAFD"/>
            <w:vAlign w:val="center"/>
          </w:tcPr>
          <w:p w14:paraId="1593D1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Phi_tx = mod(Az_tx + 270, 360)，Theta_tx = 90 - El_tx</w:t>
            </w:r>
          </w:p>
        </w:tc>
        <w:tc>
          <w:tcPr>
            <w:tcW w:w="2721" w:type="dxa"/>
            <w:shd w:val="clear" w:color="auto" w:fill="F7FAFD"/>
            <w:vAlign w:val="center"/>
          </w:tcPr>
          <w:p w14:paraId="570E27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匹配说明：phi270 theta90 是头，phi90 theta90 是弹尾。</w:t>
            </w:r>
          </w:p>
        </w:tc>
      </w:tr>
      <w:tr w14:paraId="478F38B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2F3C6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Rx 地面天线</w:t>
            </w:r>
          </w:p>
        </w:tc>
        <w:tc>
          <w:tcPr>
            <w:tcW w:w="1928" w:type="dxa"/>
            <w:vAlign w:val="center"/>
          </w:tcPr>
          <w:p w14:paraId="1E40BE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Az_rx / El_rx</w:t>
            </w:r>
          </w:p>
        </w:tc>
        <w:tc>
          <w:tcPr>
            <w:tcW w:w="3175" w:type="dxa"/>
            <w:vAlign w:val="center"/>
          </w:tcPr>
          <w:p w14:paraId="49F365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Phi_rx = Az_rx，Theta_rx = El_rx</w:t>
            </w:r>
          </w:p>
        </w:tc>
        <w:tc>
          <w:tcPr>
            <w:tcW w:w="2721" w:type="dxa"/>
            <w:vAlign w:val="center"/>
          </w:tcPr>
          <w:p w14:paraId="14BFC3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Rx 方向图第二角度范围为 -90~90，已是仰角形式。</w:t>
            </w:r>
          </w:p>
        </w:tc>
      </w:tr>
    </w:tbl>
    <w:p w14:paraId="44A77A6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4.8 linkCalcBudgetSeries.m：链路预算计算</w:t>
      </w:r>
    </w:p>
    <w:p w14:paraId="0EEF056A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该模块将距离、频率、功率、天线增益和接收灵敏度代入链路预算公式，得到 Lfs、Pr、Margin 和 G_total_required。</w:t>
      </w:r>
    </w:p>
    <w:p w14:paraId="6ABA0A53">
      <w:pPr>
        <w:shd w:val="clear" w:fill="F3F6FA"/>
        <w:spacing w:before="80" w:after="160"/>
        <w:ind w:left="283" w:right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Lfs = 20*log10(4*pi*d*f/c)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Pr = Pt + Gt + Gr - Lfs - L_other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Margin = Pr - Sens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G_total_required = Lfs + L_other + Margin_target - (Pt - Sens)</w:t>
      </w:r>
    </w:p>
    <w:p w14:paraId="639FDA7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4.9 linkAnalyzeOneScenario.m 与 buildGainRequirementEnvelope.m：结果分析与包络构建</w:t>
      </w:r>
    </w:p>
    <w:p w14:paraId="3A000D7B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linkAnalyzeOneScenario.m 从 LinkResult 中提取最小接收功率、最小链路余量、最大距离、最大路径损耗和最大所需总增益等。当 AlgoCfg.enableEnvelope 为真时，调用 buildGainRequirementEnvelope.m，将 G_total_required 与 Margin 映射到 Rx 端 Az/El 空间中，形成最严苛需求包络。</w:t>
      </w:r>
    </w:p>
    <w:p w14:paraId="4038E9C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4.10 linkOutputOneScenario.m 与 plot 目录：结果输出与图像生成</w:t>
      </w:r>
    </w:p>
    <w:p w14:paraId="130D1F2C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输出模块负责生成 link_result.csv、link_result.mat 以及多张图像。实际中该函数位于 plot/linkOutputOneScenario.m，而不是 io/writeLinkOutput.m。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6"/>
        <w:gridCol w:w="5472"/>
      </w:tblGrid>
      <w:tr w14:paraId="100DD4DB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1F4E79"/>
            <w:vAlign w:val="center"/>
          </w:tcPr>
          <w:p w14:paraId="7E59CEE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输出文件</w:t>
            </w:r>
          </w:p>
        </w:tc>
        <w:tc>
          <w:tcPr>
            <w:tcW w:w="5783" w:type="dxa"/>
            <w:shd w:val="clear" w:color="auto" w:fill="1F4E79"/>
            <w:vAlign w:val="center"/>
          </w:tcPr>
          <w:p w14:paraId="4266528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内容</w:t>
            </w:r>
          </w:p>
        </w:tc>
      </w:tr>
      <w:tr w14:paraId="47C9DAF7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AFD"/>
            <w:vAlign w:val="center"/>
          </w:tcPr>
          <w:p w14:paraId="3325CC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output/link_result.csv</w:t>
            </w:r>
          </w:p>
        </w:tc>
        <w:tc>
          <w:tcPr>
            <w:tcW w:w="5783" w:type="dxa"/>
            <w:shd w:val="clear" w:color="auto" w:fill="F7FAFD"/>
            <w:vAlign w:val="center"/>
          </w:tcPr>
          <w:p w14:paraId="27A47E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逐时刻结果表：t、d、Az/El、Lfs、Gt、Gr、Pr、Margin 等。</w:t>
            </w:r>
          </w:p>
        </w:tc>
      </w:tr>
      <w:tr w14:paraId="493F133A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00BE87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output/link_result.mat</w:t>
            </w:r>
          </w:p>
        </w:tc>
        <w:tc>
          <w:tcPr>
            <w:tcW w:w="5783" w:type="dxa"/>
            <w:vAlign w:val="center"/>
          </w:tcPr>
          <w:p w14:paraId="27E11B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MATLAB 结构体结果：LinkResult、AnalysisResult、配置结构体等。</w:t>
            </w:r>
          </w:p>
        </w:tc>
      </w:tr>
      <w:tr w14:paraId="6C80D49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AFD"/>
            <w:vAlign w:val="center"/>
          </w:tcPr>
          <w:p w14:paraId="12B435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output/figures/fig01_link_time_series.png</w:t>
            </w:r>
          </w:p>
        </w:tc>
        <w:tc>
          <w:tcPr>
            <w:tcW w:w="5783" w:type="dxa"/>
            <w:shd w:val="clear" w:color="auto" w:fill="F7FAFD"/>
            <w:vAlign w:val="center"/>
          </w:tcPr>
          <w:p w14:paraId="507D06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距离、接收功率、链路余量等时间序列图。</w:t>
            </w:r>
          </w:p>
        </w:tc>
      </w:tr>
      <w:tr w14:paraId="08C93860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AD52D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output/figures/fig02_rx_azel_margin_map.png</w:t>
            </w:r>
          </w:p>
        </w:tc>
        <w:tc>
          <w:tcPr>
            <w:tcW w:w="5783" w:type="dxa"/>
            <w:vAlign w:val="center"/>
          </w:tcPr>
          <w:p w14:paraId="1C7616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Rx 端 Az/El 与 Margin 空间映射图。</w:t>
            </w:r>
          </w:p>
        </w:tc>
      </w:tr>
      <w:tr w14:paraId="3752D4C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AFD"/>
            <w:vAlign w:val="center"/>
          </w:tcPr>
          <w:p w14:paraId="4B4DBC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output/figures/fig03_g_total_required_envelope.png</w:t>
            </w:r>
          </w:p>
        </w:tc>
        <w:tc>
          <w:tcPr>
            <w:tcW w:w="5783" w:type="dxa"/>
            <w:shd w:val="clear" w:color="auto" w:fill="F7FAFD"/>
            <w:vAlign w:val="center"/>
          </w:tcPr>
          <w:p w14:paraId="4918D2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总增益需求最严苛包络图。</w:t>
            </w:r>
          </w:p>
        </w:tc>
      </w:tr>
      <w:tr w14:paraId="58D90BEA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3E31F8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output/figures/fig04_rx_polar_trajectory.png</w:t>
            </w:r>
          </w:p>
        </w:tc>
        <w:tc>
          <w:tcPr>
            <w:tcW w:w="5783" w:type="dxa"/>
            <w:vAlign w:val="center"/>
          </w:tcPr>
          <w:p w14:paraId="45FA657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Rx 端极坐标轨迹图。</w:t>
            </w:r>
          </w:p>
        </w:tc>
      </w:tr>
      <w:tr w14:paraId="1A2E44CB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AFD"/>
            <w:vAlign w:val="center"/>
          </w:tcPr>
          <w:p w14:paraId="7C37E7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output/figures/fig05_3d_trajectory.png</w:t>
            </w:r>
          </w:p>
        </w:tc>
        <w:tc>
          <w:tcPr>
            <w:tcW w:w="5783" w:type="dxa"/>
            <w:shd w:val="clear" w:color="auto" w:fill="F7FAFD"/>
            <w:vAlign w:val="center"/>
          </w:tcPr>
          <w:p w14:paraId="395D3F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Tx/Rx 三维轨迹图。</w:t>
            </w:r>
          </w:p>
        </w:tc>
      </w:tr>
    </w:tbl>
    <w:p w14:paraId="4313A3A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五、核心计算流程解释</w:t>
      </w:r>
    </w:p>
    <w:p w14:paraId="5C00671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 世界坐标与本体坐标</w:t>
      </w:r>
    </w:p>
    <w:p w14:paraId="4901FC8A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世界坐标在本工程中指 local XYZ 统一坐标系。Tx 和 Rx 的位置必须先放在同一个坐标系中，才能通过坐标相减得到视线向量。本体坐标是固定在载体自身上的坐标系，会随 yaw、pitch、roll 姿态变化而旋转。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9"/>
        <w:gridCol w:w="3402"/>
        <w:gridCol w:w="3969"/>
      </w:tblGrid>
      <w:tr w14:paraId="742C2AAC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79" w:type="dxa"/>
            <w:shd w:val="clear" w:color="auto" w:fill="1F4E79"/>
            <w:vAlign w:val="center"/>
          </w:tcPr>
          <w:p w14:paraId="2FE4B2A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概念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5C134D5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含义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6CE653E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用途</w:t>
            </w:r>
          </w:p>
        </w:tc>
      </w:tr>
      <w:tr w14:paraId="6AE5171E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9" w:type="dxa"/>
            <w:shd w:val="clear" w:color="auto" w:fill="F7FAFD"/>
            <w:vAlign w:val="center"/>
          </w:tcPr>
          <w:p w14:paraId="1F25D8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local XYZ 世界坐标</w:t>
            </w:r>
          </w:p>
        </w:tc>
        <w:tc>
          <w:tcPr>
            <w:tcW w:w="3402" w:type="dxa"/>
            <w:shd w:val="clear" w:color="auto" w:fill="F7FAFD"/>
            <w:vAlign w:val="center"/>
          </w:tcPr>
          <w:p w14:paraId="7E834C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统一描述 Tx/Rx 空间位置的坐标系。</w:t>
            </w:r>
          </w:p>
        </w:tc>
        <w:tc>
          <w:tcPr>
            <w:tcW w:w="3969" w:type="dxa"/>
            <w:shd w:val="clear" w:color="auto" w:fill="F7FAFD"/>
            <w:vAlign w:val="center"/>
          </w:tcPr>
          <w:p w14:paraId="071266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用于计算距离和视线向量。</w:t>
            </w:r>
          </w:p>
        </w:tc>
      </w:tr>
      <w:tr w14:paraId="5BAD8C87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9" w:type="dxa"/>
            <w:vAlign w:val="center"/>
          </w:tcPr>
          <w:p w14:paraId="7AF184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Body 本体坐标</w:t>
            </w:r>
          </w:p>
        </w:tc>
        <w:tc>
          <w:tcPr>
            <w:tcW w:w="3402" w:type="dxa"/>
            <w:vAlign w:val="center"/>
          </w:tcPr>
          <w:p w14:paraId="4B4039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随载体姿态一起旋转的坐标系。</w:t>
            </w:r>
          </w:p>
        </w:tc>
        <w:tc>
          <w:tcPr>
            <w:tcW w:w="3969" w:type="dxa"/>
            <w:vAlign w:val="center"/>
          </w:tcPr>
          <w:p w14:paraId="69C7D4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用于描述“对方在天线自己的哪个方向”。</w:t>
            </w:r>
          </w:p>
        </w:tc>
      </w:tr>
      <w:tr w14:paraId="01D73991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9" w:type="dxa"/>
            <w:shd w:val="clear" w:color="auto" w:fill="F7FAFD"/>
            <w:vAlign w:val="center"/>
          </w:tcPr>
          <w:p w14:paraId="11B350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Az/El</w:t>
            </w:r>
          </w:p>
        </w:tc>
        <w:tc>
          <w:tcPr>
            <w:tcW w:w="3402" w:type="dxa"/>
            <w:shd w:val="clear" w:color="auto" w:fill="F7FAFD"/>
            <w:vAlign w:val="center"/>
          </w:tcPr>
          <w:p w14:paraId="2B26FD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本体坐标系下的方位角和俯仰角。</w:t>
            </w:r>
          </w:p>
        </w:tc>
        <w:tc>
          <w:tcPr>
            <w:tcW w:w="3969" w:type="dxa"/>
            <w:shd w:val="clear" w:color="auto" w:fill="F7FAFD"/>
            <w:vAlign w:val="center"/>
          </w:tcPr>
          <w:p w14:paraId="0866D6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作为天线方向图查询前的中间角度。</w:t>
            </w:r>
          </w:p>
        </w:tc>
      </w:tr>
      <w:tr w14:paraId="6C03AB4D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9" w:type="dxa"/>
            <w:vAlign w:val="center"/>
          </w:tcPr>
          <w:p w14:paraId="0354F5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Phi/Theta</w:t>
            </w:r>
          </w:p>
        </w:tc>
        <w:tc>
          <w:tcPr>
            <w:tcW w:w="3402" w:type="dxa"/>
            <w:vAlign w:val="center"/>
          </w:tcPr>
          <w:p w14:paraId="14D4D7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方向图文件中的角度字段。</w:t>
            </w:r>
          </w:p>
        </w:tc>
        <w:tc>
          <w:tcPr>
            <w:tcW w:w="3969" w:type="dxa"/>
            <w:vAlign w:val="center"/>
          </w:tcPr>
          <w:p w14:paraId="386C2A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用于查表获得天线增益。</w:t>
            </w:r>
          </w:p>
        </w:tc>
      </w:tr>
    </w:tbl>
    <w:p w14:paraId="5CE05E3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5.2 从位置到链路余量的完整路径</w:t>
      </w:r>
    </w:p>
    <w:p w14:paraId="4C9392B7">
      <w:pPr>
        <w:shd w:val="clear" w:fill="F3F6FA"/>
        <w:spacing w:before="80" w:after="160"/>
        <w:ind w:left="283" w:right="1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Tx/Rx 位置和姿态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计算 Tx→Rx、Rx→Tx 视线向量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转换到各自本体坐标系，得到 Az/El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按照天线安装关系映射到 Phi/Theta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查询 Tx/Rx 方向图，得到 Gt/Gr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计算 Lfs、Pr、Margin、G_total_required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↓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>输出时间序列和最差点分析</w:t>
      </w:r>
    </w:p>
    <w:tbl>
      <w:tblPr>
        <w:tblStyle w:val="32"/>
        <w:tblW w:w="0" w:type="auto"/>
        <w:jc w:val="center"/>
        <w:tblBorders>
          <w:top w:val="single" w:color="5B9BD5" w:sz="10" w:space="0"/>
          <w:left w:val="single" w:color="5B9BD5" w:sz="10" w:space="0"/>
          <w:bottom w:val="single" w:color="5B9BD5" w:sz="10" w:space="0"/>
          <w:right w:val="single" w:color="5B9BD5" w:sz="10" w:space="0"/>
          <w:insideH w:val="single" w:color="5B9BD5" w:sz="10" w:space="0"/>
          <w:insideV w:val="single" w:color="5B9BD5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B81B3E6">
        <w:tblPrEx>
          <w:tblBorders>
            <w:top w:val="single" w:color="5B9BD5" w:sz="10" w:space="0"/>
            <w:left w:val="single" w:color="5B9BD5" w:sz="10" w:space="0"/>
            <w:bottom w:val="single" w:color="5B9BD5" w:sz="10" w:space="0"/>
            <w:right w:val="single" w:color="5B9BD5" w:sz="10" w:space="0"/>
            <w:insideH w:val="single" w:color="5B9BD5" w:sz="10" w:space="0"/>
            <w:insideV w:val="single" w:color="5B9BD5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4FF"/>
          </w:tcPr>
          <w:p w14:paraId="4E570B7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关键理解</w:t>
            </w:r>
          </w:p>
          <w:p w14:paraId="04DD0B1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方向图本身不提供时间。时间来自轨迹；方向图只回答“在某个方向上增益是多少”。每个时间点先由轨迹决定空间方向，再用该方向去方向图中查增益。</w:t>
            </w:r>
          </w:p>
        </w:tc>
      </w:tr>
    </w:tbl>
    <w:p w14:paraId="14BF39F0">
      <w:pPr>
        <w:rPr>
          <w:rFonts w:hint="eastAsia" w:ascii="宋体" w:hAnsi="宋体" w:eastAsia="宋体" w:cs="宋体"/>
        </w:rPr>
      </w:pPr>
    </w:p>
    <w:p w14:paraId="38680DD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六、天线方向图数据说明</w:t>
      </w:r>
    </w:p>
    <w:p w14:paraId="5961AE4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 频率统一为 4.95GHz</w:t>
      </w:r>
    </w:p>
    <w:p w14:paraId="65D9202E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当前工程已统一为 4.95GHz：main_link_top.m 中 simCfgIn.f=4.95e9，linkInitConfig.m 默认频率也为 4.95e9。这样自由空间路径损耗和带频率列的方向图读取均按表格频点计算。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381"/>
        <w:gridCol w:w="4535"/>
      </w:tblGrid>
      <w:tr w14:paraId="0966E01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4B38A9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对象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49819E9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当前设置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06912D0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说明</w:t>
            </w:r>
          </w:p>
        </w:tc>
      </w:tr>
      <w:tr w14:paraId="407984E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437A8F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链路预算频率</w:t>
            </w:r>
          </w:p>
        </w:tc>
        <w:tc>
          <w:tcPr>
            <w:tcW w:w="2381" w:type="dxa"/>
            <w:shd w:val="clear" w:color="auto" w:fill="F7FAFD"/>
            <w:vAlign w:val="center"/>
          </w:tcPr>
          <w:p w14:paraId="46156D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4.95GHz</w:t>
            </w:r>
          </w:p>
        </w:tc>
        <w:tc>
          <w:tcPr>
            <w:tcW w:w="4535" w:type="dxa"/>
            <w:shd w:val="clear" w:color="auto" w:fill="F7FAFD"/>
            <w:vAlign w:val="center"/>
          </w:tcPr>
          <w:p w14:paraId="574CF8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用于计算 Lfs。</w:t>
            </w:r>
          </w:p>
        </w:tc>
      </w:tr>
      <w:tr w14:paraId="229CED2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D57A4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Rx 地面天线方向图</w:t>
            </w:r>
          </w:p>
        </w:tc>
        <w:tc>
          <w:tcPr>
            <w:tcW w:w="2381" w:type="dxa"/>
            <w:vAlign w:val="center"/>
          </w:tcPr>
          <w:p w14:paraId="00127A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Freq [GHz] = 4.95</w:t>
            </w:r>
          </w:p>
        </w:tc>
        <w:tc>
          <w:tcPr>
            <w:tcW w:w="4535" w:type="dxa"/>
            <w:vAlign w:val="center"/>
          </w:tcPr>
          <w:p w14:paraId="23F91B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方向图中存在频率列，可明确选择 4.95GHz。</w:t>
            </w:r>
          </w:p>
        </w:tc>
      </w:tr>
      <w:tr w14:paraId="616FD25D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6BF03E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Tx 弹载天线方向图</w:t>
            </w:r>
          </w:p>
        </w:tc>
        <w:tc>
          <w:tcPr>
            <w:tcW w:w="2381" w:type="dxa"/>
            <w:shd w:val="clear" w:color="auto" w:fill="F7FAFD"/>
            <w:vAlign w:val="center"/>
          </w:tcPr>
          <w:p w14:paraId="513728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无 Freq 列</w:t>
            </w:r>
          </w:p>
        </w:tc>
        <w:tc>
          <w:tcPr>
            <w:tcW w:w="4535" w:type="dxa"/>
            <w:shd w:val="clear" w:color="auto" w:fill="F7FAFD"/>
            <w:vAlign w:val="center"/>
          </w:tcPr>
          <w:p w14:paraId="35F3C5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默认整张表为单频点方向图，需确认其导出频点是否也是 4.95GHz。</w:t>
            </w:r>
          </w:p>
        </w:tc>
      </w:tr>
    </w:tbl>
    <w:p w14:paraId="0301437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 Tx 弹载天线方向图</w:t>
      </w:r>
    </w:p>
    <w:p w14:paraId="067F4BBF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Tx 方向图文件包含 Phi[deg]、Theta[deg] 和 dB(RealizedGainTotal) 三列，没有 Freq 列。该文件共 260281 行，Phi 范围为 0~360°，Theta 范围为 0~180°，增益范围约为 -29.418~4.216 dBi。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381"/>
        <w:gridCol w:w="4535"/>
      </w:tblGrid>
      <w:tr w14:paraId="600E9A50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E6F1B9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列名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5223038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含义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160072E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说明</w:t>
            </w:r>
          </w:p>
        </w:tc>
      </w:tr>
      <w:tr w14:paraId="7D8928E6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2E5F27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Phi[deg]</w:t>
            </w:r>
          </w:p>
        </w:tc>
        <w:tc>
          <w:tcPr>
            <w:tcW w:w="2381" w:type="dxa"/>
            <w:shd w:val="clear" w:color="auto" w:fill="F7FAFD"/>
            <w:vAlign w:val="center"/>
          </w:tcPr>
          <w:p w14:paraId="1BA884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方位角</w:t>
            </w:r>
          </w:p>
        </w:tc>
        <w:tc>
          <w:tcPr>
            <w:tcW w:w="4535" w:type="dxa"/>
            <w:shd w:val="clear" w:color="auto" w:fill="F7FAFD"/>
            <w:vAlign w:val="center"/>
          </w:tcPr>
          <w:p w14:paraId="6F6F42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0~360°，表示绕天线参考轴旋转的方向。</w:t>
            </w:r>
          </w:p>
        </w:tc>
      </w:tr>
      <w:tr w14:paraId="10DBE3E5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18770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Theta[deg]</w:t>
            </w:r>
          </w:p>
        </w:tc>
        <w:tc>
          <w:tcPr>
            <w:tcW w:w="2381" w:type="dxa"/>
            <w:vAlign w:val="center"/>
          </w:tcPr>
          <w:p w14:paraId="385D31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第二角度</w:t>
            </w:r>
          </w:p>
        </w:tc>
        <w:tc>
          <w:tcPr>
            <w:tcW w:w="4535" w:type="dxa"/>
            <w:vAlign w:val="center"/>
          </w:tcPr>
          <w:p w14:paraId="589349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0~180°；当前按定义，theta=0 为天顶，theta=90 为水平头/尾方向。</w:t>
            </w:r>
          </w:p>
        </w:tc>
      </w:tr>
      <w:tr w14:paraId="1108504B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1A71BC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dB(RealizedGainTotal)</w:t>
            </w:r>
          </w:p>
        </w:tc>
        <w:tc>
          <w:tcPr>
            <w:tcW w:w="2381" w:type="dxa"/>
            <w:shd w:val="clear" w:color="auto" w:fill="F7FAFD"/>
            <w:vAlign w:val="center"/>
          </w:tcPr>
          <w:p w14:paraId="534F27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实际总增益</w:t>
            </w:r>
          </w:p>
        </w:tc>
        <w:tc>
          <w:tcPr>
            <w:tcW w:w="4535" w:type="dxa"/>
            <w:shd w:val="clear" w:color="auto" w:fill="F7FAFD"/>
            <w:vAlign w:val="center"/>
          </w:tcPr>
          <w:p w14:paraId="01C5600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用于链路预算中的 Tx 天线增益 Gt。</w:t>
            </w:r>
          </w:p>
        </w:tc>
      </w:tr>
    </w:tbl>
    <w:p w14:paraId="432FD5C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6.3 Rx 地面天线方向图</w:t>
      </w:r>
    </w:p>
    <w:p w14:paraId="6A5D5F1C">
      <w:pPr>
        <w:spacing w:after="120"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Rx 方向图文件包含 Freq [GHz]、Phi [deg]、Theta [deg] 和 dB(RealizedGainLHCP) [] 四列。中该文件共 260281 行，频点为 4.95GHz，Phi 范围为 0~360°，Theta 范围为 -90~90°，增益范围约为 -2.087~2.062 dBi。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381"/>
        <w:gridCol w:w="4535"/>
      </w:tblGrid>
      <w:tr w14:paraId="04C80DB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717803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列名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4EED43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含义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1DDD5C4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说明</w:t>
            </w:r>
          </w:p>
        </w:tc>
      </w:tr>
      <w:tr w14:paraId="3052693B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145A21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Freq [GHz]</w:t>
            </w:r>
          </w:p>
        </w:tc>
        <w:tc>
          <w:tcPr>
            <w:tcW w:w="2381" w:type="dxa"/>
            <w:shd w:val="clear" w:color="auto" w:fill="F7FAFD"/>
            <w:vAlign w:val="center"/>
          </w:tcPr>
          <w:p w14:paraId="08D62F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频率</w:t>
            </w:r>
          </w:p>
        </w:tc>
        <w:tc>
          <w:tcPr>
            <w:tcW w:w="4535" w:type="dxa"/>
            <w:shd w:val="clear" w:color="auto" w:fill="F7FAFD"/>
            <w:vAlign w:val="center"/>
          </w:tcPr>
          <w:p w14:paraId="1BE67A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该方向图数据对应 4.95GHz。</w:t>
            </w:r>
          </w:p>
        </w:tc>
      </w:tr>
      <w:tr w14:paraId="0F1AE6AD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6227C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Phi [deg]</w:t>
            </w:r>
          </w:p>
        </w:tc>
        <w:tc>
          <w:tcPr>
            <w:tcW w:w="2381" w:type="dxa"/>
            <w:vAlign w:val="center"/>
          </w:tcPr>
          <w:p w14:paraId="54D25B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方位角</w:t>
            </w:r>
          </w:p>
        </w:tc>
        <w:tc>
          <w:tcPr>
            <w:tcW w:w="4535" w:type="dxa"/>
            <w:vAlign w:val="center"/>
          </w:tcPr>
          <w:p w14:paraId="47DEEC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0~360°。</w:t>
            </w:r>
          </w:p>
        </w:tc>
      </w:tr>
      <w:tr w14:paraId="08557A94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62060B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Theta [deg]</w:t>
            </w:r>
          </w:p>
        </w:tc>
        <w:tc>
          <w:tcPr>
            <w:tcW w:w="2381" w:type="dxa"/>
            <w:shd w:val="clear" w:color="auto" w:fill="F7FAFD"/>
            <w:vAlign w:val="center"/>
          </w:tcPr>
          <w:p w14:paraId="1759D2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第二角度</w:t>
            </w:r>
          </w:p>
        </w:tc>
        <w:tc>
          <w:tcPr>
            <w:tcW w:w="4535" w:type="dxa"/>
            <w:shd w:val="clear" w:color="auto" w:fill="F7FAFD"/>
            <w:vAlign w:val="center"/>
          </w:tcPr>
          <w:p w14:paraId="2B76D7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-90~90°，在本工程中按仰角 El 处理。</w:t>
            </w:r>
          </w:p>
        </w:tc>
      </w:tr>
      <w:tr w14:paraId="21046688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10BF1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dB(RealizedGainLHCP) []</w:t>
            </w:r>
          </w:p>
        </w:tc>
        <w:tc>
          <w:tcPr>
            <w:tcW w:w="2381" w:type="dxa"/>
            <w:vAlign w:val="center"/>
          </w:tcPr>
          <w:p w14:paraId="0FEB98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LHCP 实际增益</w:t>
            </w:r>
          </w:p>
        </w:tc>
        <w:tc>
          <w:tcPr>
            <w:tcW w:w="4535" w:type="dxa"/>
            <w:vAlign w:val="center"/>
          </w:tcPr>
          <w:p w14:paraId="381A1E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用于链路预算中的 Rx 天线增益 Gr。</w:t>
            </w:r>
          </w:p>
        </w:tc>
      </w:tr>
    </w:tbl>
    <w:p w14:paraId="34494EE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七、当前仿真设置与运行结果</w:t>
      </w:r>
    </w:p>
    <w:p w14:paraId="5634956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7.1 当前仿真设置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061"/>
        <w:gridCol w:w="3855"/>
      </w:tblGrid>
      <w:tr w14:paraId="47C0AFF8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F13A88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参数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3313839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数值</w:t>
            </w:r>
          </w:p>
        </w:tc>
        <w:tc>
          <w:tcPr>
            <w:tcW w:w="3855" w:type="dxa"/>
            <w:shd w:val="clear" w:color="auto" w:fill="1F4E79"/>
            <w:vAlign w:val="center"/>
          </w:tcPr>
          <w:p w14:paraId="0F490C2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说明</w:t>
            </w:r>
          </w:p>
        </w:tc>
      </w:tr>
      <w:tr w14:paraId="63B602FC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3DDF9F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场景</w:t>
            </w:r>
          </w:p>
        </w:tc>
        <w:tc>
          <w:tcPr>
            <w:tcW w:w="3061" w:type="dxa"/>
            <w:shd w:val="clear" w:color="auto" w:fill="F7FAFD"/>
            <w:vAlign w:val="center"/>
          </w:tcPr>
          <w:p w14:paraId="117998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tc06_realistic_local_xyz</w:t>
            </w:r>
          </w:p>
        </w:tc>
        <w:tc>
          <w:tcPr>
            <w:tcW w:w="3855" w:type="dxa"/>
            <w:shd w:val="clear" w:color="auto" w:fill="F7FAFD"/>
            <w:vAlign w:val="center"/>
          </w:tcPr>
          <w:p w14:paraId="58325A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当前使用 synthetic 轨迹。</w:t>
            </w:r>
          </w:p>
        </w:tc>
      </w:tr>
      <w:tr w14:paraId="5D5FCD5E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E3E3D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时间范围</w:t>
            </w:r>
          </w:p>
        </w:tc>
        <w:tc>
          <w:tcPr>
            <w:tcW w:w="3061" w:type="dxa"/>
            <w:vAlign w:val="center"/>
          </w:tcPr>
          <w:p w14:paraId="7CE78A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0~240 s，步长 1 s</w:t>
            </w:r>
          </w:p>
        </w:tc>
        <w:tc>
          <w:tcPr>
            <w:tcW w:w="3855" w:type="dxa"/>
            <w:vAlign w:val="center"/>
          </w:tcPr>
          <w:p w14:paraId="0539BF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共 241 个时间点。</w:t>
            </w:r>
          </w:p>
        </w:tc>
      </w:tr>
      <w:tr w14:paraId="5F620B90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303AF5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频率</w:t>
            </w:r>
          </w:p>
        </w:tc>
        <w:tc>
          <w:tcPr>
            <w:tcW w:w="3061" w:type="dxa"/>
            <w:shd w:val="clear" w:color="auto" w:fill="F7FAFD"/>
            <w:vAlign w:val="center"/>
          </w:tcPr>
          <w:p w14:paraId="47C998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4.95GHz</w:t>
            </w:r>
          </w:p>
        </w:tc>
        <w:tc>
          <w:tcPr>
            <w:tcW w:w="3855" w:type="dxa"/>
            <w:shd w:val="clear" w:color="auto" w:fill="F7FAFD"/>
            <w:vAlign w:val="center"/>
          </w:tcPr>
          <w:p w14:paraId="5B1513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按方向图表格频点计算。</w:t>
            </w:r>
          </w:p>
        </w:tc>
      </w:tr>
      <w:tr w14:paraId="29846120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CB0FC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发射功率</w:t>
            </w:r>
          </w:p>
        </w:tc>
        <w:tc>
          <w:tcPr>
            <w:tcW w:w="3061" w:type="dxa"/>
            <w:vAlign w:val="center"/>
          </w:tcPr>
          <w:p w14:paraId="5600B0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20dBm</w:t>
            </w:r>
          </w:p>
        </w:tc>
        <w:tc>
          <w:tcPr>
            <w:tcW w:w="3855" w:type="dxa"/>
            <w:vAlign w:val="center"/>
          </w:tcPr>
          <w:p w14:paraId="47CEEE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RfCfg.Pt。</w:t>
            </w:r>
          </w:p>
        </w:tc>
      </w:tr>
      <w:tr w14:paraId="1362CFE6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3D853F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接收灵敏度</w:t>
            </w:r>
          </w:p>
        </w:tc>
        <w:tc>
          <w:tcPr>
            <w:tcW w:w="3061" w:type="dxa"/>
            <w:shd w:val="clear" w:color="auto" w:fill="F7FAFD"/>
            <w:vAlign w:val="center"/>
          </w:tcPr>
          <w:p w14:paraId="6AAAB8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-90dBm</w:t>
            </w:r>
          </w:p>
        </w:tc>
        <w:tc>
          <w:tcPr>
            <w:tcW w:w="3855" w:type="dxa"/>
            <w:shd w:val="clear" w:color="auto" w:fill="F7FAFD"/>
            <w:vAlign w:val="center"/>
          </w:tcPr>
          <w:p w14:paraId="237E13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RfCfg.Sens，后续可替换真实设备指标。</w:t>
            </w:r>
          </w:p>
        </w:tc>
      </w:tr>
      <w:tr w14:paraId="6CEAE12A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B7F24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其他损耗</w:t>
            </w:r>
          </w:p>
        </w:tc>
        <w:tc>
          <w:tcPr>
            <w:tcW w:w="3061" w:type="dxa"/>
            <w:vAlign w:val="center"/>
          </w:tcPr>
          <w:p w14:paraId="0AD940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0dB</w:t>
            </w:r>
          </w:p>
        </w:tc>
        <w:tc>
          <w:tcPr>
            <w:tcW w:w="3855" w:type="dxa"/>
            <w:vAlign w:val="center"/>
          </w:tcPr>
          <w:p w14:paraId="5DA20B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当前暂未加入线缆、极化、遮挡等额外损耗。</w:t>
            </w:r>
          </w:p>
        </w:tc>
      </w:tr>
      <w:tr w14:paraId="194A80E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0AC0E9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目标链路余量</w:t>
            </w:r>
          </w:p>
        </w:tc>
        <w:tc>
          <w:tcPr>
            <w:tcW w:w="3061" w:type="dxa"/>
            <w:shd w:val="clear" w:color="auto" w:fill="F7FAFD"/>
            <w:vAlign w:val="center"/>
          </w:tcPr>
          <w:p w14:paraId="43A8A5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3dB</w:t>
            </w:r>
          </w:p>
        </w:tc>
        <w:tc>
          <w:tcPr>
            <w:tcW w:w="3855" w:type="dxa"/>
            <w:shd w:val="clear" w:color="auto" w:fill="F7FAFD"/>
            <w:vAlign w:val="center"/>
          </w:tcPr>
          <w:p w14:paraId="00ED4DF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Margin_target。</w:t>
            </w:r>
          </w:p>
        </w:tc>
      </w:tr>
    </w:tbl>
    <w:p w14:paraId="09E4DAE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7.2 结果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551"/>
        <w:gridCol w:w="4365"/>
      </w:tblGrid>
      <w:tr w14:paraId="032B782E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C5DA27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指标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28CBCF3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结果</w:t>
            </w:r>
          </w:p>
        </w:tc>
        <w:tc>
          <w:tcPr>
            <w:tcW w:w="4365" w:type="dxa"/>
            <w:shd w:val="clear" w:color="auto" w:fill="1F4E79"/>
            <w:vAlign w:val="center"/>
          </w:tcPr>
          <w:p w14:paraId="7AE8793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解释</w:t>
            </w:r>
          </w:p>
        </w:tc>
      </w:tr>
      <w:tr w14:paraId="45B3633E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1FC055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距离范围</w:t>
            </w:r>
          </w:p>
        </w:tc>
        <w:tc>
          <w:tcPr>
            <w:tcW w:w="2551" w:type="dxa"/>
            <w:shd w:val="clear" w:color="auto" w:fill="F7FAFD"/>
            <w:vAlign w:val="center"/>
          </w:tcPr>
          <w:p w14:paraId="7FDA4D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2.56~8.52 km</w:t>
            </w:r>
          </w:p>
        </w:tc>
        <w:tc>
          <w:tcPr>
            <w:tcW w:w="4365" w:type="dxa"/>
            <w:shd w:val="clear" w:color="auto" w:fill="F7FAFD"/>
            <w:vAlign w:val="center"/>
          </w:tcPr>
          <w:p w14:paraId="212D3A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由 Tx/Rx local XYZ 坐标计算，不直接输入距离。</w:t>
            </w:r>
          </w:p>
        </w:tc>
      </w:tr>
      <w:tr w14:paraId="0B8C1E8E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A0099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路径损耗 Lfs</w:t>
            </w:r>
          </w:p>
        </w:tc>
        <w:tc>
          <w:tcPr>
            <w:tcW w:w="2551" w:type="dxa"/>
            <w:vAlign w:val="center"/>
          </w:tcPr>
          <w:p w14:paraId="3F5C8F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114.52~124.95 dB</w:t>
            </w:r>
          </w:p>
        </w:tc>
        <w:tc>
          <w:tcPr>
            <w:tcW w:w="4365" w:type="dxa"/>
            <w:vAlign w:val="center"/>
          </w:tcPr>
          <w:p w14:paraId="036021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频率 4.95GHz 下自由空间路径损耗。</w:t>
            </w:r>
          </w:p>
        </w:tc>
      </w:tr>
      <w:tr w14:paraId="209D1D9D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42C3FA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Tx 增益 Gt</w:t>
            </w:r>
          </w:p>
        </w:tc>
        <w:tc>
          <w:tcPr>
            <w:tcW w:w="2551" w:type="dxa"/>
            <w:shd w:val="clear" w:color="auto" w:fill="F7FAFD"/>
            <w:vAlign w:val="center"/>
          </w:tcPr>
          <w:p w14:paraId="7B6792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-3.20~2.45 dBi</w:t>
            </w:r>
          </w:p>
        </w:tc>
        <w:tc>
          <w:tcPr>
            <w:tcW w:w="4365" w:type="dxa"/>
            <w:shd w:val="clear" w:color="auto" w:fill="F7FAFD"/>
            <w:vAlign w:val="center"/>
          </w:tcPr>
          <w:p w14:paraId="535FA6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由弹载天线方向图查询得到。</w:t>
            </w:r>
          </w:p>
        </w:tc>
      </w:tr>
      <w:tr w14:paraId="77A8FF57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0D35E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Rx 增益 Gr</w:t>
            </w:r>
          </w:p>
        </w:tc>
        <w:tc>
          <w:tcPr>
            <w:tcW w:w="2551" w:type="dxa"/>
            <w:vAlign w:val="center"/>
          </w:tcPr>
          <w:p w14:paraId="4BFF52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0.87~0.93 dBi</w:t>
            </w:r>
          </w:p>
        </w:tc>
        <w:tc>
          <w:tcPr>
            <w:tcW w:w="4365" w:type="dxa"/>
            <w:vAlign w:val="center"/>
          </w:tcPr>
          <w:p w14:paraId="6A19D4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由地面天线方向图查询得到。</w:t>
            </w:r>
          </w:p>
        </w:tc>
      </w:tr>
      <w:tr w14:paraId="14E219A7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4D4215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总实际增益 Gt+Gr</w:t>
            </w:r>
          </w:p>
        </w:tc>
        <w:tc>
          <w:tcPr>
            <w:tcW w:w="2551" w:type="dxa"/>
            <w:shd w:val="clear" w:color="auto" w:fill="F7FAFD"/>
            <w:vAlign w:val="center"/>
          </w:tcPr>
          <w:p w14:paraId="326246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-2.28~3.38 dBi</w:t>
            </w:r>
          </w:p>
        </w:tc>
        <w:tc>
          <w:tcPr>
            <w:tcW w:w="4365" w:type="dxa"/>
            <w:shd w:val="clear" w:color="auto" w:fill="F7FAFD"/>
            <w:vAlign w:val="center"/>
          </w:tcPr>
          <w:p w14:paraId="1F5AC7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反映当前天线方向图在轨迹上的实际贡献。</w:t>
            </w:r>
          </w:p>
        </w:tc>
      </w:tr>
      <w:tr w14:paraId="754CE349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72E45F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接收功率 Pr</w:t>
            </w:r>
          </w:p>
        </w:tc>
        <w:tc>
          <w:tcPr>
            <w:tcW w:w="2551" w:type="dxa"/>
            <w:vAlign w:val="center"/>
          </w:tcPr>
          <w:p w14:paraId="56A00B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-107.15~-95.25 dBm</w:t>
            </w:r>
          </w:p>
        </w:tc>
        <w:tc>
          <w:tcPr>
            <w:tcW w:w="4365" w:type="dxa"/>
            <w:vAlign w:val="center"/>
          </w:tcPr>
          <w:p w14:paraId="317C53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最小接收功率低于 -90dBm。</w:t>
            </w:r>
          </w:p>
        </w:tc>
      </w:tr>
      <w:tr w14:paraId="347C8AB8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D"/>
            <w:vAlign w:val="center"/>
          </w:tcPr>
          <w:p w14:paraId="1FA3BD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链路余量 Margin</w:t>
            </w:r>
          </w:p>
        </w:tc>
        <w:tc>
          <w:tcPr>
            <w:tcW w:w="2551" w:type="dxa"/>
            <w:shd w:val="clear" w:color="auto" w:fill="F7FAFD"/>
            <w:vAlign w:val="center"/>
          </w:tcPr>
          <w:p w14:paraId="1C6C23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-17.15~-5.25 dB</w:t>
            </w:r>
          </w:p>
        </w:tc>
        <w:tc>
          <w:tcPr>
            <w:tcW w:w="4365" w:type="dxa"/>
            <w:shd w:val="clear" w:color="auto" w:fill="F7FAFD"/>
            <w:vAlign w:val="center"/>
          </w:tcPr>
          <w:p w14:paraId="252FFB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全程为负，不满足接收灵敏度。</w:t>
            </w:r>
          </w:p>
        </w:tc>
      </w:tr>
      <w:tr w14:paraId="0C12C59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1B0F6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所需总增益 G_total_required</w:t>
            </w:r>
          </w:p>
        </w:tc>
        <w:tc>
          <w:tcPr>
            <w:tcW w:w="2551" w:type="dxa"/>
            <w:vAlign w:val="center"/>
          </w:tcPr>
          <w:p w14:paraId="5A2738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7.52~17.95 dBi</w:t>
            </w:r>
          </w:p>
        </w:tc>
        <w:tc>
          <w:tcPr>
            <w:tcW w:w="4365" w:type="dxa"/>
            <w:vAlign w:val="center"/>
          </w:tcPr>
          <w:p w14:paraId="1AB84E1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为满足目标余量所需的 Tx+Rx 总增益。</w:t>
            </w:r>
          </w:p>
        </w:tc>
      </w:tr>
    </w:tbl>
    <w:p w14:paraId="46F12D6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7.3 最差点分析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669"/>
      </w:tblGrid>
      <w:tr w14:paraId="38823CE9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1F4E79"/>
            <w:vAlign w:val="center"/>
          </w:tcPr>
          <w:p w14:paraId="48C19B1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项目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21A8162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最差点数值</w:t>
            </w:r>
          </w:p>
        </w:tc>
      </w:tr>
      <w:tr w14:paraId="50E11358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AFD"/>
            <w:vAlign w:val="center"/>
          </w:tcPr>
          <w:p w14:paraId="329F98A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最差点序号</w:t>
            </w:r>
          </w:p>
        </w:tc>
        <w:tc>
          <w:tcPr>
            <w:tcW w:w="5669" w:type="dxa"/>
            <w:shd w:val="clear" w:color="auto" w:fill="F7FAFD"/>
            <w:vAlign w:val="center"/>
          </w:tcPr>
          <w:p w14:paraId="6E1224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241 / 241</w:t>
            </w:r>
          </w:p>
        </w:tc>
      </w:tr>
      <w:tr w14:paraId="1F6146E4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8C918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最差点时间</w:t>
            </w:r>
          </w:p>
        </w:tc>
        <w:tc>
          <w:tcPr>
            <w:tcW w:w="5669" w:type="dxa"/>
            <w:vAlign w:val="center"/>
          </w:tcPr>
          <w:p w14:paraId="1AD29C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240 s</w:t>
            </w:r>
          </w:p>
        </w:tc>
      </w:tr>
      <w:tr w14:paraId="53A41C8A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AFD"/>
            <w:vAlign w:val="center"/>
          </w:tcPr>
          <w:p w14:paraId="59EF4D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最差点距离</w:t>
            </w:r>
          </w:p>
        </w:tc>
        <w:tc>
          <w:tcPr>
            <w:tcW w:w="5669" w:type="dxa"/>
            <w:shd w:val="clear" w:color="auto" w:fill="F7FAFD"/>
            <w:vAlign w:val="center"/>
          </w:tcPr>
          <w:p w14:paraId="551AC11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8.52 km</w:t>
            </w:r>
          </w:p>
        </w:tc>
      </w:tr>
      <w:tr w14:paraId="36734918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2EABF7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最小接收功率 Pr</w:t>
            </w:r>
          </w:p>
        </w:tc>
        <w:tc>
          <w:tcPr>
            <w:tcW w:w="5669" w:type="dxa"/>
            <w:vAlign w:val="center"/>
          </w:tcPr>
          <w:p w14:paraId="36A200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-107.15 dBm</w:t>
            </w:r>
          </w:p>
        </w:tc>
      </w:tr>
      <w:tr w14:paraId="73056F09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AFD"/>
            <w:vAlign w:val="center"/>
          </w:tcPr>
          <w:p w14:paraId="549DB3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最小链路余量 Margin</w:t>
            </w:r>
          </w:p>
        </w:tc>
        <w:tc>
          <w:tcPr>
            <w:tcW w:w="5669" w:type="dxa"/>
            <w:shd w:val="clear" w:color="auto" w:fill="F7FAFD"/>
            <w:vAlign w:val="center"/>
          </w:tcPr>
          <w:p w14:paraId="0647FA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-17.15 dB</w:t>
            </w:r>
          </w:p>
        </w:tc>
      </w:tr>
      <w:tr w14:paraId="0494FB8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72C399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当前 Gt / Gr</w:t>
            </w:r>
          </w:p>
        </w:tc>
        <w:tc>
          <w:tcPr>
            <w:tcW w:w="5669" w:type="dxa"/>
            <w:vAlign w:val="center"/>
          </w:tcPr>
          <w:p w14:paraId="0D7956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-3.12 dBi / 0.92 dBi</w:t>
            </w:r>
          </w:p>
        </w:tc>
      </w:tr>
      <w:tr w14:paraId="3C899F2C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AFD"/>
            <w:vAlign w:val="center"/>
          </w:tcPr>
          <w:p w14:paraId="7210D2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当前实际 Gt+Gr</w:t>
            </w:r>
          </w:p>
        </w:tc>
        <w:tc>
          <w:tcPr>
            <w:tcW w:w="5669" w:type="dxa"/>
            <w:shd w:val="clear" w:color="auto" w:fill="F7FAFD"/>
            <w:vAlign w:val="center"/>
          </w:tcPr>
          <w:p w14:paraId="61FE55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-2.20 dBi</w:t>
            </w:r>
          </w:p>
        </w:tc>
      </w:tr>
      <w:tr w14:paraId="4C6E183A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224241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目标所需 Gt+Gr</w:t>
            </w:r>
          </w:p>
        </w:tc>
        <w:tc>
          <w:tcPr>
            <w:tcW w:w="5669" w:type="dxa"/>
            <w:vAlign w:val="center"/>
          </w:tcPr>
          <w:p w14:paraId="529F75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17.95 dBi</w:t>
            </w:r>
          </w:p>
        </w:tc>
      </w:tr>
    </w:tbl>
    <w:tbl>
      <w:tblPr>
        <w:tblStyle w:val="32"/>
        <w:tblW w:w="0" w:type="auto"/>
        <w:jc w:val="center"/>
        <w:tblBorders>
          <w:top w:val="single" w:color="D6B656" w:sz="10" w:space="0"/>
          <w:left w:val="single" w:color="D6B656" w:sz="10" w:space="0"/>
          <w:bottom w:val="single" w:color="D6B656" w:sz="10" w:space="0"/>
          <w:right w:val="single" w:color="D6B656" w:sz="10" w:space="0"/>
          <w:insideH w:val="single" w:color="D6B656" w:sz="10" w:space="0"/>
          <w:insideV w:val="single" w:color="D6B656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C175D23">
        <w:tblPrEx>
          <w:tblBorders>
            <w:top w:val="single" w:color="D6B656" w:sz="10" w:space="0"/>
            <w:left w:val="single" w:color="D6B656" w:sz="10" w:space="0"/>
            <w:bottom w:val="single" w:color="D6B656" w:sz="10" w:space="0"/>
            <w:right w:val="single" w:color="D6B656" w:sz="10" w:space="0"/>
            <w:insideH w:val="single" w:color="D6B656" w:sz="10" w:space="0"/>
            <w:insideV w:val="single" w:color="D6B656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FF2CC"/>
          </w:tcPr>
          <w:p w14:paraId="42768B9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当前结论</w:t>
            </w:r>
          </w:p>
          <w:p w14:paraId="5E7D164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9"/>
              </w:rPr>
              <w:t>在当前 synthetic 轨迹、4.95GHz、20dBm、接收灵敏度 -90dBm、其他损耗 0dB 条件下，链路余量全程为负。当前结果说明该 synthetic 场景下链路预算不足；最终工程结论仍需使用真实轨迹、真实接收机灵敏度和完整系统损耗重新计算。</w:t>
            </w:r>
          </w:p>
        </w:tc>
      </w:tr>
    </w:tbl>
    <w:p w14:paraId="79B436A5">
      <w:pPr>
        <w:rPr>
          <w:rFonts w:hint="eastAsia" w:ascii="宋体" w:hAnsi="宋体" w:eastAsia="宋体" w:cs="宋体"/>
        </w:rPr>
      </w:pPr>
    </w:p>
    <w:p w14:paraId="08F4DC6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八、输出图像说明</w:t>
      </w:r>
    </w:p>
    <w:p w14:paraId="52E5A3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 1：链路时间序列，包括距离、接收功率、链路余量等随时间变化。</w:t>
      </w:r>
    </w:p>
    <w:p w14:paraId="3F4FC1BB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11750" cy="34074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4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C7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 2：Rx 端 Az/El 与链路余量的空间映射。</w:t>
      </w:r>
    </w:p>
    <w:p w14:paraId="796E3442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11750" cy="4091305"/>
            <wp:effectExtent l="0" t="0" r="635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09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373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 3：Rx 端 G_total_required 最严苛包络。</w:t>
      </w:r>
    </w:p>
    <w:p w14:paraId="13A01633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11750" cy="3836035"/>
            <wp:effectExtent l="0" t="0" r="635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3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99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 4：Tx/Rx 三维轨迹。</w:t>
      </w:r>
    </w:p>
    <w:p w14:paraId="6C78A679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11750" cy="4091305"/>
            <wp:effectExtent l="0" t="0" r="635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09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F31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附录 A：关键公式与变量解释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5669"/>
      </w:tblGrid>
      <w:tr w14:paraId="648A31C0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515" w:type="dxa"/>
            <w:shd w:val="clear" w:color="auto" w:fill="1F4E79"/>
            <w:vAlign w:val="center"/>
          </w:tcPr>
          <w:p w14:paraId="283F017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变量/公式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3E52C12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含义</w:t>
            </w:r>
          </w:p>
        </w:tc>
      </w:tr>
      <w:tr w14:paraId="51CCAA6D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shd w:val="clear" w:color="auto" w:fill="F7FAFD"/>
            <w:vAlign w:val="center"/>
          </w:tcPr>
          <w:p w14:paraId="4194F2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d</w:t>
            </w:r>
          </w:p>
        </w:tc>
        <w:tc>
          <w:tcPr>
            <w:tcW w:w="5669" w:type="dxa"/>
            <w:shd w:val="clear" w:color="auto" w:fill="F7FAFD"/>
            <w:vAlign w:val="center"/>
          </w:tcPr>
          <w:p w14:paraId="4A74D1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Tx 与 Rx 的距离，由 local XYZ 坐标计算。</w:t>
            </w:r>
          </w:p>
        </w:tc>
      </w:tr>
      <w:tr w14:paraId="764E6EE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vAlign w:val="center"/>
          </w:tcPr>
          <w:p w14:paraId="73A49E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Az_tx / El_tx</w:t>
            </w:r>
          </w:p>
        </w:tc>
        <w:tc>
          <w:tcPr>
            <w:tcW w:w="5669" w:type="dxa"/>
            <w:vAlign w:val="center"/>
          </w:tcPr>
          <w:p w14:paraId="75D194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站在 Tx 本体坐标系下看 Rx 的方位角/俯仰角。</w:t>
            </w:r>
          </w:p>
        </w:tc>
      </w:tr>
      <w:tr w14:paraId="266915EA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shd w:val="clear" w:color="auto" w:fill="F7FAFD"/>
            <w:vAlign w:val="center"/>
          </w:tcPr>
          <w:p w14:paraId="7889A5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Az_rx / El_rx</w:t>
            </w:r>
          </w:p>
        </w:tc>
        <w:tc>
          <w:tcPr>
            <w:tcW w:w="5669" w:type="dxa"/>
            <w:shd w:val="clear" w:color="auto" w:fill="F7FAFD"/>
            <w:vAlign w:val="center"/>
          </w:tcPr>
          <w:p w14:paraId="55934A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站在 Rx 本体坐标系下看 Tx 的方位角/俯仰角。</w:t>
            </w:r>
          </w:p>
        </w:tc>
      </w:tr>
      <w:tr w14:paraId="42012AD2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vAlign w:val="center"/>
          </w:tcPr>
          <w:p w14:paraId="67C256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Gt / Gr</w:t>
            </w:r>
          </w:p>
        </w:tc>
        <w:tc>
          <w:tcPr>
            <w:tcW w:w="5669" w:type="dxa"/>
            <w:vAlign w:val="center"/>
          </w:tcPr>
          <w:p w14:paraId="2954082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Tx 与 Rx 在对应方向上的天线增益。</w:t>
            </w:r>
          </w:p>
        </w:tc>
      </w:tr>
      <w:tr w14:paraId="7151EF47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shd w:val="clear" w:color="auto" w:fill="F7FAFD"/>
            <w:vAlign w:val="center"/>
          </w:tcPr>
          <w:p w14:paraId="708CAA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Lfs = 20log10(4πdf/c)</w:t>
            </w:r>
          </w:p>
        </w:tc>
        <w:tc>
          <w:tcPr>
            <w:tcW w:w="5669" w:type="dxa"/>
            <w:shd w:val="clear" w:color="auto" w:fill="F7FAFD"/>
            <w:vAlign w:val="center"/>
          </w:tcPr>
          <w:p w14:paraId="006AAA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自由空间路径损耗。</w:t>
            </w:r>
          </w:p>
        </w:tc>
      </w:tr>
      <w:tr w14:paraId="5D154CEC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vAlign w:val="center"/>
          </w:tcPr>
          <w:p w14:paraId="38279E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Pr = Pt + Gt + Gr - Lfs - L_other</w:t>
            </w:r>
          </w:p>
        </w:tc>
        <w:tc>
          <w:tcPr>
            <w:tcW w:w="5669" w:type="dxa"/>
            <w:vAlign w:val="center"/>
          </w:tcPr>
          <w:p w14:paraId="00B905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接收功率。</w:t>
            </w:r>
          </w:p>
        </w:tc>
      </w:tr>
      <w:tr w14:paraId="3B00CEE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shd w:val="clear" w:color="auto" w:fill="F7FAFD"/>
            <w:vAlign w:val="center"/>
          </w:tcPr>
          <w:p w14:paraId="67F5F9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Margin = Pr - Sens</w:t>
            </w:r>
          </w:p>
        </w:tc>
        <w:tc>
          <w:tcPr>
            <w:tcW w:w="5669" w:type="dxa"/>
            <w:shd w:val="clear" w:color="auto" w:fill="F7FAFD"/>
            <w:vAlign w:val="center"/>
          </w:tcPr>
          <w:p w14:paraId="1B2430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链路余量。</w:t>
            </w:r>
          </w:p>
        </w:tc>
      </w:tr>
      <w:tr w14:paraId="16495CCB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vAlign w:val="center"/>
          </w:tcPr>
          <w:p w14:paraId="5E7300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G_total_required = Lfs + L_other + Margin_target - (Pt - Sens)</w:t>
            </w:r>
          </w:p>
        </w:tc>
        <w:tc>
          <w:tcPr>
            <w:tcW w:w="5669" w:type="dxa"/>
            <w:vAlign w:val="center"/>
          </w:tcPr>
          <w:p w14:paraId="7B5FE3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满足目标余量所需的总天线增益。</w:t>
            </w:r>
          </w:p>
        </w:tc>
      </w:tr>
    </w:tbl>
    <w:p w14:paraId="40BF3F9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附录 B：工程文件职责总表</w:t>
      </w:r>
    </w:p>
    <w:tbl>
      <w:tblPr>
        <w:tblStyle w:val="33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783"/>
      </w:tblGrid>
      <w:tr w14:paraId="6BDBE4F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1F4E79"/>
            <w:vAlign w:val="center"/>
          </w:tcPr>
          <w:p w14:paraId="141BCFC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文件</w:t>
            </w:r>
          </w:p>
        </w:tc>
        <w:tc>
          <w:tcPr>
            <w:tcW w:w="5783" w:type="dxa"/>
            <w:shd w:val="clear" w:color="auto" w:fill="1F4E79"/>
            <w:vAlign w:val="center"/>
          </w:tcPr>
          <w:p w14:paraId="0F04539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职责</w:t>
            </w:r>
          </w:p>
        </w:tc>
      </w:tr>
      <w:tr w14:paraId="41F6560D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AFD"/>
            <w:vAlign w:val="center"/>
          </w:tcPr>
          <w:p w14:paraId="26B388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main_link_top.m</w:t>
            </w:r>
          </w:p>
        </w:tc>
        <w:tc>
          <w:tcPr>
            <w:tcW w:w="5783" w:type="dxa"/>
            <w:shd w:val="clear" w:color="auto" w:fill="F7FAFD"/>
            <w:vAlign w:val="center"/>
          </w:tcPr>
          <w:p w14:paraId="60DE2C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顶层运行脚本，设置用户参数并串联完整流程。</w:t>
            </w:r>
          </w:p>
        </w:tc>
      </w:tr>
      <w:tr w14:paraId="30A4CC70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4EA7C5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config/linkInitConfig.m</w:t>
            </w:r>
          </w:p>
        </w:tc>
        <w:tc>
          <w:tcPr>
            <w:tcW w:w="5783" w:type="dxa"/>
            <w:vAlign w:val="center"/>
          </w:tcPr>
          <w:p w14:paraId="4ED2EA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初始化配置结构体，当前频率默认为 4.95GHz。</w:t>
            </w:r>
          </w:p>
        </w:tc>
      </w:tr>
      <w:tr w14:paraId="5B1FA29B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AFD"/>
            <w:vAlign w:val="center"/>
          </w:tcPr>
          <w:p w14:paraId="2A314C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io/createLocalScenario.m</w:t>
            </w:r>
          </w:p>
        </w:tc>
        <w:tc>
          <w:tcPr>
            <w:tcW w:w="5783" w:type="dxa"/>
            <w:shd w:val="clear" w:color="auto" w:fill="F7FAFD"/>
            <w:vAlign w:val="center"/>
          </w:tcPr>
          <w:p w14:paraId="5A929B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生成 synthetic 场景轨迹与姿态。</w:t>
            </w:r>
          </w:p>
        </w:tc>
      </w:tr>
      <w:tr w14:paraId="1A29FBFD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1BCCDE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io/linkLoadOneScenario.m</w:t>
            </w:r>
          </w:p>
        </w:tc>
        <w:tc>
          <w:tcPr>
            <w:tcW w:w="5783" w:type="dxa"/>
            <w:vAlign w:val="center"/>
          </w:tcPr>
          <w:p w14:paraId="4E1390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加载轨迹和天线模型。</w:t>
            </w:r>
          </w:p>
        </w:tc>
      </w:tr>
      <w:tr w14:paraId="7DA38BD2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AFD"/>
            <w:vAlign w:val="center"/>
          </w:tcPr>
          <w:p w14:paraId="7108099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io/loadAntennaModel.m</w:t>
            </w:r>
          </w:p>
        </w:tc>
        <w:tc>
          <w:tcPr>
            <w:tcW w:w="5783" w:type="dxa"/>
            <w:shd w:val="clear" w:color="auto" w:fill="F7FAFD"/>
            <w:vAlign w:val="center"/>
          </w:tcPr>
          <w:p w14:paraId="6D2C91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根据 AntCfg 创建 omni 或 pattern 天线模型。</w:t>
            </w:r>
          </w:p>
        </w:tc>
      </w:tr>
      <w:tr w14:paraId="64EE8518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4D4DF0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io/loadAntennaPatternCsv.m</w:t>
            </w:r>
          </w:p>
        </w:tc>
        <w:tc>
          <w:tcPr>
            <w:tcW w:w="5783" w:type="dxa"/>
            <w:vAlign w:val="center"/>
          </w:tcPr>
          <w:p w14:paraId="1CBB4D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读取方向图 CSV，识别 Phi/Theta/Gain/Freq，生成插值网格。</w:t>
            </w:r>
          </w:p>
        </w:tc>
      </w:tr>
      <w:tr w14:paraId="2B157F1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AFD"/>
            <w:vAlign w:val="center"/>
          </w:tcPr>
          <w:p w14:paraId="0F9CB74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core/linkPreprocessTrack.m</w:t>
            </w:r>
          </w:p>
        </w:tc>
        <w:tc>
          <w:tcPr>
            <w:tcW w:w="5783" w:type="dxa"/>
            <w:shd w:val="clear" w:color="auto" w:fill="F7FAFD"/>
            <w:vAlign w:val="center"/>
          </w:tcPr>
          <w:p w14:paraId="2E86309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轨迹字段检查、时间对齐、状态结构体生成。</w:t>
            </w:r>
          </w:p>
        </w:tc>
      </w:tr>
      <w:tr w14:paraId="1DEF47D6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712EBC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core/linkCalcGeometrySeries.m</w:t>
            </w:r>
          </w:p>
        </w:tc>
        <w:tc>
          <w:tcPr>
            <w:tcW w:w="5783" w:type="dxa"/>
            <w:vAlign w:val="center"/>
          </w:tcPr>
          <w:p w14:paraId="15FC8F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计算距离、视线向量、本体坐标系 Az/El。</w:t>
            </w:r>
          </w:p>
        </w:tc>
      </w:tr>
      <w:tr w14:paraId="576D000E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AFD"/>
            <w:vAlign w:val="center"/>
          </w:tcPr>
          <w:p w14:paraId="375978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core/linkCalcAntennaGainSeries.m</w:t>
            </w:r>
          </w:p>
        </w:tc>
        <w:tc>
          <w:tcPr>
            <w:tcW w:w="5783" w:type="dxa"/>
            <w:shd w:val="clear" w:color="auto" w:fill="F7FAFD"/>
            <w:vAlign w:val="center"/>
          </w:tcPr>
          <w:p w14:paraId="784806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角度映射并查询 Gt/Gr。</w:t>
            </w:r>
          </w:p>
        </w:tc>
      </w:tr>
      <w:tr w14:paraId="16C3B231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394521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core/linkCalcBudgetSeries.m</w:t>
            </w:r>
          </w:p>
        </w:tc>
        <w:tc>
          <w:tcPr>
            <w:tcW w:w="5783" w:type="dxa"/>
            <w:vAlign w:val="center"/>
          </w:tcPr>
          <w:p w14:paraId="167E4A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计算 FSPL、Pr、Margin、G_total_required。</w:t>
            </w:r>
          </w:p>
        </w:tc>
      </w:tr>
      <w:tr w14:paraId="57BEF1AD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AFD"/>
            <w:vAlign w:val="center"/>
          </w:tcPr>
          <w:p w14:paraId="7C475B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core/linkAnalyzeOneScenario.m</w:t>
            </w:r>
          </w:p>
        </w:tc>
        <w:tc>
          <w:tcPr>
            <w:tcW w:w="5783" w:type="dxa"/>
            <w:shd w:val="clear" w:color="auto" w:fill="F7FAFD"/>
            <w:vAlign w:val="center"/>
          </w:tcPr>
          <w:p w14:paraId="0AB7958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统计最小 Margin、最大增益需求等场景级结果。</w:t>
            </w:r>
          </w:p>
        </w:tc>
      </w:tr>
      <w:tr w14:paraId="4EE0CB66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1B44AD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plot/linkOutputOneScenario.m</w:t>
            </w:r>
          </w:p>
        </w:tc>
        <w:tc>
          <w:tcPr>
            <w:tcW w:w="5783" w:type="dxa"/>
            <w:vAlign w:val="center"/>
          </w:tcPr>
          <w:p w14:paraId="7F840D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写出 CSV/MAT 并调用绘图函数。</w:t>
            </w:r>
          </w:p>
        </w:tc>
      </w:tr>
      <w:tr w14:paraId="6E4F50A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AFD"/>
            <w:vAlign w:val="center"/>
          </w:tcPr>
          <w:p w14:paraId="35B5F9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tests/*.m</w:t>
            </w:r>
          </w:p>
        </w:tc>
        <w:tc>
          <w:tcPr>
            <w:tcW w:w="5783" w:type="dxa"/>
            <w:shd w:val="clear" w:color="auto" w:fill="F7FAFD"/>
            <w:vAlign w:val="center"/>
          </w:tcPr>
          <w:p w14:paraId="52FE2C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不同场景下的单元或集成测试脚本。</w:t>
            </w:r>
          </w:p>
        </w:tc>
      </w:tr>
      <w:tr w14:paraId="264B5718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42FE3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tools/gps_to_local_xyz/*.m</w:t>
            </w:r>
          </w:p>
        </w:tc>
        <w:tc>
          <w:tcPr>
            <w:tcW w:w="5783" w:type="dxa"/>
            <w:vAlign w:val="center"/>
          </w:tcPr>
          <w:p w14:paraId="190607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可选 GPS/WGS84 到 local XYZ 的预处理工具。</w:t>
            </w:r>
          </w:p>
        </w:tc>
      </w:tr>
    </w:tbl>
    <w:p w14:paraId="5C34DABB">
      <w:pPr>
        <w:rPr>
          <w:rFonts w:hint="eastAsia" w:ascii="宋体" w:hAnsi="宋体" w:eastAsia="宋体" w:cs="宋体"/>
        </w:rPr>
      </w:pPr>
    </w:p>
    <w:sectPr>
      <w:headerReference r:id="rId5" w:type="default"/>
      <w:footerReference r:id="rId6" w:type="default"/>
      <w:pgSz w:w="12240" w:h="15840"/>
      <w:pgMar w:top="1134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5182D">
    <w:pPr>
      <w:pStyle w:val="24"/>
      <w:jc w:val="center"/>
    </w:pPr>
    <w:r>
      <w:rPr>
        <w:rFonts w:ascii="微软雅黑" w:hAnsi="微软雅黑" w:eastAsia="微软雅黑"/>
        <w:color w:val="787878"/>
        <w:sz w:val="18"/>
      </w:rPr>
      <w:t>— 组会—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F779B">
    <w:pPr>
      <w:pStyle w:val="25"/>
      <w:jc w:val="right"/>
    </w:pPr>
    <w:r>
      <w:rPr>
        <w:rFonts w:ascii="微软雅黑" w:hAnsi="微软雅黑" w:eastAsia="微软雅黑"/>
        <w:color w:val="5A5A5A"/>
        <w:sz w:val="18"/>
      </w:rPr>
      <w:t>通信链路仿真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F9472D"/>
    <w:rsid w:val="0A8117C3"/>
    <w:rsid w:val="119B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1992</Words>
  <Characters>5085</Characters>
  <Lines>0</Lines>
  <Paragraphs>0</Paragraphs>
  <TotalTime>61</TotalTime>
  <ScaleCrop>false</ScaleCrop>
  <LinksUpToDate>false</LinksUpToDate>
  <CharactersWithSpaces>5596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林怡</cp:lastModifiedBy>
  <dcterms:modified xsi:type="dcterms:W3CDTF">2026-05-19T03:57:13Z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eyJoZGlkIjoiNjM1NjM0MmJjZDgwODllNjQ4ZmIzMGE4ZmExZDU2MDYiLCJ1c2VySWQiOiIxNzI1NDc1NjkyIn0=</vt:lpwstr>
  </property>
  <property fmtid="{D5CDD505-2E9C-101B-9397-08002B2CF9AE}" pid="3" name="KSOProductBuildVer">
    <vt:lpwstr>2052-12.1.0.26375</vt:lpwstr>
  </property>
  <property fmtid="{D5CDD505-2E9C-101B-9397-08002B2CF9AE}" pid="4" name="ICV">
    <vt:lpwstr>F27E28407D2B45209A11240E86879BAA_12</vt:lpwstr>
  </property>
</Properties>
</file>