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0EC5B8">
      <w:pPr>
        <w:rPr>
          <w:rFonts w:hint="eastAsia"/>
          <w:lang w:val="en-US" w:eastAsia="zh-CN"/>
        </w:rPr>
      </w:pPr>
    </w:p>
    <w:p w14:paraId="15ABFAB2">
      <w:pPr>
        <w:rPr>
          <w:rFonts w:hint="eastAsia"/>
          <w:lang w:val="en-US" w:eastAsia="zh-CN"/>
        </w:rPr>
      </w:pPr>
    </w:p>
    <w:p w14:paraId="66AEF48E">
      <w:pPr>
        <w:rPr>
          <w:rFonts w:hint="eastAsia"/>
          <w:lang w:val="en-US" w:eastAsia="zh-CN"/>
        </w:rPr>
      </w:pPr>
    </w:p>
    <w:p w14:paraId="4A1568EC">
      <w:pPr>
        <w:rPr>
          <w:rFonts w:hint="eastAsia"/>
          <w:lang w:val="en-US" w:eastAsia="zh-CN"/>
        </w:rPr>
      </w:pPr>
    </w:p>
    <w:p w14:paraId="0D1376EB">
      <w:pPr>
        <w:rPr>
          <w:rFonts w:hint="eastAsia"/>
          <w:lang w:val="en-US" w:eastAsia="zh-CN"/>
        </w:rPr>
      </w:pPr>
    </w:p>
    <w:p w14:paraId="6C193B5C">
      <w:pPr>
        <w:rPr>
          <w:rFonts w:hint="eastAsia"/>
          <w:lang w:val="en-US" w:eastAsia="zh-CN"/>
        </w:rPr>
      </w:pPr>
    </w:p>
    <w:p w14:paraId="6C14ED3F">
      <w:pPr>
        <w:rPr>
          <w:rFonts w:hint="eastAsia"/>
          <w:lang w:val="en-US" w:eastAsia="zh-CN"/>
        </w:rPr>
      </w:pPr>
    </w:p>
    <w:p w14:paraId="1CB7E3CA">
      <w:pPr>
        <w:rPr>
          <w:rFonts w:hint="eastAsia"/>
          <w:lang w:val="en-US" w:eastAsia="zh-CN"/>
        </w:rPr>
      </w:pPr>
    </w:p>
    <w:p w14:paraId="1B476EE7">
      <w:pPr>
        <w:rPr>
          <w:rFonts w:hint="eastAsia"/>
          <w:lang w:val="en-US" w:eastAsia="zh-CN"/>
        </w:rPr>
      </w:pPr>
    </w:p>
    <w:p w14:paraId="6B45851B">
      <w:pPr>
        <w:rPr>
          <w:rFonts w:hint="eastAsia"/>
          <w:lang w:val="en-US" w:eastAsia="zh-CN"/>
        </w:rPr>
      </w:pPr>
    </w:p>
    <w:p w14:paraId="0DC0A8E5">
      <w:pPr>
        <w:rPr>
          <w:rFonts w:hint="eastAsia"/>
          <w:lang w:val="en-US" w:eastAsia="zh-CN"/>
        </w:rPr>
      </w:pPr>
    </w:p>
    <w:p w14:paraId="655FA827">
      <w:pPr>
        <w:rPr>
          <w:rFonts w:hint="eastAsia"/>
          <w:lang w:val="en-US" w:eastAsia="zh-CN"/>
        </w:rPr>
      </w:pPr>
    </w:p>
    <w:p w14:paraId="26032620">
      <w:pPr>
        <w:rPr>
          <w:rFonts w:hint="eastAsia"/>
          <w:lang w:val="en-US" w:eastAsia="zh-CN"/>
        </w:rPr>
      </w:pPr>
    </w:p>
    <w:p w14:paraId="53FA7B7D">
      <w:pPr>
        <w:rPr>
          <w:rFonts w:hint="eastAsia"/>
          <w:lang w:val="en-US" w:eastAsia="zh-CN"/>
        </w:rPr>
      </w:pPr>
    </w:p>
    <w:p w14:paraId="6DD0FA5B">
      <w:pPr>
        <w:rPr>
          <w:rFonts w:hint="eastAsia"/>
          <w:lang w:val="en-US" w:eastAsia="zh-CN"/>
        </w:rPr>
      </w:pPr>
    </w:p>
    <w:p w14:paraId="0C13B05B">
      <w:pPr>
        <w:rPr>
          <w:rFonts w:hint="eastAsia"/>
          <w:lang w:val="en-US" w:eastAsia="zh-CN"/>
        </w:rPr>
      </w:pPr>
    </w:p>
    <w:p w14:paraId="4259B784">
      <w:pPr>
        <w:rPr>
          <w:rFonts w:hint="eastAsia"/>
          <w:lang w:val="en-US" w:eastAsia="zh-CN"/>
        </w:rPr>
      </w:pPr>
    </w:p>
    <w:p w14:paraId="779812B2">
      <w:pPr>
        <w:pStyle w:val="2"/>
        <w:bidi w:val="0"/>
        <w:ind w:firstLine="1732" w:firstLineChars="392"/>
        <w:jc w:val="both"/>
        <w:rPr>
          <w:rFonts w:hint="eastAsia"/>
          <w:lang w:val="en-US" w:eastAsia="zh-CN"/>
        </w:rPr>
      </w:pPr>
      <w:bookmarkStart w:id="0" w:name="_Toc4857"/>
      <w:bookmarkStart w:id="27" w:name="_GoBack"/>
      <w:r>
        <w:rPr>
          <w:rFonts w:hint="eastAsia"/>
          <w:lang w:val="en-US" w:eastAsia="zh-CN"/>
        </w:rPr>
        <w:t>Access Control V2.2 User Manual</w:t>
      </w:r>
      <w:bookmarkEnd w:id="0"/>
      <w:bookmarkEnd w:id="27"/>
    </w:p>
    <w:p w14:paraId="616A14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5A74E307">
      <w:pPr>
        <w:pStyle w:val="11"/>
        <w:tabs>
          <w:tab w:val="right" w:leader="dot" w:pos="8306"/>
        </w:tabs>
      </w:pPr>
      <w: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nstrText xml:space="preserve">TOC \o "1-5" \h \u </w:instrText>
      </w:r>
      <w: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instrText xml:space="preserve"> HYPERLINK \l _Toc4857 </w:instrText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lang w:val="en-US" w:eastAsia="zh-CN"/>
        </w:rPr>
        <w:t>Access Control V2.2 User Manual</w:t>
      </w:r>
      <w:r>
        <w:tab/>
      </w:r>
      <w:r>
        <w:fldChar w:fldCharType="begin"/>
      </w:r>
      <w:r>
        <w:instrText xml:space="preserve"> PAGEREF _Toc4857 \h </w:instrText>
      </w:r>
      <w:r>
        <w:fldChar w:fldCharType="separate"/>
      </w:r>
      <w:r>
        <w:t>1</w:t>
      </w:r>
      <w:r>
        <w:fldChar w:fldCharType="end"/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end"/>
      </w:r>
    </w:p>
    <w:p w14:paraId="6FD75C52">
      <w:pPr>
        <w:pStyle w:val="11"/>
        <w:tabs>
          <w:tab w:val="right" w:leader="dot" w:pos="8306"/>
        </w:tabs>
      </w:pP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instrText xml:space="preserve"> HYPERLINK \l _Toc14896 </w:instrText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lang w:val="en-US" w:eastAsia="zh-CN"/>
        </w:rPr>
        <w:t>1. Operating Environment</w:t>
      </w:r>
      <w:r>
        <w:tab/>
      </w:r>
      <w:r>
        <w:fldChar w:fldCharType="begin"/>
      </w:r>
      <w:r>
        <w:instrText xml:space="preserve"> PAGEREF _Toc14896 \h </w:instrText>
      </w:r>
      <w:r>
        <w:fldChar w:fldCharType="separate"/>
      </w:r>
      <w:r>
        <w:t>3</w:t>
      </w:r>
      <w:r>
        <w:fldChar w:fldCharType="end"/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end"/>
      </w:r>
    </w:p>
    <w:p w14:paraId="7945E88F">
      <w:pPr>
        <w:pStyle w:val="11"/>
        <w:tabs>
          <w:tab w:val="right" w:leader="dot" w:pos="8306"/>
        </w:tabs>
      </w:pP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instrText xml:space="preserve"> HYPERLINK \l _Toc19753 </w:instrText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default"/>
          <w:lang w:val="en-US" w:eastAsia="zh-CN"/>
        </w:rPr>
        <w:t xml:space="preserve">2. </w:t>
      </w:r>
      <w:r>
        <w:rPr>
          <w:rFonts w:hint="eastAsia"/>
          <w:lang w:val="en-US" w:eastAsia="zh-CN"/>
        </w:rPr>
        <w:t>CFAccess Operation Guide</w:t>
      </w:r>
      <w:r>
        <w:tab/>
      </w:r>
      <w:r>
        <w:fldChar w:fldCharType="begin"/>
      </w:r>
      <w:r>
        <w:instrText xml:space="preserve"> PAGEREF _Toc19753 \h </w:instrText>
      </w:r>
      <w:r>
        <w:fldChar w:fldCharType="separate"/>
      </w:r>
      <w:r>
        <w:t>4</w:t>
      </w:r>
      <w:r>
        <w:fldChar w:fldCharType="end"/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end"/>
      </w:r>
    </w:p>
    <w:p w14:paraId="48A885E3">
      <w:pPr>
        <w:pStyle w:val="8"/>
        <w:tabs>
          <w:tab w:val="right" w:leader="dot" w:pos="8306"/>
        </w:tabs>
      </w:pP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instrText xml:space="preserve"> HYPERLINK \l _Toc3217 </w:instrText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lang w:val="en-US" w:eastAsia="zh-CN"/>
        </w:rPr>
        <w:t>2.1）Login screen</w:t>
      </w:r>
      <w:r>
        <w:tab/>
      </w:r>
      <w:r>
        <w:fldChar w:fldCharType="begin"/>
      </w:r>
      <w:r>
        <w:instrText xml:space="preserve"> PAGEREF _Toc3217 \h </w:instrText>
      </w:r>
      <w:r>
        <w:fldChar w:fldCharType="separate"/>
      </w:r>
      <w:r>
        <w:t>4</w:t>
      </w:r>
      <w:r>
        <w:fldChar w:fldCharType="end"/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end"/>
      </w:r>
    </w:p>
    <w:p w14:paraId="6793E4AE">
      <w:pPr>
        <w:pStyle w:val="8"/>
        <w:tabs>
          <w:tab w:val="right" w:leader="dot" w:pos="8306"/>
        </w:tabs>
      </w:pP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instrText xml:space="preserve"> HYPERLINK \l _Toc28368 </w:instrText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lang w:val="en-US" w:eastAsia="zh-CN"/>
        </w:rPr>
        <w:t>2.2）Main interface - Home page - Language settings</w:t>
      </w:r>
      <w:r>
        <w:tab/>
      </w:r>
      <w:r>
        <w:fldChar w:fldCharType="begin"/>
      </w:r>
      <w:r>
        <w:instrText xml:space="preserve"> PAGEREF _Toc28368 \h </w:instrText>
      </w:r>
      <w:r>
        <w:fldChar w:fldCharType="separate"/>
      </w:r>
      <w:r>
        <w:t>5</w:t>
      </w:r>
      <w:r>
        <w:fldChar w:fldCharType="end"/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end"/>
      </w:r>
    </w:p>
    <w:p w14:paraId="2C635C6C">
      <w:pPr>
        <w:pStyle w:val="8"/>
        <w:tabs>
          <w:tab w:val="right" w:leader="dot" w:pos="8306"/>
        </w:tabs>
      </w:pP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instrText xml:space="preserve"> HYPERLINK \l _Toc2659 </w:instrText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 w:cstheme="minorBidi"/>
          <w:kern w:val="2"/>
          <w:szCs w:val="24"/>
          <w:lang w:val="en-US" w:eastAsia="zh-CN" w:bidi="ar-SA"/>
        </w:rPr>
        <w:t>2.3）Real-time monitoring</w:t>
      </w:r>
      <w:r>
        <w:tab/>
      </w:r>
      <w:r>
        <w:fldChar w:fldCharType="begin"/>
      </w:r>
      <w:r>
        <w:instrText xml:space="preserve"> PAGEREF _Toc2659 \h </w:instrText>
      </w:r>
      <w:r>
        <w:fldChar w:fldCharType="separate"/>
      </w:r>
      <w:r>
        <w:t>6</w:t>
      </w:r>
      <w:r>
        <w:fldChar w:fldCharType="end"/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end"/>
      </w:r>
    </w:p>
    <w:p w14:paraId="2C5AD10D">
      <w:pPr>
        <w:pStyle w:val="8"/>
        <w:tabs>
          <w:tab w:val="right" w:leader="dot" w:pos="8306"/>
        </w:tabs>
      </w:pP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instrText xml:space="preserve"> HYPERLINK \l _Toc17831 </w:instrText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lang w:val="en-US" w:eastAsia="zh-CN"/>
        </w:rPr>
        <w:t>2.4）Gate Device</w:t>
      </w:r>
      <w:r>
        <w:tab/>
      </w:r>
      <w:r>
        <w:fldChar w:fldCharType="begin"/>
      </w:r>
      <w:r>
        <w:instrText xml:space="preserve"> PAGEREF _Toc17831 \h </w:instrText>
      </w:r>
      <w:r>
        <w:fldChar w:fldCharType="separate"/>
      </w:r>
      <w:r>
        <w:t>6</w:t>
      </w:r>
      <w:r>
        <w:fldChar w:fldCharType="end"/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end"/>
      </w:r>
    </w:p>
    <w:p w14:paraId="5F7DDCE8">
      <w:pPr>
        <w:pStyle w:val="12"/>
        <w:tabs>
          <w:tab w:val="right" w:leader="dot" w:pos="8306"/>
        </w:tabs>
      </w:pP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instrText xml:space="preserve"> HYPERLINK \l _Toc11023 </w:instrText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lang w:val="en-US" w:eastAsia="zh-CN"/>
        </w:rPr>
        <w:t>2.4.1) Parameter configuration</w:t>
      </w:r>
      <w:r>
        <w:tab/>
      </w:r>
      <w:r>
        <w:fldChar w:fldCharType="begin"/>
      </w:r>
      <w:r>
        <w:instrText xml:space="preserve"> PAGEREF _Toc11023 \h </w:instrText>
      </w:r>
      <w:r>
        <w:fldChar w:fldCharType="separate"/>
      </w:r>
      <w:r>
        <w:t>11</w:t>
      </w:r>
      <w:r>
        <w:fldChar w:fldCharType="end"/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end"/>
      </w:r>
    </w:p>
    <w:p w14:paraId="6AAD61EC">
      <w:pPr>
        <w:pStyle w:val="7"/>
        <w:tabs>
          <w:tab w:val="right" w:leader="dot" w:pos="8306"/>
        </w:tabs>
      </w:pP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instrText xml:space="preserve"> HYPERLINK \l _Toc12714 </w:instrText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lang w:val="en-US" w:eastAsia="zh-CN"/>
        </w:rPr>
        <w:t>A) Frequency</w:t>
      </w:r>
      <w:r>
        <w:tab/>
      </w:r>
      <w:r>
        <w:fldChar w:fldCharType="begin"/>
      </w:r>
      <w:r>
        <w:instrText xml:space="preserve"> PAGEREF _Toc12714 \h </w:instrText>
      </w:r>
      <w:r>
        <w:fldChar w:fldCharType="separate"/>
      </w:r>
      <w:r>
        <w:t>11</w:t>
      </w:r>
      <w:r>
        <w:fldChar w:fldCharType="end"/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end"/>
      </w:r>
    </w:p>
    <w:p w14:paraId="3C6E518B">
      <w:pPr>
        <w:pStyle w:val="7"/>
        <w:tabs>
          <w:tab w:val="right" w:leader="dot" w:pos="8306"/>
        </w:tabs>
      </w:pP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instrText xml:space="preserve"> HYPERLINK \l _Toc17424 </w:instrText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default"/>
          <w:lang w:val="en-US" w:eastAsia="zh-CN"/>
        </w:rPr>
        <w:t>B) Antenna &amp; Power</w:t>
      </w:r>
      <w:r>
        <w:tab/>
      </w:r>
      <w:r>
        <w:fldChar w:fldCharType="begin"/>
      </w:r>
      <w:r>
        <w:instrText xml:space="preserve"> PAGEREF _Toc17424 \h </w:instrText>
      </w:r>
      <w:r>
        <w:fldChar w:fldCharType="separate"/>
      </w:r>
      <w:r>
        <w:t>12</w:t>
      </w:r>
      <w:r>
        <w:fldChar w:fldCharType="end"/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end"/>
      </w:r>
    </w:p>
    <w:p w14:paraId="7BC9082B">
      <w:pPr>
        <w:pStyle w:val="7"/>
        <w:tabs>
          <w:tab w:val="right" w:leader="dot" w:pos="8306"/>
        </w:tabs>
      </w:pP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instrText xml:space="preserve"> HYPERLINK \l _Toc31274 </w:instrText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default"/>
          <w:lang w:val="en-US" w:eastAsia="zh-CN"/>
        </w:rPr>
        <w:t xml:space="preserve">C) </w:t>
      </w:r>
      <w:r>
        <w:rPr>
          <w:rFonts w:hint="eastAsia"/>
          <w:lang w:val="en-US" w:eastAsia="zh-CN"/>
        </w:rPr>
        <w:t>Reading</w:t>
      </w:r>
      <w:r>
        <w:tab/>
      </w:r>
      <w:r>
        <w:fldChar w:fldCharType="begin"/>
      </w:r>
      <w:r>
        <w:instrText xml:space="preserve"> PAGEREF _Toc31274 \h </w:instrText>
      </w:r>
      <w:r>
        <w:fldChar w:fldCharType="separate"/>
      </w:r>
      <w:r>
        <w:t>13</w:t>
      </w:r>
      <w:r>
        <w:fldChar w:fldCharType="end"/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end"/>
      </w:r>
    </w:p>
    <w:p w14:paraId="7DC30A03">
      <w:pPr>
        <w:pStyle w:val="7"/>
        <w:tabs>
          <w:tab w:val="right" w:leader="dot" w:pos="8306"/>
        </w:tabs>
      </w:pP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instrText xml:space="preserve"> HYPERLINK \l _Toc12332 </w:instrText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default"/>
          <w:lang w:val="en-US" w:eastAsia="zh-CN"/>
        </w:rPr>
        <w:t>D) GPIO</w:t>
      </w:r>
      <w:r>
        <w:tab/>
      </w:r>
      <w:r>
        <w:fldChar w:fldCharType="begin"/>
      </w:r>
      <w:r>
        <w:instrText xml:space="preserve"> PAGEREF _Toc12332 \h </w:instrText>
      </w:r>
      <w:r>
        <w:fldChar w:fldCharType="separate"/>
      </w:r>
      <w:r>
        <w:t>14</w:t>
      </w:r>
      <w:r>
        <w:fldChar w:fldCharType="end"/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end"/>
      </w:r>
    </w:p>
    <w:p w14:paraId="3D99F751">
      <w:pPr>
        <w:pStyle w:val="7"/>
        <w:tabs>
          <w:tab w:val="right" w:leader="dot" w:pos="8306"/>
        </w:tabs>
      </w:pP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instrText xml:space="preserve"> HYPERLINK \l _Toc25762 </w:instrText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default"/>
          <w:lang w:val="en-US" w:eastAsia="zh-CN"/>
        </w:rPr>
        <w:t xml:space="preserve">E) </w:t>
      </w:r>
      <w:r>
        <w:rPr>
          <w:rFonts w:hint="eastAsia"/>
          <w:lang w:val="en-US" w:eastAsia="zh-CN"/>
        </w:rPr>
        <w:t>Advanced Settings</w:t>
      </w:r>
      <w:r>
        <w:tab/>
      </w:r>
      <w:r>
        <w:fldChar w:fldCharType="begin"/>
      </w:r>
      <w:r>
        <w:instrText xml:space="preserve"> PAGEREF _Toc25762 \h </w:instrText>
      </w:r>
      <w:r>
        <w:fldChar w:fldCharType="separate"/>
      </w:r>
      <w:r>
        <w:t>15</w:t>
      </w:r>
      <w:r>
        <w:fldChar w:fldCharType="end"/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end"/>
      </w:r>
    </w:p>
    <w:p w14:paraId="7BE0BE8F">
      <w:pPr>
        <w:pStyle w:val="7"/>
        <w:tabs>
          <w:tab w:val="right" w:leader="dot" w:pos="8306"/>
        </w:tabs>
      </w:pP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instrText xml:space="preserve"> HYPERLINK \l _Toc25978 </w:instrText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default"/>
          <w:lang w:val="en-US" w:eastAsia="zh-CN"/>
        </w:rPr>
        <w:t xml:space="preserve">F) </w:t>
      </w:r>
      <w:r>
        <w:rPr>
          <w:rFonts w:hint="eastAsia"/>
          <w:lang w:val="en-US" w:eastAsia="zh-CN"/>
        </w:rPr>
        <w:t>Communication</w:t>
      </w:r>
      <w:r>
        <w:tab/>
      </w:r>
      <w:r>
        <w:fldChar w:fldCharType="begin"/>
      </w:r>
      <w:r>
        <w:instrText xml:space="preserve"> PAGEREF _Toc25978 \h </w:instrText>
      </w:r>
      <w:r>
        <w:fldChar w:fldCharType="separate"/>
      </w:r>
      <w:r>
        <w:t>16</w:t>
      </w:r>
      <w:r>
        <w:fldChar w:fldCharType="end"/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end"/>
      </w:r>
    </w:p>
    <w:p w14:paraId="7AA747CD">
      <w:pPr>
        <w:pStyle w:val="7"/>
        <w:tabs>
          <w:tab w:val="right" w:leader="dot" w:pos="8306"/>
        </w:tabs>
      </w:pP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instrText xml:space="preserve"> HYPERLINK \l _Toc25396 </w:instrText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default"/>
          <w:lang w:val="en-US" w:eastAsia="zh-CN"/>
        </w:rPr>
        <w:t xml:space="preserve">G) </w:t>
      </w:r>
      <w:r>
        <w:rPr>
          <w:rFonts w:hint="eastAsia"/>
          <w:lang w:val="en-US" w:eastAsia="zh-CN"/>
        </w:rPr>
        <w:t>Gate</w:t>
      </w:r>
      <w:r>
        <w:tab/>
      </w:r>
      <w:r>
        <w:fldChar w:fldCharType="begin"/>
      </w:r>
      <w:r>
        <w:instrText xml:space="preserve"> PAGEREF _Toc25396 \h </w:instrText>
      </w:r>
      <w:r>
        <w:fldChar w:fldCharType="separate"/>
      </w:r>
      <w:r>
        <w:t>17</w:t>
      </w:r>
      <w:r>
        <w:fldChar w:fldCharType="end"/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end"/>
      </w:r>
    </w:p>
    <w:p w14:paraId="00287F55">
      <w:pPr>
        <w:pStyle w:val="8"/>
        <w:tabs>
          <w:tab w:val="right" w:leader="dot" w:pos="8306"/>
        </w:tabs>
      </w:pP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instrText xml:space="preserve"> HYPERLINK \l _Toc6257 </w:instrText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lang w:val="en-US" w:eastAsia="zh-CN"/>
        </w:rPr>
        <w:t>2.5）Change Password</w:t>
      </w:r>
      <w:r>
        <w:tab/>
      </w:r>
      <w:r>
        <w:fldChar w:fldCharType="begin"/>
      </w:r>
      <w:r>
        <w:instrText xml:space="preserve"> PAGEREF _Toc6257 \h </w:instrText>
      </w:r>
      <w:r>
        <w:fldChar w:fldCharType="separate"/>
      </w:r>
      <w:r>
        <w:t>19</w:t>
      </w:r>
      <w:r>
        <w:fldChar w:fldCharType="end"/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end"/>
      </w:r>
    </w:p>
    <w:p w14:paraId="3B4A5764">
      <w:pPr>
        <w:pStyle w:val="8"/>
        <w:tabs>
          <w:tab w:val="right" w:leader="dot" w:pos="8306"/>
        </w:tabs>
      </w:pP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instrText xml:space="preserve"> HYPERLINK \l _Toc8171 </w:instrText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lang w:val="en-US" w:eastAsia="zh-CN"/>
        </w:rPr>
        <w:t>2.6）Database Setting</w:t>
      </w:r>
      <w:r>
        <w:tab/>
      </w:r>
      <w:r>
        <w:fldChar w:fldCharType="begin"/>
      </w:r>
      <w:r>
        <w:instrText xml:space="preserve"> PAGEREF _Toc8171 \h </w:instrText>
      </w:r>
      <w:r>
        <w:fldChar w:fldCharType="separate"/>
      </w:r>
      <w:r>
        <w:t>20</w:t>
      </w:r>
      <w:r>
        <w:fldChar w:fldCharType="end"/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end"/>
      </w:r>
    </w:p>
    <w:p w14:paraId="63C47132">
      <w:pPr>
        <w:pStyle w:val="8"/>
        <w:tabs>
          <w:tab w:val="right" w:leader="dot" w:pos="8306"/>
        </w:tabs>
      </w:pP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instrText xml:space="preserve"> HYPERLINK \l _Toc15510 </w:instrText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lang w:val="en-US" w:eastAsia="zh-CN"/>
        </w:rPr>
        <w:t>2.7）Upload Template</w:t>
      </w:r>
      <w:r>
        <w:tab/>
      </w:r>
      <w:r>
        <w:fldChar w:fldCharType="begin"/>
      </w:r>
      <w:r>
        <w:instrText xml:space="preserve"> PAGEREF _Toc15510 \h </w:instrText>
      </w:r>
      <w:r>
        <w:fldChar w:fldCharType="separate"/>
      </w:r>
      <w:r>
        <w:t>22</w:t>
      </w:r>
      <w:r>
        <w:fldChar w:fldCharType="end"/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end"/>
      </w:r>
    </w:p>
    <w:p w14:paraId="30302C81">
      <w:pPr>
        <w:pStyle w:val="8"/>
        <w:tabs>
          <w:tab w:val="right" w:leader="dot" w:pos="8306"/>
        </w:tabs>
      </w:pP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begin"/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instrText xml:space="preserve"> HYPERLINK \l _Toc4924 </w:instrText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lang w:val="en-US" w:eastAsia="zh-CN"/>
        </w:rPr>
        <w:t>2.8）Server Configuration</w:t>
      </w:r>
      <w:r>
        <w:tab/>
      </w:r>
      <w:r>
        <w:fldChar w:fldCharType="begin"/>
      </w:r>
      <w:r>
        <w:instrText xml:space="preserve"> PAGEREF _Toc4924 \h </w:instrText>
      </w:r>
      <w:r>
        <w:fldChar w:fldCharType="separate"/>
      </w:r>
      <w:r>
        <w:t>23</w:t>
      </w:r>
      <w:r>
        <w:fldChar w:fldCharType="end"/>
      </w: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end"/>
      </w:r>
    </w:p>
    <w:p w14:paraId="2D2EA9A5">
      <w:pPr>
        <w:spacing w:before="0" w:beforeLines="0" w:after="0" w:afterLines="0" w:line="240" w:lineRule="auto"/>
        <w:ind w:left="0" w:leftChars="0" w:right="0" w:rightChars="0" w:firstLine="0" w:firstLineChars="0"/>
        <w:jc w:val="both"/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</w:pPr>
      <w:r>
        <w:rPr>
          <w:rFonts w:ascii="宋体" w:hAnsi="宋体" w:eastAsia="宋体" w:cstheme="minorBidi"/>
          <w:kern w:val="2"/>
          <w:szCs w:val="24"/>
          <w:lang w:val="en-US" w:eastAsia="zh-CN" w:bidi="ar-SA"/>
        </w:rPr>
        <w:fldChar w:fldCharType="end"/>
      </w:r>
    </w:p>
    <w:p w14:paraId="2B6E26CB">
      <w:p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</w:pPr>
    </w:p>
    <w:p w14:paraId="5A5A33D3">
      <w:p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</w:pPr>
    </w:p>
    <w:p w14:paraId="111FEF91">
      <w: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br w:type="page"/>
      </w:r>
    </w:p>
    <w:p w14:paraId="0AC99F0E">
      <w:pPr>
        <w:pStyle w:val="3"/>
        <w:numPr>
          <w:ilvl w:val="0"/>
          <w:numId w:val="1"/>
        </w:numPr>
        <w:bidi w:val="0"/>
        <w:outlineLvl w:val="0"/>
        <w:rPr>
          <w:rFonts w:hint="eastAsia"/>
          <w:lang w:val="en-US" w:eastAsia="zh-CN"/>
        </w:rPr>
      </w:pPr>
      <w:bookmarkStart w:id="1" w:name="_Toc14896"/>
      <w:r>
        <w:rPr>
          <w:rFonts w:hint="eastAsia"/>
          <w:lang w:val="en-US" w:eastAsia="zh-CN"/>
        </w:rPr>
        <w:t>Operating Environment</w:t>
      </w:r>
      <w:bookmarkEnd w:id="1"/>
    </w:p>
    <w:p w14:paraId="5D8C5042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</w:rPr>
      </w:pPr>
      <w:r>
        <w:rPr>
          <w:rFonts w:hint="eastAsia"/>
        </w:rPr>
        <w:t>This software supports systems: Windows 2000, Windows XP, Windows 7, Windows 8, Windows 10, Windows 2003 and higher.</w:t>
      </w:r>
    </w:p>
    <w:p w14:paraId="05136129">
      <w:pPr>
        <w:widowControl w:val="0"/>
        <w:numPr>
          <w:ilvl w:val="0"/>
          <w:numId w:val="0"/>
        </w:numPr>
        <w:ind w:left="420" w:leftChars="0" w:firstLine="420" w:firstLineChars="0"/>
        <w:jc w:val="both"/>
      </w:pPr>
      <w:r>
        <w:rPr>
          <w:rFonts w:hint="eastAsia"/>
          <w:lang w:val="en-US" w:eastAsia="zh-CN"/>
        </w:rPr>
        <w:t xml:space="preserve">Need </w:t>
      </w:r>
      <w:r>
        <w:rPr>
          <w:rFonts w:hint="eastAsia"/>
        </w:rPr>
        <w:t>.</w:t>
      </w:r>
      <w:r>
        <w:t>NET 6 Runtime\.NET 6 SDK</w:t>
      </w:r>
    </w:p>
    <w:p w14:paraId="193BAC3B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</w:p>
    <w:p w14:paraId="77BC03C5">
      <w:pPr>
        <w:rPr>
          <w:rFonts w:hint="default"/>
          <w:lang w:val="en-US" w:eastAsia="zh-CN"/>
        </w:rPr>
      </w:pPr>
      <w:bookmarkStart w:id="2" w:name="_Toc12740"/>
      <w:r>
        <w:rPr>
          <w:rFonts w:hint="eastAsia"/>
          <w:lang w:val="en-US" w:eastAsia="zh-CN"/>
        </w:rPr>
        <w:br w:type="page"/>
      </w:r>
    </w:p>
    <w:p w14:paraId="1C6DF29E">
      <w:pPr>
        <w:pStyle w:val="3"/>
        <w:numPr>
          <w:ilvl w:val="0"/>
          <w:numId w:val="1"/>
        </w:numPr>
        <w:bidi w:val="0"/>
        <w:ind w:left="0" w:leftChars="0" w:firstLine="0" w:firstLineChars="0"/>
        <w:outlineLvl w:val="0"/>
        <w:rPr>
          <w:rFonts w:hint="default"/>
          <w:lang w:val="en-US" w:eastAsia="zh-CN"/>
        </w:rPr>
      </w:pPr>
      <w:bookmarkStart w:id="3" w:name="_Toc19753"/>
      <w:r>
        <w:rPr>
          <w:rFonts w:hint="eastAsia"/>
          <w:lang w:val="en-US" w:eastAsia="zh-CN"/>
        </w:rPr>
        <w:t>CFAccess</w:t>
      </w:r>
      <w:bookmarkEnd w:id="2"/>
      <w:r>
        <w:rPr>
          <w:rFonts w:hint="eastAsia"/>
          <w:lang w:val="en-US" w:eastAsia="zh-CN"/>
        </w:rPr>
        <w:t xml:space="preserve"> Operation Guide</w:t>
      </w:r>
      <w:bookmarkEnd w:id="3"/>
    </w:p>
    <w:p w14:paraId="58AE070B">
      <w:pPr>
        <w:pStyle w:val="4"/>
        <w:bidi w:val="0"/>
        <w:rPr>
          <w:rFonts w:hint="eastAsia"/>
          <w:lang w:val="en-US" w:eastAsia="zh-CN"/>
        </w:rPr>
      </w:pPr>
      <w:bookmarkStart w:id="4" w:name="_Toc24352"/>
      <w:bookmarkStart w:id="5" w:name="_Toc3217"/>
      <w:r>
        <w:rPr>
          <w:rFonts w:hint="eastAsia"/>
          <w:lang w:val="en-US" w:eastAsia="zh-CN"/>
        </w:rPr>
        <w:t>2.1）</w:t>
      </w:r>
      <w:bookmarkEnd w:id="4"/>
      <w:r>
        <w:rPr>
          <w:rFonts w:hint="eastAsia"/>
          <w:lang w:val="en-US" w:eastAsia="zh-CN"/>
        </w:rPr>
        <w:t>Login screen</w:t>
      </w:r>
      <w:bookmarkEnd w:id="5"/>
    </w:p>
    <w:p w14:paraId="0874D360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2857500" cy="2571750"/>
            <wp:effectExtent l="0" t="0" r="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C7E90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This interface is used to log in to the system (the default password is 1)</w:t>
      </w:r>
    </w:p>
    <w:p w14:paraId="55643114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Click Database Settings to set the database type for this operation.</w:t>
      </w:r>
    </w:p>
    <w:p w14:paraId="1D763520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Currently supported databases are SQLite (standalone) and SQL Server (LAN/Internet)</w:t>
      </w:r>
    </w:p>
    <w:p w14:paraId="12BFEA08"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2857500" cy="2571750"/>
            <wp:effectExtent l="0" t="0" r="0" b="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C5465">
      <w:pPr>
        <w:bidi w:val="0"/>
      </w:pPr>
    </w:p>
    <w:p w14:paraId="6652996B">
      <w:pPr>
        <w:pStyle w:val="4"/>
        <w:bidi w:val="0"/>
        <w:rPr>
          <w:rFonts w:hint="eastAsia"/>
          <w:lang w:val="en-US" w:eastAsia="zh-CN"/>
        </w:rPr>
      </w:pPr>
      <w:bookmarkStart w:id="6" w:name="_Toc26839"/>
      <w:bookmarkStart w:id="7" w:name="_Toc28368"/>
      <w:r>
        <w:rPr>
          <w:rFonts w:hint="eastAsia"/>
          <w:lang w:val="en-US" w:eastAsia="zh-CN"/>
        </w:rPr>
        <w:t>2.2）</w:t>
      </w:r>
      <w:bookmarkEnd w:id="6"/>
      <w:r>
        <w:rPr>
          <w:rFonts w:hint="eastAsia"/>
          <w:lang w:val="en-US" w:eastAsia="zh-CN"/>
        </w:rPr>
        <w:t>Main interface - Home page - Language settings</w:t>
      </w:r>
      <w:bookmarkEnd w:id="7"/>
    </w:p>
    <w:p w14:paraId="1EE69D09">
      <w:pPr>
        <w:bidi w:val="0"/>
      </w:pPr>
      <w:r>
        <w:drawing>
          <wp:inline distT="0" distB="0" distL="114300" distR="114300">
            <wp:extent cx="5266690" cy="2853055"/>
            <wp:effectExtent l="0" t="0" r="10160" b="444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4002A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After entering the password to log in, we will enter the home page. We can set the language in the upper right corner of the interface</w:t>
      </w:r>
    </w:p>
    <w:p w14:paraId="7BFD4FED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Click the icon next to the CFAccess logo, and we will open the menu bar on the left, where we can select the page you need to enter</w:t>
      </w:r>
    </w:p>
    <w:p w14:paraId="72D631BC"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6690" cy="2853055"/>
            <wp:effectExtent l="0" t="0" r="10160" b="444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E5350">
      <w:pPr>
        <w:bidi w:val="0"/>
        <w:rPr>
          <w:rFonts w:hint="eastAsia"/>
          <w:lang w:val="en-US" w:eastAsia="zh-CN"/>
        </w:rPr>
      </w:pPr>
    </w:p>
    <w:p w14:paraId="0BF278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05F187DC">
      <w:pPr>
        <w:pStyle w:val="4"/>
        <w:bidi w:val="0"/>
        <w:rPr>
          <w:rFonts w:hint="eastAsia" w:cstheme="minorBidi"/>
          <w:b/>
          <w:kern w:val="2"/>
          <w:sz w:val="32"/>
          <w:szCs w:val="24"/>
          <w:lang w:val="en-US" w:eastAsia="zh-CN" w:bidi="ar-SA"/>
        </w:rPr>
      </w:pPr>
      <w:bookmarkStart w:id="8" w:name="_Toc2659"/>
      <w:bookmarkStart w:id="9" w:name="_Toc11966"/>
      <w:r>
        <w:rPr>
          <w:rFonts w:hint="eastAsia" w:cstheme="minorBidi"/>
          <w:b/>
          <w:kern w:val="2"/>
          <w:sz w:val="32"/>
          <w:szCs w:val="24"/>
          <w:lang w:val="en-US" w:eastAsia="zh-CN" w:bidi="ar-SA"/>
        </w:rPr>
        <w:t>2.3）Real-time monitoring</w:t>
      </w:r>
      <w:bookmarkEnd w:id="8"/>
    </w:p>
    <w:p w14:paraId="055797A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In the real-time monitoring interface, you can select the corresponding device to view the real-time monitored card reading data, which can be transferred to an Excel table.</w:t>
      </w:r>
    </w:p>
    <w:p w14:paraId="36970D7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853055"/>
            <wp:effectExtent l="0" t="0" r="10160" b="444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2F98B">
      <w:pPr>
        <w:pStyle w:val="4"/>
        <w:bidi w:val="0"/>
        <w:rPr>
          <w:rFonts w:hint="default"/>
          <w:lang w:val="en-US" w:eastAsia="zh-CN"/>
        </w:rPr>
      </w:pPr>
      <w:bookmarkStart w:id="10" w:name="_Toc17831"/>
      <w:r>
        <w:rPr>
          <w:rFonts w:hint="eastAsia"/>
          <w:lang w:val="en-US" w:eastAsia="zh-CN"/>
        </w:rPr>
        <w:t>2.4）</w:t>
      </w:r>
      <w:bookmarkEnd w:id="9"/>
      <w:r>
        <w:rPr>
          <w:rFonts w:hint="eastAsia"/>
          <w:lang w:val="en-US" w:eastAsia="zh-CN"/>
        </w:rPr>
        <w:t>Gate Device</w:t>
      </w:r>
      <w:bookmarkEnd w:id="10"/>
    </w:p>
    <w:p w14:paraId="411EB0C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The devices are divided into access control devices and door channel devices. Select the corresponding interface to add according to the device you bought.</w:t>
      </w:r>
    </w:p>
    <w:p w14:paraId="475A01A8">
      <w:r>
        <w:drawing>
          <wp:inline distT="0" distB="0" distL="114300" distR="114300">
            <wp:extent cx="5266690" cy="2853055"/>
            <wp:effectExtent l="0" t="0" r="10160" b="4445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AE14D"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Double-click the [Device] option to open the interface above. We can add new devices, synchronize whitelist data, update firmware, and import devices in batches on this interface.</w:t>
      </w:r>
    </w:p>
    <w:p w14:paraId="1088A890"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 the [Add] button to manually add a device. There are two modes for adding a device, namely [Wizard Mode] and [Professional Mode]. We can choose the one that suits us.</w:t>
      </w:r>
    </w:p>
    <w:p w14:paraId="00DD3D3F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9230" cy="3512820"/>
            <wp:effectExtent l="0" t="0" r="7620" b="11430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714FB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3810000" cy="6191250"/>
            <wp:effectExtent l="0" t="0" r="0" b="0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619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40546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Click the [Search and Add] button to search for devices in the LAN. We can add the searched devices in batches or add them individually from the right-click menu.</w:t>
      </w:r>
    </w:p>
    <w:p w14:paraId="2B43E247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9230" cy="2854325"/>
            <wp:effectExtent l="0" t="0" r="7620" b="3175"/>
            <wp:docPr id="1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ACAEE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By checking the list, we can also process the device accordingly through buttons such as [Batch Synchronize Data], [Batch Upgrade Firmware], [Delete], etc.</w:t>
      </w:r>
    </w:p>
    <w:p w14:paraId="3E1BCEAE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Right click on the device we need to operate, and we can perform some corresponding operations on the device separately.</w:t>
      </w:r>
    </w:p>
    <w:p w14:paraId="24447802"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2343150" cy="1400175"/>
            <wp:effectExtent l="0" t="0" r="0" b="9525"/>
            <wp:docPr id="1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0E496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Through the list, we can also perform operations such as [Edit], [Assign Permission Group], and [Delete] on a single device.</w:t>
      </w:r>
    </w:p>
    <w:p w14:paraId="4FDD60D4">
      <w:r>
        <w:drawing>
          <wp:inline distT="0" distB="0" distL="114300" distR="114300">
            <wp:extent cx="923925" cy="742950"/>
            <wp:effectExtent l="0" t="0" r="9525" b="0"/>
            <wp:docPr id="1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7161B">
      <w:pPr>
        <w:numPr>
          <w:ilvl w:val="0"/>
          <w:numId w:val="2"/>
        </w:numPr>
        <w:ind w:left="4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Through [Import], [Import Template], [Export], we can also back up data, or quickly add new devices in batches, etc.</w:t>
      </w:r>
    </w:p>
    <w:p w14:paraId="33847D6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190750" cy="723900"/>
            <wp:effectExtent l="0" t="0" r="0" b="0"/>
            <wp:docPr id="1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83CDB">
      <w:pPr>
        <w:numPr>
          <w:ilvl w:val="0"/>
          <w:numId w:val="2"/>
        </w:numPr>
        <w:ind w:left="4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Click [Operation Record] to view the recent operations on the device.</w:t>
      </w:r>
    </w:p>
    <w:p w14:paraId="4B2B4CA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7325" cy="3423920"/>
            <wp:effectExtent l="0" t="0" r="9525" b="5080"/>
            <wp:docPr id="1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2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E7A19">
      <w:r>
        <w:br w:type="page"/>
      </w:r>
    </w:p>
    <w:p w14:paraId="240FFC3F">
      <w:pPr>
        <w:pStyle w:val="5"/>
        <w:bidi w:val="0"/>
        <w:rPr>
          <w:rFonts w:hint="eastAsia"/>
          <w:lang w:val="en-US" w:eastAsia="zh-CN"/>
        </w:rPr>
      </w:pPr>
      <w:bookmarkStart w:id="11" w:name="_Toc11023"/>
      <w:r>
        <w:rPr>
          <w:rFonts w:hint="eastAsia"/>
          <w:lang w:val="en-US" w:eastAsia="zh-CN"/>
        </w:rPr>
        <w:t>2.4.1) Parameter configuration</w:t>
      </w:r>
      <w:bookmarkEnd w:id="11"/>
    </w:p>
    <w:p w14:paraId="2EDCD69F">
      <w:pPr>
        <w:pStyle w:val="6"/>
        <w:bidi w:val="0"/>
        <w:rPr>
          <w:rFonts w:hint="default"/>
          <w:lang w:val="en-US" w:eastAsia="zh-CN"/>
        </w:rPr>
      </w:pPr>
      <w:bookmarkStart w:id="12" w:name="_Toc12714"/>
      <w:r>
        <w:rPr>
          <w:rFonts w:hint="eastAsia"/>
          <w:lang w:val="en-US" w:eastAsia="zh-CN"/>
        </w:rPr>
        <w:t>A) Frequency</w:t>
      </w:r>
      <w:bookmarkEnd w:id="12"/>
    </w:p>
    <w:p w14:paraId="0448187C">
      <w:pPr>
        <w:bidi w:val="0"/>
      </w:pPr>
      <w:r>
        <w:drawing>
          <wp:inline distT="0" distB="0" distL="114300" distR="114300">
            <wp:extent cx="5267325" cy="3423920"/>
            <wp:effectExtent l="0" t="0" r="9525" b="5080"/>
            <wp:docPr id="1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2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64DB3">
      <w:pPr>
        <w:rPr>
          <w:rFonts w:hint="eastAsia"/>
        </w:rPr>
      </w:pPr>
      <w:r>
        <w:rPr>
          <w:rFonts w:hint="eastAsia"/>
        </w:rPr>
        <w:t>We can configure parameters such as working area, frequency, etc. here.</w:t>
      </w:r>
      <w:r>
        <w:rPr>
          <w:rFonts w:hint="eastAsia"/>
        </w:rPr>
        <w:br w:type="page"/>
      </w:r>
    </w:p>
    <w:p w14:paraId="5F3544F5">
      <w:pPr>
        <w:pStyle w:val="6"/>
        <w:numPr>
          <w:ilvl w:val="0"/>
          <w:numId w:val="3"/>
        </w:numPr>
        <w:bidi w:val="0"/>
        <w:rPr>
          <w:rFonts w:hint="default"/>
          <w:lang w:val="en-US" w:eastAsia="zh-CN"/>
        </w:rPr>
      </w:pPr>
      <w:bookmarkStart w:id="13" w:name="_Toc17424"/>
      <w:r>
        <w:rPr>
          <w:rFonts w:hint="default"/>
          <w:lang w:val="en-US" w:eastAsia="zh-CN"/>
        </w:rPr>
        <w:t>Antenna &amp; Power</w:t>
      </w:r>
      <w:bookmarkEnd w:id="13"/>
    </w:p>
    <w:p w14:paraId="5C677C29">
      <w:r>
        <w:drawing>
          <wp:inline distT="0" distB="0" distL="114300" distR="114300">
            <wp:extent cx="5267325" cy="3423920"/>
            <wp:effectExtent l="0" t="0" r="9525" b="5080"/>
            <wp:docPr id="2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2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73D78">
      <w:pPr>
        <w:ind w:firstLine="420"/>
        <w:rPr>
          <w:rFonts w:hint="eastAsia"/>
        </w:rPr>
      </w:pPr>
      <w:r>
        <w:rPr>
          <w:rFonts w:hint="eastAsia"/>
        </w:rPr>
        <w:t>We can configure antenna, power and other parameters here.</w:t>
      </w:r>
    </w:p>
    <w:p w14:paraId="21CC78D3">
      <w:pPr>
        <w:rPr>
          <w:rFonts w:hint="eastAsia"/>
        </w:rPr>
      </w:pPr>
      <w:r>
        <w:rPr>
          <w:rFonts w:hint="eastAsia"/>
        </w:rPr>
        <w:br w:type="page"/>
      </w:r>
    </w:p>
    <w:p w14:paraId="78959863">
      <w:pPr>
        <w:pStyle w:val="6"/>
        <w:numPr>
          <w:ilvl w:val="0"/>
          <w:numId w:val="3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bookmarkStart w:id="14" w:name="_Toc31274"/>
      <w:r>
        <w:rPr>
          <w:rFonts w:hint="eastAsia"/>
          <w:lang w:val="en-US" w:eastAsia="zh-CN"/>
        </w:rPr>
        <w:t>Reading</w:t>
      </w:r>
      <w:bookmarkEnd w:id="14"/>
    </w:p>
    <w:p w14:paraId="0302CF8C">
      <w:r>
        <w:drawing>
          <wp:inline distT="0" distB="0" distL="114300" distR="114300">
            <wp:extent cx="5267325" cy="3423920"/>
            <wp:effectExtent l="0" t="0" r="9525" b="5080"/>
            <wp:docPr id="2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2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740C9">
      <w:pPr>
        <w:ind w:left="420" w:firstLine="420"/>
        <w:rPr>
          <w:rFonts w:hint="eastAsia"/>
        </w:rPr>
      </w:pPr>
      <w:r>
        <w:rPr>
          <w:rFonts w:hint="eastAsia"/>
        </w:rPr>
        <w:t>We can configure the area, working mode, and query related parameters here.</w:t>
      </w:r>
    </w:p>
    <w:p w14:paraId="470A68E6">
      <w:pPr>
        <w:rPr>
          <w:rFonts w:hint="eastAsia"/>
        </w:rPr>
      </w:pPr>
      <w:r>
        <w:rPr>
          <w:rFonts w:hint="eastAsia"/>
        </w:rPr>
        <w:br w:type="page"/>
      </w:r>
    </w:p>
    <w:p w14:paraId="1EA67EE9">
      <w:pPr>
        <w:pStyle w:val="6"/>
        <w:numPr>
          <w:ilvl w:val="0"/>
          <w:numId w:val="3"/>
        </w:numPr>
        <w:bidi w:val="0"/>
        <w:rPr>
          <w:rFonts w:hint="default"/>
          <w:lang w:val="en-US" w:eastAsia="zh-CN"/>
        </w:rPr>
      </w:pPr>
      <w:bookmarkStart w:id="15" w:name="_Toc12332"/>
      <w:r>
        <w:rPr>
          <w:rFonts w:hint="default"/>
          <w:lang w:val="en-US" w:eastAsia="zh-CN"/>
        </w:rPr>
        <w:t>GPIO</w:t>
      </w:r>
      <w:bookmarkEnd w:id="15"/>
    </w:p>
    <w:p w14:paraId="44126738">
      <w:r>
        <w:drawing>
          <wp:inline distT="0" distB="0" distL="114300" distR="114300">
            <wp:extent cx="5267325" cy="3423920"/>
            <wp:effectExtent l="0" t="0" r="9525" b="5080"/>
            <wp:docPr id="2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2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AC715">
      <w:pPr>
        <w:rPr>
          <w:rFonts w:hint="eastAsia"/>
        </w:rPr>
      </w:pPr>
      <w:r>
        <w:rPr>
          <w:rFonts w:hint="eastAsia"/>
        </w:rPr>
        <w:t>We can configure GPIO and relay related parameters here.</w:t>
      </w:r>
    </w:p>
    <w:p w14:paraId="375B4F39">
      <w:pPr>
        <w:rPr>
          <w:rFonts w:hint="eastAsia"/>
        </w:rPr>
      </w:pPr>
      <w:r>
        <w:rPr>
          <w:rFonts w:hint="eastAsia"/>
        </w:rPr>
        <w:t>When we need to connect to the Internet, please change the communication interface to RJ45.</w:t>
      </w:r>
      <w:r>
        <w:rPr>
          <w:rFonts w:hint="eastAsia"/>
        </w:rPr>
        <w:br w:type="page"/>
      </w:r>
    </w:p>
    <w:p w14:paraId="70DCB9ED">
      <w:pPr>
        <w:pStyle w:val="6"/>
        <w:numPr>
          <w:ilvl w:val="0"/>
          <w:numId w:val="3"/>
        </w:numPr>
        <w:bidi w:val="0"/>
        <w:rPr>
          <w:rFonts w:hint="default"/>
          <w:lang w:val="en-US" w:eastAsia="zh-CN"/>
        </w:rPr>
      </w:pPr>
      <w:bookmarkStart w:id="16" w:name="_Toc25762"/>
      <w:r>
        <w:rPr>
          <w:rFonts w:hint="eastAsia"/>
          <w:lang w:val="en-US" w:eastAsia="zh-CN"/>
        </w:rPr>
        <w:t>Advanced Settings</w:t>
      </w:r>
      <w:bookmarkEnd w:id="16"/>
    </w:p>
    <w:p w14:paraId="774F8BC2">
      <w:r>
        <w:drawing>
          <wp:inline distT="0" distB="0" distL="114300" distR="114300">
            <wp:extent cx="5267325" cy="3423920"/>
            <wp:effectExtent l="0" t="0" r="9525" b="5080"/>
            <wp:docPr id="2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2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76899">
      <w:pPr>
        <w:ind w:firstLine="420"/>
        <w:rPr>
          <w:rFonts w:hint="eastAsia"/>
        </w:rPr>
      </w:pPr>
      <w:r>
        <w:rPr>
          <w:rFonts w:hint="eastAsia"/>
        </w:rPr>
        <w:t>We can configure the password, mask, protocol enable and other related parameters here.</w:t>
      </w:r>
    </w:p>
    <w:p w14:paraId="266124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7D31D0F">
      <w:pPr>
        <w:pStyle w:val="6"/>
        <w:numPr>
          <w:ilvl w:val="0"/>
          <w:numId w:val="3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bookmarkStart w:id="17" w:name="_Toc25978"/>
      <w:r>
        <w:rPr>
          <w:rFonts w:hint="eastAsia"/>
          <w:lang w:val="en-US" w:eastAsia="zh-CN"/>
        </w:rPr>
        <w:t>Communication</w:t>
      </w:r>
      <w:bookmarkEnd w:id="17"/>
    </w:p>
    <w:p w14:paraId="2D67C2AD">
      <w:r>
        <w:drawing>
          <wp:inline distT="0" distB="0" distL="114300" distR="114300">
            <wp:extent cx="5267325" cy="3423920"/>
            <wp:effectExtent l="0" t="0" r="9525" b="5080"/>
            <wp:docPr id="2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2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82A8D">
      <w:pPr>
        <w:rPr>
          <w:rFonts w:hint="eastAsia"/>
        </w:rPr>
      </w:pPr>
      <w:r>
        <w:rPr>
          <w:rFonts w:hint="eastAsia"/>
        </w:rPr>
        <w:t>We can configure network, remote and other related parameters here.</w:t>
      </w:r>
    </w:p>
    <w:p w14:paraId="708438D0">
      <w:pPr>
        <w:rPr>
          <w:rFonts w:hint="eastAsia"/>
        </w:rPr>
      </w:pPr>
      <w:r>
        <w:rPr>
          <w:rFonts w:hint="eastAsia"/>
        </w:rPr>
        <w:t>When we need to connect to the Internet, please check the remote enable and change the IP address to the server's IP address, and set the port number to 7788.</w:t>
      </w:r>
      <w:r>
        <w:rPr>
          <w:rFonts w:hint="eastAsia"/>
        </w:rPr>
        <w:br w:type="page"/>
      </w:r>
    </w:p>
    <w:p w14:paraId="04E69EF2">
      <w:pPr>
        <w:pStyle w:val="6"/>
        <w:numPr>
          <w:ilvl w:val="0"/>
          <w:numId w:val="3"/>
        </w:numPr>
        <w:bidi w:val="0"/>
        <w:rPr>
          <w:rFonts w:hint="default"/>
          <w:lang w:val="en-US" w:eastAsia="zh-CN"/>
        </w:rPr>
      </w:pPr>
      <w:bookmarkStart w:id="18" w:name="_Toc25396"/>
      <w:r>
        <w:rPr>
          <w:rFonts w:hint="eastAsia"/>
          <w:lang w:val="en-US" w:eastAsia="zh-CN"/>
        </w:rPr>
        <w:t>Gate</w:t>
      </w:r>
      <w:bookmarkEnd w:id="18"/>
    </w:p>
    <w:p w14:paraId="404E7CB0">
      <w:r>
        <w:drawing>
          <wp:inline distT="0" distB="0" distL="114300" distR="114300">
            <wp:extent cx="5267325" cy="3423920"/>
            <wp:effectExtent l="0" t="0" r="9525" b="5080"/>
            <wp:docPr id="2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2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33BB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 can configure the device's working mode (general mode, gate channel mode) here.</w:t>
      </w:r>
    </w:p>
    <w:p w14:paraId="092FABF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GPIO can be configured through this interface.</w:t>
      </w:r>
    </w:p>
    <w:p w14:paraId="7C481BF4">
      <w:pPr>
        <w:rPr>
          <w:rFonts w:hint="eastAsia"/>
          <w:lang w:val="en-US" w:eastAsia="zh-CN"/>
        </w:rPr>
      </w:pPr>
    </w:p>
    <w:p w14:paraId="1C4D4B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When the device works in gate channel mode, we can also configure the gate channel working mode (inventory mode, EAS mode).</w:t>
      </w:r>
      <w:r>
        <w:rPr>
          <w:rFonts w:hint="eastAsia"/>
          <w:lang w:val="en-US" w:eastAsia="zh-CN"/>
        </w:rPr>
        <w:br w:type="page"/>
      </w:r>
    </w:p>
    <w:p w14:paraId="42B48BDD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Inventory：</w:t>
      </w:r>
    </w:p>
    <w:p w14:paraId="573349F9">
      <w:pPr>
        <w:ind w:firstLine="420" w:firstLineChars="0"/>
      </w:pPr>
      <w:r>
        <w:drawing>
          <wp:inline distT="0" distB="0" distL="114300" distR="114300">
            <wp:extent cx="5267325" cy="3423920"/>
            <wp:effectExtent l="0" t="0" r="9525" b="5080"/>
            <wp:docPr id="26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2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B2E91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EAS Mode：</w:t>
      </w:r>
    </w:p>
    <w:p w14:paraId="2E26DD2C">
      <w:pPr>
        <w:ind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3423920"/>
            <wp:effectExtent l="0" t="0" r="9525" b="5080"/>
            <wp:docPr id="2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2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12329">
      <w:pPr>
        <w:rPr>
          <w:rFonts w:hint="default"/>
          <w:lang w:val="en-US" w:eastAsia="zh-CN"/>
        </w:rPr>
      </w:pPr>
    </w:p>
    <w:p w14:paraId="6155C695">
      <w:pPr>
        <w:rPr>
          <w:rFonts w:hint="default"/>
          <w:lang w:val="en-US" w:eastAsia="zh-CN"/>
        </w:rPr>
      </w:pPr>
    </w:p>
    <w:p w14:paraId="6F190B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3C3EBAEA">
      <w:pPr>
        <w:pStyle w:val="4"/>
        <w:bidi w:val="0"/>
        <w:rPr>
          <w:rFonts w:hint="default"/>
          <w:lang w:val="en-US" w:eastAsia="zh-CN"/>
        </w:rPr>
      </w:pPr>
      <w:bookmarkStart w:id="19" w:name="_Toc10896"/>
      <w:bookmarkStart w:id="20" w:name="_Toc6257"/>
      <w:r>
        <w:rPr>
          <w:rFonts w:hint="eastAsia"/>
          <w:lang w:val="en-US" w:eastAsia="zh-CN"/>
        </w:rPr>
        <w:t>2.5）</w:t>
      </w:r>
      <w:bookmarkEnd w:id="19"/>
      <w:r>
        <w:rPr>
          <w:rFonts w:hint="eastAsia"/>
          <w:lang w:val="en-US" w:eastAsia="zh-CN"/>
        </w:rPr>
        <w:t>Change Password</w:t>
      </w:r>
      <w:bookmarkEnd w:id="20"/>
    </w:p>
    <w:p w14:paraId="589C114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333750" cy="2381250"/>
            <wp:effectExtent l="0" t="0" r="0" b="0"/>
            <wp:docPr id="28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9CEAB">
      <w:pPr>
        <w:numPr>
          <w:ilvl w:val="0"/>
          <w:numId w:val="2"/>
        </w:numPr>
        <w:ind w:left="4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Double-click the [Change Password] option to open the interface above, where we can change the login password</w:t>
      </w:r>
    </w:p>
    <w:p w14:paraId="7CA87B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025D1E85">
      <w:pPr>
        <w:pStyle w:val="4"/>
        <w:bidi w:val="0"/>
        <w:rPr>
          <w:rFonts w:hint="default"/>
          <w:lang w:val="en-US" w:eastAsia="zh-CN"/>
        </w:rPr>
      </w:pPr>
      <w:bookmarkStart w:id="21" w:name="_Toc10872"/>
      <w:bookmarkStart w:id="22" w:name="_Toc8171"/>
      <w:r>
        <w:rPr>
          <w:rFonts w:hint="eastAsia"/>
          <w:lang w:val="en-US" w:eastAsia="zh-CN"/>
        </w:rPr>
        <w:t>2.6）</w:t>
      </w:r>
      <w:bookmarkEnd w:id="21"/>
      <w:r>
        <w:rPr>
          <w:rFonts w:hint="eastAsia"/>
          <w:lang w:val="en-US" w:eastAsia="zh-CN"/>
        </w:rPr>
        <w:t>Database Setting</w:t>
      </w:r>
      <w:bookmarkEnd w:id="22"/>
    </w:p>
    <w:p w14:paraId="657D4DBB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619375" cy="2447925"/>
            <wp:effectExtent l="0" t="0" r="9525" b="9525"/>
            <wp:docPr id="30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23128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database settings integrate some quick operations on the database, which are:</w:t>
      </w:r>
    </w:p>
    <w:p w14:paraId="2599FD38"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 database: Set the current database type to SQLite or SQLServer</w:t>
      </w:r>
    </w:p>
    <w:p w14:paraId="26DD30BA"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Database backup: Back up the current database</w:t>
      </w:r>
    </w:p>
    <w:p w14:paraId="4CEF25E6"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Restore database: Select the backed-up database and restore the data back to the backed-up data.</w:t>
      </w:r>
    </w:p>
    <w:p w14:paraId="6582ABB9"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 the database backup path: Database backup data</w:t>
      </w:r>
    </w:p>
    <w:p w14:paraId="109D29E8">
      <w:pPr>
        <w:numPr>
          <w:numId w:val="0"/>
        </w:numPr>
        <w:ind w:leftChars="0"/>
      </w:pPr>
      <w:r>
        <w:rPr>
          <w:rFonts w:hint="eastAsia"/>
          <w:lang w:val="en-US" w:eastAsia="zh-CN"/>
        </w:rPr>
        <w:t>Obsolete data removal：</w:t>
      </w:r>
      <w:r>
        <w:drawing>
          <wp:inline distT="0" distB="0" distL="114300" distR="114300">
            <wp:extent cx="3810000" cy="4286250"/>
            <wp:effectExtent l="0" t="0" r="0" b="0"/>
            <wp:docPr id="31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BA9B0">
      <w:pPr>
        <w:numPr>
          <w:ilvl w:val="0"/>
          <w:numId w:val="2"/>
        </w:numPr>
        <w:ind w:left="4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Data initialization：</w:t>
      </w:r>
      <w:r>
        <w:drawing>
          <wp:inline distT="0" distB="0" distL="114300" distR="114300">
            <wp:extent cx="3810000" cy="1905000"/>
            <wp:effectExtent l="0" t="0" r="0" b="0"/>
            <wp:docPr id="32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33643">
      <w:r>
        <w:br w:type="page"/>
      </w:r>
    </w:p>
    <w:p w14:paraId="098A16D0">
      <w:pPr>
        <w:pStyle w:val="4"/>
        <w:bidi w:val="0"/>
        <w:rPr>
          <w:rFonts w:hint="default"/>
          <w:lang w:val="en-US" w:eastAsia="zh-CN"/>
        </w:rPr>
      </w:pPr>
      <w:bookmarkStart w:id="23" w:name="_Toc31960"/>
      <w:bookmarkStart w:id="24" w:name="_Toc15510"/>
      <w:r>
        <w:rPr>
          <w:rFonts w:hint="eastAsia"/>
          <w:lang w:val="en-US" w:eastAsia="zh-CN"/>
        </w:rPr>
        <w:t>2.7）</w:t>
      </w:r>
      <w:bookmarkEnd w:id="23"/>
      <w:r>
        <w:rPr>
          <w:rFonts w:hint="eastAsia"/>
          <w:lang w:val="en-US" w:eastAsia="zh-CN"/>
        </w:rPr>
        <w:t>Upload Template</w:t>
      </w:r>
      <w:bookmarkEnd w:id="24"/>
    </w:p>
    <w:p w14:paraId="664B6A9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3810000" cy="2762250"/>
            <wp:effectExtent l="0" t="0" r="0" b="0"/>
            <wp:docPr id="33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ED3F1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Double-click the [Template Upload] option to open the interface above, which is used to upload the template downloaded by [Download and Import Template]. Generally, you can use our own template. If you have special needs, you can contact us for custom development.</w:t>
      </w:r>
    </w:p>
    <w:p w14:paraId="5C7EB5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7F9B6B5B">
      <w:pPr>
        <w:pStyle w:val="4"/>
        <w:bidi w:val="0"/>
        <w:rPr>
          <w:rFonts w:hint="default"/>
          <w:lang w:val="en-US" w:eastAsia="zh-CN"/>
        </w:rPr>
      </w:pPr>
      <w:bookmarkStart w:id="25" w:name="_Toc7937"/>
      <w:bookmarkStart w:id="26" w:name="_Toc4924"/>
      <w:r>
        <w:rPr>
          <w:rFonts w:hint="eastAsia"/>
          <w:lang w:val="en-US" w:eastAsia="zh-CN"/>
        </w:rPr>
        <w:t>2.8）</w:t>
      </w:r>
      <w:bookmarkEnd w:id="25"/>
      <w:r>
        <w:rPr>
          <w:rFonts w:hint="eastAsia"/>
          <w:lang w:val="en-US" w:eastAsia="zh-CN"/>
        </w:rPr>
        <w:t>Server Configuration</w:t>
      </w:r>
      <w:bookmarkEnd w:id="26"/>
    </w:p>
    <w:p w14:paraId="791DC8C8">
      <w:r>
        <w:drawing>
          <wp:inline distT="0" distB="0" distL="114300" distR="114300">
            <wp:extent cx="3810000" cy="1905000"/>
            <wp:effectExtent l="0" t="0" r="0" b="0"/>
            <wp:docPr id="34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708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Server configuration is used to set the remote server of the current device to the current IP address with one click</w:t>
      </w:r>
    </w:p>
    <w:p w14:paraId="7F3CB4FA">
      <w:pPr>
        <w:rPr>
          <w:rFonts w:hint="default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A96FBA">
    <w:pPr>
      <w:pStyle w:val="9"/>
    </w:pPr>
  </w:p>
  <w:p w14:paraId="3D068D36"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5" name="文本框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EFB042">
                          <w:pPr>
                            <w:pStyle w:val="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bM3OczAgAAYwQAAA4AAABkcnMvZTJvRG9jLnhtbK1UzY7TMBC+I/EO&#10;lu80aWFX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ObM3Oc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4EFB042">
                    <w:pPr>
                      <w:pStyle w:val="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A2C304"/>
    <w:multiLevelType w:val="singleLevel"/>
    <w:tmpl w:val="90A2C30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2F562D47"/>
    <w:multiLevelType w:val="singleLevel"/>
    <w:tmpl w:val="2F562D47"/>
    <w:lvl w:ilvl="0" w:tentative="0">
      <w:start w:val="2"/>
      <w:numFmt w:val="upperLetter"/>
      <w:suff w:val="space"/>
      <w:lvlText w:val="%1)"/>
      <w:lvlJc w:val="left"/>
    </w:lvl>
  </w:abstractNum>
  <w:abstractNum w:abstractNumId="2">
    <w:nsid w:val="785C5E0C"/>
    <w:multiLevelType w:val="singleLevel"/>
    <w:tmpl w:val="785C5E0C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I0MDM3OTg4Mzc3NmNkMjhkMzE2MzhiMTI3NjA0ZmYifQ=="/>
  </w:docVars>
  <w:rsids>
    <w:rsidRoot w:val="228C3070"/>
    <w:rsid w:val="09EA5159"/>
    <w:rsid w:val="0E0C1BAE"/>
    <w:rsid w:val="0F7B350F"/>
    <w:rsid w:val="153074A5"/>
    <w:rsid w:val="178A5952"/>
    <w:rsid w:val="1DB5311A"/>
    <w:rsid w:val="228C3070"/>
    <w:rsid w:val="2723276A"/>
    <w:rsid w:val="2A5E4C3F"/>
    <w:rsid w:val="2BB60EE7"/>
    <w:rsid w:val="2F40545D"/>
    <w:rsid w:val="33B36A60"/>
    <w:rsid w:val="35A21C6B"/>
    <w:rsid w:val="38EC6051"/>
    <w:rsid w:val="3A2C4832"/>
    <w:rsid w:val="3F39584F"/>
    <w:rsid w:val="4091604B"/>
    <w:rsid w:val="4437742D"/>
    <w:rsid w:val="445531F6"/>
    <w:rsid w:val="45DF452F"/>
    <w:rsid w:val="4E067654"/>
    <w:rsid w:val="50537655"/>
    <w:rsid w:val="51217B79"/>
    <w:rsid w:val="531408EF"/>
    <w:rsid w:val="548E3F00"/>
    <w:rsid w:val="5E7573AE"/>
    <w:rsid w:val="5F2913F5"/>
    <w:rsid w:val="68A078B7"/>
    <w:rsid w:val="6B1918FC"/>
    <w:rsid w:val="6BAC3EA4"/>
    <w:rsid w:val="76D43DBB"/>
    <w:rsid w:val="787A6710"/>
    <w:rsid w:val="7A070D20"/>
    <w:rsid w:val="7BC51E1D"/>
    <w:rsid w:val="7DFF5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15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5"/>
    <w:basedOn w:val="1"/>
    <w:next w:val="1"/>
    <w:qFormat/>
    <w:uiPriority w:val="0"/>
    <w:pPr>
      <w:ind w:left="1680" w:leftChars="800"/>
    </w:pPr>
  </w:style>
  <w:style w:type="paragraph" w:styleId="8">
    <w:name w:val="toc 3"/>
    <w:basedOn w:val="1"/>
    <w:next w:val="1"/>
    <w:qFormat/>
    <w:uiPriority w:val="0"/>
    <w:pPr>
      <w:ind w:left="840" w:leftChars="400"/>
    </w:pPr>
  </w:style>
  <w:style w:type="paragraph" w:styleId="9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0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1">
    <w:name w:val="toc 1"/>
    <w:basedOn w:val="1"/>
    <w:next w:val="1"/>
    <w:qFormat/>
    <w:uiPriority w:val="0"/>
  </w:style>
  <w:style w:type="paragraph" w:styleId="12">
    <w:name w:val="toc 4"/>
    <w:basedOn w:val="1"/>
    <w:next w:val="1"/>
    <w:qFormat/>
    <w:uiPriority w:val="0"/>
    <w:pPr>
      <w:ind w:left="1260" w:leftChars="600"/>
    </w:pPr>
  </w:style>
  <w:style w:type="paragraph" w:styleId="13">
    <w:name w:val="toc 2"/>
    <w:basedOn w:val="1"/>
    <w:next w:val="1"/>
    <w:qFormat/>
    <w:uiPriority w:val="0"/>
    <w:pPr>
      <w:ind w:left="420" w:leftChars="200"/>
    </w:p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paragraph" w:customStyle="1" w:styleId="17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8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5" Type="http://schemas.openxmlformats.org/officeDocument/2006/relationships/fontTable" Target="fontTable.xml"/><Relationship Id="rId34" Type="http://schemas.openxmlformats.org/officeDocument/2006/relationships/numbering" Target="numbering.xml"/><Relationship Id="rId33" Type="http://schemas.openxmlformats.org/officeDocument/2006/relationships/customXml" Target="../customXml/item1.xml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er" Target="foot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1343</Words>
  <Characters>1551</Characters>
  <Lines>0</Lines>
  <Paragraphs>0</Paragraphs>
  <TotalTime>21</TotalTime>
  <ScaleCrop>false</ScaleCrop>
  <LinksUpToDate>false</LinksUpToDate>
  <CharactersWithSpaces>1593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2023-11-08T02:16:00Z</dcterms:created>
  <dc:creator>Lincn-Ves</dc:creator>
  <cp:lastModifiedBy>林泽佳</cp:lastModifiedBy>
  <dcterms:modified xsi:type="dcterms:W3CDTF">2024-12-26T03:56:37Z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F23EC1A8BEFF41238FA98021497A1FB1_11</vt:lpwstr>
  </property>
  <property fmtid="{D5CDD505-2E9C-101B-9397-08002B2CF9AE}" pid="4" name="KSOTemplateDocerSaveRecord">
    <vt:lpwstr>eyJoZGlkIjoiMTJiMjJkZWFjMjJlNGJhZjA0MWVjZjc2ODhlNzQ4YTkiLCJ1c2VySWQiOiI2MjA3NTUxMDQifQ==</vt:lpwstr>
  </property>
</Properties>
</file>