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410F0" w14:textId="77777777" w:rsidR="007E2FB4" w:rsidRPr="007E2FB4" w:rsidRDefault="007E2FB4" w:rsidP="007E2FB4">
      <w:pPr>
        <w:adjustRightInd/>
        <w:spacing w:line="360" w:lineRule="exact" w:before="0" w:after="0"/>
        <w:ind w:firstLine="0"/>
        <w:jc w:val="center"/>
        <w:textAlignment w:val="auto"/>
        <w:rPr>
          <w:szCs w:val="20"/>
        </w:rPr>
      </w:pPr>
      <w:r w:rsidRPr="007E2FB4">
        <w:rPr>
          <w:rFonts w:ascii="Times New Roman" w:hAnsi="Times New Roman" w:eastAsia="宋体"/>
          <w:b w:val="0"/>
          <w:i w:val="0"/>
          <w:noProof/>
          <w:sz w:val="21"/>
          <w:szCs w:val="20"/>
        </w:rPr>
        <w:drawing>
          <wp:anchor distT="0" distB="0" distL="114300" distR="114300" simplePos="0" relativeHeight="251659264" behindDoc="0" locked="0" layoutInCell="1" allowOverlap="1" wp14:anchorId="0C5924AF" wp14:editId="52E111D5">
            <wp:simplePos x="0" y="0"/>
            <wp:positionH relativeFrom="column">
              <wp:posOffset>1714500</wp:posOffset>
            </wp:positionH>
            <wp:positionV relativeFrom="paragraph">
              <wp:posOffset>314325</wp:posOffset>
            </wp:positionV>
            <wp:extent cx="1701800" cy="418465"/>
            <wp:effectExtent l="0" t="0" r="0" b="635"/>
            <wp:wrapTopAndBottom/>
            <wp:docPr id="3" name="图片 3" descr="同济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同济大学字"/>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1800" cy="418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eastAsia="宋体"/>
          <w:b w:val="0"/>
          <w:i w:val="0"/>
          <w:noProof/>
          <w:sz w:val="21"/>
          <w:szCs w:val="20"/>
        </w:rPr>
        <w:t xml:space="preserve">    </w:t>
      </w:r>
      <w:r>
        <w:rPr>
          <w:rFonts w:hint="eastAsia" w:ascii="Times New Roman" w:hAnsi="Times New Roman" w:eastAsia="宋体"/>
          <w:b w:val="0"/>
          <w:i w:val="0"/>
          <w:sz w:val="21"/>
          <w:szCs w:val="20"/>
        </w:rPr>
        <w:t xml:space="preserve"> </w:t>
      </w:r>
      <w:r>
        <w:rPr>
          <w:rFonts w:ascii="Times New Roman" w:hAnsi="Times New Roman" w:eastAsia="宋体"/>
          <w:b w:val="0"/>
          <w:i w:val="0"/>
          <w:sz w:val="21"/>
          <w:szCs w:val="20"/>
        </w:rPr>
        <w:t xml:space="preserve">  </w:t>
      </w:r>
    </w:p>
    <w:p w14:paraId="0D3AA5D3" w14:textId="77777777" w:rsidR="007E2FB4" w:rsidRPr="007E2FB4" w:rsidRDefault="007E2FB4" w:rsidP="007E2FB4">
      <w:pPr>
        <w:adjustRightInd/>
        <w:spacing w:line="360" w:lineRule="exact" w:before="0" w:after="0"/>
        <w:ind w:firstLine="0"/>
        <w:jc w:val="center"/>
        <w:textAlignment w:val="auto"/>
        <w:rPr>
          <w:szCs w:val="20"/>
        </w:rPr>
      </w:pPr>
    </w:p>
    <w:p w14:paraId="1DF85304" w14:textId="77777777" w:rsidR="007E2FB4" w:rsidRPr="007E2FB4" w:rsidRDefault="007E2FB4" w:rsidP="007E2FB4">
      <w:pPr>
        <w:adjustRightInd/>
        <w:spacing w:line="360" w:lineRule="exact" w:before="0" w:after="0"/>
        <w:ind w:firstLine="0"/>
        <w:jc w:val="center"/>
        <w:textAlignment w:val="auto"/>
        <w:rPr>
          <w:rFonts w:ascii="黑体" w:eastAsia="黑体"/>
          <w:sz w:val="72"/>
          <w:szCs w:val="20"/>
        </w:rPr>
      </w:pPr>
      <w:r>
        <w:rPr>
          <w:rFonts w:ascii="Times New Roman" w:eastAsia="宋体" w:hint="eastAsia" w:hAnsi="Times New Roman"/>
          <w:b w:val="0"/>
          <w:i w:val="0"/>
          <w:sz w:val="21"/>
          <w:szCs w:val="20"/>
        </w:rPr>
        <w:t>综合</w:t>
      </w:r>
      <w:r w:rsidRPr="007E2FB4">
        <w:rPr>
          <w:rFonts w:ascii="Times New Roman" w:eastAsia="宋体" w:hint="eastAsia" w:hAnsi="Times New Roman"/>
          <w:b w:val="0"/>
          <w:i w:val="0"/>
          <w:sz w:val="21"/>
          <w:szCs w:val="20"/>
        </w:rPr>
        <w:t>设计</w:t>
      </w:r>
      <w:r>
        <w:rPr>
          <w:rFonts w:ascii="Times New Roman" w:eastAsia="宋体" w:hint="eastAsia" w:hAnsi="Times New Roman"/>
          <w:b w:val="0"/>
          <w:i w:val="0"/>
          <w:sz w:val="21"/>
          <w:szCs w:val="20"/>
        </w:rPr>
        <w:t>报告</w:t>
      </w:r>
    </w:p>
    <w:p w14:paraId="5A957F3E" w14:textId="77777777" w:rsidR="007E2FB4" w:rsidRPr="007E2FB4" w:rsidRDefault="007E2FB4" w:rsidP="007E2FB4">
      <w:pPr>
        <w:adjustRightInd/>
        <w:spacing w:line="360" w:lineRule="exact" w:before="0" w:after="0"/>
        <w:ind w:firstLine="0"/>
        <w:jc w:val="center"/>
        <w:textAlignment w:val="auto"/>
        <w:rPr>
          <w:rFonts w:ascii="黑体" w:eastAsia="黑体"/>
        </w:rPr>
      </w:pPr>
    </w:p>
    <w:p w14:paraId="343F4F9B" w14:textId="77777777" w:rsidR="007E2FB4" w:rsidRPr="007E2FB4" w:rsidRDefault="007E2FB4" w:rsidP="007E2FB4">
      <w:pPr>
        <w:adjustRightInd/>
        <w:spacing w:line="360" w:lineRule="exact" w:before="0" w:after="0"/>
        <w:ind w:firstLine="0"/>
        <w:jc w:val="center"/>
        <w:textAlignment w:val="auto"/>
        <w:rPr>
          <w:rFonts w:ascii="黑体" w:eastAsia="黑体"/>
          <w:sz w:val="32"/>
          <w:szCs w:val="32"/>
        </w:rPr>
      </w:pPr>
      <w:r w:rsidRPr="007E2FB4">
        <w:rPr>
          <w:rFonts w:ascii="Times New Roman" w:eastAsia="宋体" w:hint="eastAsia" w:hAnsi="Times New Roman"/>
          <w:b w:val="0"/>
          <w:i w:val="0"/>
          <w:sz w:val="21"/>
          <w:szCs w:val="32"/>
        </w:rPr>
        <w:t>（适用于</w:t>
      </w:r>
      <w:r>
        <w:rPr>
          <w:rFonts w:ascii="Times New Roman" w:eastAsia="宋体" w:hint="eastAsia" w:hAnsi="Times New Roman"/>
          <w:b w:val="0"/>
          <w:i w:val="0"/>
          <w:sz w:val="21"/>
          <w:szCs w:val="32"/>
        </w:rPr>
        <w:t>人工智能微</w:t>
      </w:r>
      <w:r w:rsidRPr="007E2FB4">
        <w:rPr>
          <w:rFonts w:ascii="Times New Roman" w:eastAsia="宋体" w:hint="eastAsia" w:hAnsi="Times New Roman"/>
          <w:b w:val="0"/>
          <w:i w:val="0"/>
          <w:sz w:val="21"/>
          <w:szCs w:val="32"/>
        </w:rPr>
        <w:t>专业）</w:t>
      </w:r>
    </w:p>
    <w:p w14:paraId="7BDDBE3A" w14:textId="77777777" w:rsidR="007E2FB4" w:rsidRPr="007E2FB4" w:rsidRDefault="007E2FB4" w:rsidP="007E2FB4">
      <w:pPr>
        <w:adjustRightInd/>
        <w:spacing w:line="360" w:lineRule="exact" w:before="0" w:after="0"/>
        <w:ind w:firstLine="0"/>
        <w:jc w:val="center"/>
        <w:textAlignment w:val="auto"/>
        <w:rPr>
          <w:sz w:val="48"/>
          <w:szCs w:val="48"/>
        </w:rPr>
      </w:pPr>
    </w:p>
    <w:tbl>
      <w:tblPr>
        <w:tblW w:w="5271" w:type="pct"/>
        <w:jc w:val="center"/>
        <w:tblLook w:val="0000" w:firstRow="0" w:lastRow="0" w:firstColumn="0" w:lastColumn="0" w:noHBand="0" w:noVBand="0"/>
      </w:tblPr>
      <w:tblGrid>
        <w:gridCol w:w="665"/>
        <w:gridCol w:w="1854"/>
        <w:gridCol w:w="1551"/>
        <w:gridCol w:w="1172"/>
        <w:gridCol w:w="2119"/>
        <w:gridCol w:w="1402"/>
      </w:tblGrid>
      <w:tr w:rsidR="007E2FB4" w:rsidRPr="007E2FB4" w14:paraId="68F36715" w14:textId="77777777" w:rsidTr="005619CC">
        <w:trPr>
          <w:gridBefore w:val="1"/>
          <w:gridAfter w:val="1"/>
          <w:wBefore w:w="379" w:type="pct"/>
          <w:wAfter w:w="800" w:type="pct"/>
          <w:trHeight w:val="851"/>
          <w:jc w:val="center"/>
        </w:trPr>
        <w:tc>
          <w:tcPr>
            <w:tcW w:w="1058" w:type="pct"/>
            <w:vAlign w:val="bottom"/>
          </w:tcPr>
          <w:p w14:paraId="04D7BDDF" w14:textId="77777777" w:rsidR="007E2FB4" w:rsidRPr="007E2FB4" w:rsidRDefault="007E2FB4" w:rsidP="007E2FB4">
            <w:pPr>
              <w:adjustRightInd/>
              <w:snapToGrid w:val="0"/>
              <w:textAlignment w:val="auto"/>
              <w:rPr>
                <w:rFonts w:ascii="宋体" w:hAnsi="宋体"/>
                <w:sz w:val="28"/>
                <w:szCs w:val="28"/>
              </w:rPr>
            </w:pPr>
            <w:r w:rsidRPr="007E2FB4">
              <w:rPr>
                <w:rFonts w:ascii="宋体" w:hAnsi="宋体" w:hint="eastAsia"/>
                <w:sz w:val="28"/>
                <w:szCs w:val="28"/>
              </w:rPr>
              <w:t>课题名称</w:t>
            </w:r>
          </w:p>
        </w:tc>
        <w:tc>
          <w:tcPr>
            <w:tcW w:w="2763" w:type="pct"/>
            <w:gridSpan w:val="3"/>
            <w:tcBorders>
              <w:bottom w:val="single" w:sz="4" w:space="0" w:color="auto"/>
            </w:tcBorders>
            <w:vAlign w:val="center"/>
          </w:tcPr>
          <w:p>
            <w:pPr>
              <w:spacing w:line="360" w:lineRule="exact"/>
              <w:jc w:val="center"/>
            </w:pPr>
            <w:r/>
            <w:r>
              <w:rPr>
                <w:rFonts w:ascii="Times New Roman" w:hAnsi="Times New Roman" w:eastAsia="宋体"/>
                <w:b/>
                <w:i w:val="0"/>
                <w:sz w:val="21"/>
              </w:rPr>
              <w:t>基于双基线融合与离线安全增强的 AliMeeting 说话人分离系统</w:t>
            </w:r>
          </w:p>
        </w:tc>
      </w:tr>
      <w:tr w:rsidR="007E2FB4" w:rsidRPr="007E2FB4" w14:paraId="0503DFF3" w14:textId="77777777" w:rsidTr="005619CC">
        <w:trPr>
          <w:gridBefore w:val="1"/>
          <w:gridAfter w:val="1"/>
          <w:wBefore w:w="379" w:type="pct"/>
          <w:wAfter w:w="800" w:type="pct"/>
          <w:trHeight w:val="851"/>
          <w:jc w:val="center"/>
        </w:trPr>
        <w:tc>
          <w:tcPr>
            <w:tcW w:w="1058" w:type="pct"/>
            <w:vAlign w:val="bottom"/>
          </w:tcPr>
          <w:p w14:paraId="5CC67BB3" w14:textId="77777777" w:rsidR="007E2FB4" w:rsidRPr="007E2FB4" w:rsidRDefault="007E2FB4" w:rsidP="007E2FB4">
            <w:pPr>
              <w:adjustRightInd/>
              <w:ind w:rightChars="252" w:right="529"/>
              <w:jc w:val="distribute"/>
              <w:textAlignment w:val="auto"/>
              <w:rPr>
                <w:rFonts w:ascii="宋体" w:hAnsi="宋体"/>
                <w:sz w:val="28"/>
                <w:szCs w:val="28"/>
              </w:rPr>
            </w:pPr>
            <w:r w:rsidRPr="007E2FB4">
              <w:rPr>
                <w:rFonts w:ascii="宋体" w:hAnsi="宋体" w:hint="eastAsia"/>
                <w:spacing w:val="-18"/>
                <w:sz w:val="28"/>
                <w:szCs w:val="28"/>
              </w:rPr>
              <w:t>副标题</w:t>
            </w:r>
          </w:p>
        </w:tc>
        <w:tc>
          <w:tcPr>
            <w:tcW w:w="2763" w:type="pct"/>
            <w:gridSpan w:val="3"/>
            <w:tcBorders>
              <w:top w:val="single" w:sz="4" w:space="0" w:color="auto"/>
              <w:bottom w:val="single" w:sz="4" w:space="0" w:color="auto"/>
            </w:tcBorders>
            <w:vAlign w:val="center"/>
          </w:tcPr>
          <w:p>
            <w:pPr>
              <w:spacing w:line="360" w:lineRule="exact"/>
              <w:jc w:val="center"/>
            </w:pPr>
            <w:r/>
            <w:r>
              <w:rPr>
                <w:rFonts w:ascii="Times New Roman" w:hAnsi="Times New Roman" w:eastAsia="宋体"/>
                <w:b w:val="0"/>
                <w:i w:val="0"/>
                <w:sz w:val="21"/>
              </w:rPr>
              <w:t>面向会议语音的可复现离线增强与性能评测</w:t>
            </w:r>
          </w:p>
        </w:tc>
      </w:tr>
      <w:tr w:rsidR="007E2FB4" w:rsidRPr="007E2FB4" w14:paraId="58ACC294" w14:textId="77777777" w:rsidTr="005619CC">
        <w:trPr>
          <w:gridBefore w:val="1"/>
          <w:gridAfter w:val="1"/>
          <w:wBefore w:w="379" w:type="pct"/>
          <w:wAfter w:w="800" w:type="pct"/>
          <w:trHeight w:val="851"/>
          <w:jc w:val="center"/>
        </w:trPr>
        <w:tc>
          <w:tcPr>
            <w:tcW w:w="1058" w:type="pct"/>
            <w:vAlign w:val="bottom"/>
          </w:tcPr>
          <w:p w14:paraId="00B31E96" w14:textId="77777777" w:rsidR="007E2FB4" w:rsidRPr="007E2FB4" w:rsidRDefault="007E2FB4" w:rsidP="007E2FB4">
            <w:pPr>
              <w:adjustRightInd/>
              <w:textAlignment w:val="auto"/>
              <w:rPr>
                <w:rFonts w:ascii="宋体" w:hAnsi="宋体"/>
                <w:sz w:val="28"/>
                <w:szCs w:val="28"/>
              </w:rPr>
            </w:pPr>
            <w:r w:rsidRPr="007E2FB4">
              <w:rPr>
                <w:rFonts w:ascii="宋体" w:hAnsi="宋体" w:hint="eastAsia"/>
                <w:sz w:val="28"/>
                <w:szCs w:val="28"/>
              </w:rPr>
              <w:t>学    院</w:t>
            </w:r>
          </w:p>
        </w:tc>
        <w:tc>
          <w:tcPr>
            <w:tcW w:w="2763" w:type="pct"/>
            <w:gridSpan w:val="3"/>
            <w:tcBorders>
              <w:top w:val="single" w:sz="4" w:space="0" w:color="auto"/>
              <w:bottom w:val="single" w:sz="4" w:space="0" w:color="auto"/>
            </w:tcBorders>
            <w:vAlign w:val="center"/>
          </w:tcPr>
          <w:p>
            <w:pPr>
              <w:spacing w:line="360" w:lineRule="exact"/>
              <w:jc w:val="center"/>
            </w:pPr>
            <w:r/>
            <w:r>
              <w:rPr>
                <w:rFonts w:ascii="Times New Roman" w:hAnsi="Times New Roman" w:eastAsia="宋体"/>
                <w:b w:val="0"/>
                <w:i w:val="0"/>
                <w:sz w:val="21"/>
              </w:rPr>
            </w:r>
          </w:p>
        </w:tc>
      </w:tr>
      <w:tr w:rsidR="007E2FB4" w:rsidRPr="007E2FB4" w14:paraId="7633228E" w14:textId="77777777" w:rsidTr="005619CC">
        <w:trPr>
          <w:gridBefore w:val="1"/>
          <w:gridAfter w:val="1"/>
          <w:wBefore w:w="379" w:type="pct"/>
          <w:wAfter w:w="800" w:type="pct"/>
          <w:trHeight w:val="851"/>
          <w:jc w:val="center"/>
        </w:trPr>
        <w:tc>
          <w:tcPr>
            <w:tcW w:w="1058" w:type="pct"/>
            <w:vAlign w:val="bottom"/>
          </w:tcPr>
          <w:p w14:paraId="76B19D06" w14:textId="77777777" w:rsidR="007E2FB4" w:rsidRPr="007E2FB4" w:rsidRDefault="007E2FB4" w:rsidP="007E2FB4">
            <w:pPr>
              <w:adjustRightInd/>
              <w:textAlignment w:val="auto"/>
              <w:rPr>
                <w:rFonts w:ascii="宋体" w:hAnsi="宋体"/>
                <w:sz w:val="28"/>
                <w:szCs w:val="28"/>
              </w:rPr>
            </w:pPr>
            <w:r w:rsidRPr="007E2FB4">
              <w:rPr>
                <w:rFonts w:ascii="宋体" w:hAnsi="宋体" w:hint="eastAsia"/>
                <w:sz w:val="28"/>
                <w:szCs w:val="28"/>
              </w:rPr>
              <w:t>专    业</w:t>
            </w:r>
          </w:p>
        </w:tc>
        <w:tc>
          <w:tcPr>
            <w:tcW w:w="2763" w:type="pct"/>
            <w:gridSpan w:val="3"/>
            <w:tcBorders>
              <w:top w:val="single" w:sz="4" w:space="0" w:color="auto"/>
              <w:bottom w:val="single" w:sz="4" w:space="0" w:color="auto"/>
            </w:tcBorders>
            <w:vAlign w:val="center"/>
          </w:tcPr>
          <w:p>
            <w:pPr>
              <w:spacing w:line="360" w:lineRule="exact"/>
              <w:jc w:val="center"/>
            </w:pPr>
            <w:r/>
            <w:r>
              <w:rPr>
                <w:rFonts w:ascii="Times New Roman" w:hAnsi="Times New Roman" w:eastAsia="宋体"/>
                <w:b w:val="0"/>
                <w:i w:val="0"/>
                <w:sz w:val="21"/>
              </w:rPr>
              <w:t>人工智能微专业</w:t>
            </w:r>
          </w:p>
        </w:tc>
      </w:tr>
      <w:tr w:rsidR="007E2FB4" w:rsidRPr="007E2FB4" w14:paraId="55063E1F" w14:textId="77777777" w:rsidTr="005619CC">
        <w:trPr>
          <w:gridBefore w:val="1"/>
          <w:gridAfter w:val="1"/>
          <w:wBefore w:w="379" w:type="pct"/>
          <w:wAfter w:w="800" w:type="pct"/>
          <w:trHeight w:val="851"/>
          <w:jc w:val="center"/>
        </w:trPr>
        <w:tc>
          <w:tcPr>
            <w:tcW w:w="1058" w:type="pct"/>
            <w:vAlign w:val="bottom"/>
          </w:tcPr>
          <w:p w14:paraId="22C185D8" w14:textId="77777777" w:rsidR="007E2FB4" w:rsidRPr="007E2FB4" w:rsidRDefault="007E2FB4" w:rsidP="007E2FB4">
            <w:pPr>
              <w:adjustRightInd/>
              <w:textAlignment w:val="auto"/>
              <w:rPr>
                <w:rFonts w:ascii="宋体" w:hAnsi="宋体"/>
                <w:sz w:val="28"/>
                <w:szCs w:val="28"/>
              </w:rPr>
            </w:pPr>
            <w:r w:rsidRPr="007E2FB4">
              <w:rPr>
                <w:rFonts w:ascii="宋体" w:hAnsi="宋体" w:hint="eastAsia"/>
                <w:sz w:val="28"/>
                <w:szCs w:val="28"/>
              </w:rPr>
              <w:t>学生姓名</w:t>
            </w:r>
          </w:p>
        </w:tc>
        <w:tc>
          <w:tcPr>
            <w:tcW w:w="885" w:type="pct"/>
            <w:tcBorders>
              <w:top w:val="single" w:sz="4" w:space="0" w:color="auto"/>
              <w:bottom w:val="single" w:sz="4" w:space="0" w:color="auto"/>
            </w:tcBorders>
            <w:vAlign w:val="center"/>
          </w:tcPr>
          <w:p>
            <w:pPr>
              <w:spacing w:line="360" w:lineRule="exact"/>
              <w:jc w:val="center"/>
            </w:pPr>
            <w:r/>
            <w:r>
              <w:rPr>
                <w:rFonts w:ascii="Times New Roman" w:hAnsi="Times New Roman" w:eastAsia="宋体"/>
                <w:b w:val="0"/>
                <w:i w:val="0"/>
                <w:sz w:val="21"/>
              </w:rPr>
            </w:r>
          </w:p>
        </w:tc>
        <w:tc>
          <w:tcPr>
            <w:tcW w:w="669" w:type="pct"/>
            <w:tcBorders>
              <w:top w:val="single" w:sz="4" w:space="0" w:color="auto"/>
            </w:tcBorders>
            <w:vAlign w:val="bottom"/>
          </w:tcPr>
          <w:p w14:paraId="0F722D01" w14:textId="77777777" w:rsidR="007E2FB4" w:rsidRPr="007E2FB4" w:rsidRDefault="007E2FB4" w:rsidP="007E2FB4">
            <w:pPr>
              <w:adjustRightInd/>
              <w:jc w:val="center"/>
              <w:textAlignment w:val="auto"/>
              <w:rPr>
                <w:rFonts w:ascii="宋体" w:hAnsi="宋体"/>
                <w:sz w:val="28"/>
                <w:szCs w:val="28"/>
              </w:rPr>
            </w:pPr>
            <w:r w:rsidRPr="007E2FB4">
              <w:rPr>
                <w:rFonts w:ascii="宋体" w:hAnsi="宋体" w:hint="eastAsia"/>
                <w:sz w:val="28"/>
                <w:szCs w:val="28"/>
              </w:rPr>
              <w:t>学 号</w:t>
            </w:r>
          </w:p>
        </w:tc>
        <w:tc>
          <w:tcPr>
            <w:tcW w:w="1209" w:type="pct"/>
            <w:tcBorders>
              <w:top w:val="single" w:sz="4" w:space="0" w:color="auto"/>
              <w:bottom w:val="single" w:sz="4" w:space="0" w:color="auto"/>
            </w:tcBorders>
            <w:vAlign w:val="center"/>
          </w:tcPr>
          <w:p>
            <w:pPr>
              <w:spacing w:line="360" w:lineRule="exact"/>
              <w:jc w:val="center"/>
            </w:pPr>
            <w:r/>
            <w:r>
              <w:rPr>
                <w:rFonts w:ascii="Times New Roman" w:hAnsi="Times New Roman" w:eastAsia="宋体"/>
                <w:b w:val="0"/>
                <w:i w:val="0"/>
                <w:sz w:val="21"/>
              </w:rPr>
            </w:r>
          </w:p>
        </w:tc>
      </w:tr>
      <w:tr w:rsidR="007E2FB4" w:rsidRPr="007E2FB4" w14:paraId="4B8AA2E2" w14:textId="77777777" w:rsidTr="005619CC">
        <w:trPr>
          <w:gridBefore w:val="1"/>
          <w:gridAfter w:val="1"/>
          <w:wBefore w:w="379" w:type="pct"/>
          <w:wAfter w:w="800" w:type="pct"/>
          <w:trHeight w:val="851"/>
          <w:jc w:val="center"/>
        </w:trPr>
        <w:tc>
          <w:tcPr>
            <w:tcW w:w="1058" w:type="pct"/>
            <w:vAlign w:val="bottom"/>
          </w:tcPr>
          <w:p w14:paraId="6B8A1B6D" w14:textId="77777777" w:rsidR="007E2FB4" w:rsidRPr="007E2FB4" w:rsidRDefault="007E2FB4" w:rsidP="007E2FB4">
            <w:pPr>
              <w:adjustRightInd/>
              <w:textAlignment w:val="auto"/>
              <w:rPr>
                <w:rFonts w:ascii="宋体" w:hAnsi="宋体"/>
                <w:sz w:val="28"/>
                <w:szCs w:val="28"/>
              </w:rPr>
            </w:pPr>
          </w:p>
        </w:tc>
        <w:tc>
          <w:tcPr>
            <w:tcW w:w="885" w:type="pct"/>
            <w:tcBorders>
              <w:top w:val="single" w:sz="4" w:space="0" w:color="auto"/>
            </w:tcBorders>
            <w:vAlign w:val="bottom"/>
          </w:tcPr>
          <w:p w14:paraId="2C4B2194" w14:textId="77777777" w:rsidR="007E2FB4" w:rsidRPr="007E2FB4" w:rsidRDefault="007E2FB4" w:rsidP="007E2FB4">
            <w:pPr>
              <w:adjustRightInd/>
              <w:jc w:val="center"/>
              <w:textAlignment w:val="auto"/>
              <w:rPr>
                <w:rFonts w:ascii="宋体" w:hAnsi="宋体"/>
                <w:sz w:val="28"/>
                <w:szCs w:val="28"/>
              </w:rPr>
            </w:pPr>
          </w:p>
        </w:tc>
        <w:tc>
          <w:tcPr>
            <w:tcW w:w="669" w:type="pct"/>
            <w:vAlign w:val="bottom"/>
          </w:tcPr>
          <w:p w14:paraId="595403B4" w14:textId="77777777" w:rsidR="007E2FB4" w:rsidRPr="007E2FB4" w:rsidRDefault="007E2FB4" w:rsidP="007E2FB4">
            <w:pPr>
              <w:adjustRightInd/>
              <w:jc w:val="center"/>
              <w:textAlignment w:val="auto"/>
              <w:rPr>
                <w:rFonts w:ascii="宋体" w:hAnsi="宋体"/>
                <w:sz w:val="28"/>
                <w:szCs w:val="28"/>
              </w:rPr>
            </w:pPr>
          </w:p>
        </w:tc>
        <w:tc>
          <w:tcPr>
            <w:tcW w:w="1209" w:type="pct"/>
            <w:vAlign w:val="bottom"/>
          </w:tcPr>
          <w:p w14:paraId="071F0189" w14:textId="77777777" w:rsidR="007E2FB4" w:rsidRPr="007E2FB4" w:rsidRDefault="007E2FB4" w:rsidP="007E2FB4">
            <w:pPr>
              <w:adjustRightInd/>
              <w:jc w:val="center"/>
              <w:textAlignment w:val="auto"/>
              <w:rPr>
                <w:rFonts w:ascii="宋体" w:hAnsi="宋体"/>
                <w:sz w:val="28"/>
                <w:szCs w:val="28"/>
              </w:rPr>
            </w:pPr>
          </w:p>
        </w:tc>
      </w:tr>
      <w:tr w:rsidR="007E2FB4" w:rsidRPr="007E2FB4" w14:paraId="751C55CF" w14:textId="77777777" w:rsidTr="005619CC">
        <w:trPr>
          <w:trHeight w:val="851"/>
          <w:jc w:val="center"/>
        </w:trPr>
        <w:tc>
          <w:tcPr>
            <w:tcW w:w="5000" w:type="pct"/>
            <w:gridSpan w:val="6"/>
            <w:vAlign w:val="center"/>
          </w:tcPr>
          <w:p>
            <w:pPr>
              <w:spacing w:line="360" w:lineRule="exact"/>
              <w:jc w:val="center"/>
            </w:pPr>
            <w:r/>
            <w:r>
              <w:rPr>
                <w:rFonts w:ascii="Times New Roman" w:hAnsi="Times New Roman" w:eastAsia="宋体"/>
                <w:b w:val="0"/>
                <w:i w:val="0"/>
                <w:sz w:val="21"/>
              </w:rPr>
              <w:t>综合设计起讫时间：2026 年 3 月 2 日至 2026 年 6 月 21 日</w:t>
            </w:r>
          </w:p>
        </w:tc>
      </w:tr>
    </w:tbl>
    <w:p w14:paraId="5B14E99F" w14:textId="77777777" w:rsidR="007E2FB4" w:rsidRPr="007E2FB4" w:rsidRDefault="007E2FB4" w:rsidP="007E2FB4">
      <w:pPr>
        <w:adjustRightInd/>
        <w:spacing w:line="360" w:lineRule="exact" w:before="0" w:after="0"/>
        <w:ind w:firstLine="0"/>
        <w:jc w:val="center"/>
        <w:textAlignment w:val="auto"/>
        <w:rPr>
          <w:rFonts w:ascii="黑体" w:eastAsia="黑体"/>
          <w:sz w:val="30"/>
          <w:szCs w:val="20"/>
        </w:rPr>
      </w:pPr>
    </w:p>
    <w:p w14:paraId="4C5369AE" w14:textId="100521D7" w:rsidR="007E2FB4" w:rsidRPr="007E2FB4" w:rsidRDefault="007E2FB4" w:rsidP="007E2FB4">
      <w:pPr>
        <w:adjustRightInd/>
        <w:spacing w:line="360" w:lineRule="exact" w:before="0" w:after="0"/>
        <w:ind w:firstLineChars="100" w:firstLine="0"/>
        <w:jc w:val="distribute"/>
        <w:textAlignment w:val="auto"/>
        <w:rPr>
          <w:rFonts w:ascii="宋体" w:hAnsi="宋体"/>
          <w:sz w:val="28"/>
          <w:szCs w:val="28"/>
        </w:rPr>
      </w:pPr>
      <w:r w:rsidRPr="007E2FB4">
        <w:rPr>
          <w:rFonts w:ascii="Times New Roman" w:hAnsi="Times New Roman" w:hint="eastAsia" w:eastAsia="宋体"/>
          <w:b w:val="0"/>
          <w:i w:val="0"/>
          <w:sz w:val="21"/>
          <w:szCs w:val="28"/>
        </w:rPr>
        <w:t xml:space="preserve">自 </w:t>
      </w:r>
      <w:r w:rsidRPr="007E2FB4">
        <w:rPr>
          <w:rFonts w:ascii="Times New Roman" w:hAnsi="Times New Roman" w:hint="eastAsia" w:eastAsia="宋体"/>
          <w:b w:val="0"/>
          <w:i w:val="0"/>
          <w:sz w:val="21"/>
          <w:szCs w:val="28"/>
          <w:u w:val="single"/>
        </w:rPr>
        <w:t>20</w:t>
      </w:r>
      <w:r w:rsidR="00C004CD">
        <w:rPr>
          <w:rFonts w:ascii="Times New Roman" w:hAnsi="Times New Roman" w:eastAsia="宋体"/>
          <w:b w:val="0"/>
          <w:i w:val="0"/>
          <w:sz w:val="21"/>
          <w:szCs w:val="28"/>
          <w:u w:val="single"/>
        </w:rPr>
        <w:t>2</w:t>
      </w:r>
      <w:r w:rsidR="00AA7028">
        <w:rPr>
          <w:rFonts w:ascii="Times New Roman" w:hAnsi="Times New Roman" w:eastAsia="宋体"/>
          <w:b w:val="0"/>
          <w:i w:val="0"/>
          <w:sz w:val="21"/>
          <w:szCs w:val="28"/>
          <w:u w:val="single"/>
        </w:rPr>
        <w:t>6</w:t>
      </w:r>
      <w:r w:rsidRPr="007E2FB4">
        <w:rPr>
          <w:rFonts w:ascii="Times New Roman" w:hAnsi="Times New Roman" w:hint="eastAsia" w:eastAsia="宋体"/>
          <w:b w:val="0"/>
          <w:i w:val="0"/>
          <w:sz w:val="21"/>
          <w:szCs w:val="28"/>
          <w:u w:val="single"/>
        </w:rPr>
        <w:t xml:space="preserve"> </w:t>
      </w:r>
      <w:r w:rsidRPr="007E2FB4">
        <w:rPr>
          <w:rFonts w:ascii="Times New Roman" w:hAnsi="Times New Roman" w:hint="eastAsia" w:eastAsia="宋体"/>
          <w:b w:val="0"/>
          <w:i w:val="0"/>
          <w:sz w:val="21"/>
          <w:szCs w:val="28"/>
        </w:rPr>
        <w:t xml:space="preserve">年 </w:t>
      </w:r>
      <w:r w:rsidR="00AA7028">
        <w:rPr>
          <w:rFonts w:ascii="Times New Roman" w:hAnsi="Times New Roman" w:eastAsia="宋体"/>
          <w:b w:val="0"/>
          <w:i w:val="0"/>
          <w:sz w:val="21"/>
          <w:szCs w:val="28"/>
        </w:rPr>
        <w:t>3</w:t>
      </w:r>
      <w:r w:rsidRPr="007E2FB4">
        <w:rPr>
          <w:rFonts w:ascii="Times New Roman" w:hAnsi="Times New Roman" w:hint="eastAsia" w:eastAsia="宋体"/>
          <w:b w:val="0"/>
          <w:i w:val="0"/>
          <w:sz w:val="21"/>
          <w:szCs w:val="28"/>
        </w:rPr>
        <w:t xml:space="preserve">月 </w:t>
      </w:r>
      <w:r w:rsidR="00AA7028">
        <w:rPr>
          <w:rFonts w:ascii="Times New Roman" w:hAnsi="Times New Roman" w:eastAsia="宋体"/>
          <w:b w:val="0"/>
          <w:i w:val="0"/>
          <w:sz w:val="21"/>
          <w:szCs w:val="28"/>
        </w:rPr>
        <w:t>2</w:t>
      </w:r>
      <w:r w:rsidRPr="007E2FB4">
        <w:rPr>
          <w:rFonts w:ascii="Times New Roman" w:hAnsi="Times New Roman" w:hint="eastAsia" w:eastAsia="宋体"/>
          <w:b w:val="0"/>
          <w:i w:val="0"/>
          <w:sz w:val="21"/>
          <w:szCs w:val="28"/>
        </w:rPr>
        <w:t xml:space="preserve">日至 </w:t>
      </w:r>
      <w:r w:rsidRPr="007E2FB4">
        <w:rPr>
          <w:rFonts w:ascii="Times New Roman" w:hAnsi="Times New Roman" w:hint="eastAsia" w:eastAsia="宋体"/>
          <w:b w:val="0"/>
          <w:i w:val="0"/>
          <w:sz w:val="21"/>
          <w:szCs w:val="28"/>
          <w:u w:val="single"/>
        </w:rPr>
        <w:t>20</w:t>
      </w:r>
      <w:r w:rsidR="00C004CD">
        <w:rPr>
          <w:rFonts w:ascii="Times New Roman" w:hAnsi="Times New Roman" w:eastAsia="宋体"/>
          <w:b w:val="0"/>
          <w:i w:val="0"/>
          <w:sz w:val="21"/>
          <w:szCs w:val="28"/>
          <w:u w:val="single"/>
        </w:rPr>
        <w:t>2</w:t>
      </w:r>
      <w:r w:rsidR="00AA7028">
        <w:rPr>
          <w:rFonts w:ascii="Times New Roman" w:hAnsi="Times New Roman" w:eastAsia="宋体"/>
          <w:b w:val="0"/>
          <w:i w:val="0"/>
          <w:sz w:val="21"/>
          <w:szCs w:val="28"/>
          <w:u w:val="single"/>
        </w:rPr>
        <w:t>6</w:t>
      </w:r>
      <w:r w:rsidRPr="007E2FB4">
        <w:rPr>
          <w:rFonts w:ascii="Times New Roman" w:hAnsi="Times New Roman" w:hint="eastAsia" w:eastAsia="宋体"/>
          <w:b w:val="0"/>
          <w:i w:val="0"/>
          <w:sz w:val="21"/>
          <w:szCs w:val="28"/>
          <w:u w:val="single"/>
        </w:rPr>
        <w:t xml:space="preserve"> </w:t>
      </w:r>
      <w:r w:rsidRPr="007E2FB4">
        <w:rPr>
          <w:rFonts w:ascii="Times New Roman" w:hAnsi="Times New Roman" w:hint="eastAsia" w:eastAsia="宋体"/>
          <w:b w:val="0"/>
          <w:i w:val="0"/>
          <w:sz w:val="21"/>
          <w:szCs w:val="28"/>
        </w:rPr>
        <w:t xml:space="preserve">年 </w:t>
      </w:r>
      <w:r w:rsidRPr="007E2FB4">
        <w:rPr>
          <w:rFonts w:ascii="Times New Roman" w:hAnsi="Times New Roman" w:hint="eastAsia" w:eastAsia="宋体"/>
          <w:b w:val="0"/>
          <w:i w:val="0"/>
          <w:sz w:val="21"/>
          <w:szCs w:val="28"/>
          <w:u w:val="single"/>
        </w:rPr>
        <w:t xml:space="preserve">6 </w:t>
      </w:r>
      <w:r w:rsidRPr="007E2FB4">
        <w:rPr>
          <w:rFonts w:ascii="Times New Roman" w:hAnsi="Times New Roman" w:hint="eastAsia" w:eastAsia="宋体"/>
          <w:b w:val="0"/>
          <w:i w:val="0"/>
          <w:sz w:val="21"/>
          <w:szCs w:val="28"/>
        </w:rPr>
        <w:t xml:space="preserve">月 </w:t>
      </w:r>
      <w:r w:rsidR="00AA7028">
        <w:rPr>
          <w:rFonts w:ascii="Times New Roman" w:hAnsi="Times New Roman" w:eastAsia="宋体"/>
          <w:b w:val="0"/>
          <w:i w:val="0"/>
          <w:sz w:val="21"/>
          <w:szCs w:val="28"/>
          <w:u w:val="single"/>
        </w:rPr>
        <w:t>21</w:t>
      </w:r>
      <w:r w:rsidRPr="007E2FB4">
        <w:rPr>
          <w:rFonts w:ascii="Times New Roman" w:hAnsi="Times New Roman" w:hint="eastAsia" w:eastAsia="宋体"/>
          <w:b w:val="0"/>
          <w:i w:val="0"/>
          <w:sz w:val="21"/>
          <w:szCs w:val="28"/>
          <w:u w:val="single"/>
        </w:rPr>
        <w:t xml:space="preserve"> </w:t>
      </w:r>
      <w:r w:rsidRPr="007E2FB4">
        <w:rPr>
          <w:rFonts w:ascii="Times New Roman" w:hAnsi="Times New Roman" w:hint="eastAsia" w:eastAsia="宋体"/>
          <w:b w:val="0"/>
          <w:i w:val="0"/>
          <w:sz w:val="21"/>
          <w:szCs w:val="28"/>
        </w:rPr>
        <w:t>日共</w:t>
      </w:r>
      <w:r w:rsidRPr="007E2FB4">
        <w:rPr>
          <w:rFonts w:ascii="Times New Roman" w:hAnsi="Times New Roman" w:hint="eastAsia" w:eastAsia="宋体"/>
          <w:b w:val="0"/>
          <w:i w:val="0"/>
          <w:sz w:val="21"/>
          <w:szCs w:val="28"/>
          <w:u w:val="single"/>
        </w:rPr>
        <w:t>1</w:t>
      </w:r>
      <w:r w:rsidR="0070379B">
        <w:rPr>
          <w:rFonts w:ascii="Times New Roman" w:hAnsi="Times New Roman" w:eastAsia="宋体"/>
          <w:b w:val="0"/>
          <w:i w:val="0"/>
          <w:sz w:val="21"/>
          <w:szCs w:val="28"/>
          <w:u w:val="single"/>
        </w:rPr>
        <w:t>6</w:t>
      </w:r>
      <w:r w:rsidRPr="007E2FB4">
        <w:rPr>
          <w:rFonts w:ascii="Times New Roman" w:hAnsi="Times New Roman" w:hint="eastAsia" w:eastAsia="宋体"/>
          <w:b w:val="0"/>
          <w:i w:val="0"/>
          <w:sz w:val="21"/>
          <w:szCs w:val="28"/>
        </w:rPr>
        <w:t>周</w:t>
      </w:r>
    </w:p>
    <w:p w14:paraId="370A07C9" w14:textId="77777777" w:rsidR="007E2FB4" w:rsidRPr="007E2FB4" w:rsidRDefault="007E2FB4" w:rsidP="007E2FB4">
      <w:pPr>
        <w:adjustRightInd/>
        <w:spacing w:line="360" w:lineRule="exact" w:before="0" w:after="0"/>
        <w:ind w:firstLine="0"/>
        <w:jc w:val="distribute"/>
        <w:textAlignment w:val="auto"/>
        <w:rPr>
          <w:rFonts w:ascii="宋体" w:hAnsi="宋体"/>
          <w:sz w:val="28"/>
          <w:szCs w:val="28"/>
        </w:rPr>
      </w:pPr>
    </w:p>
    <w:tbl>
      <w:tblPr>
        <w:tblW w:w="8681" w:type="dxa"/>
        <w:jc w:val="center"/>
        <w:tblLayout w:type="fixed"/>
        <w:tblLook w:val="0000" w:firstRow="0" w:lastRow="0" w:firstColumn="0" w:lastColumn="0" w:noHBand="0" w:noVBand="0"/>
      </w:tblPr>
      <w:tblGrid>
        <w:gridCol w:w="27"/>
        <w:gridCol w:w="3338"/>
        <w:gridCol w:w="94"/>
        <w:gridCol w:w="1670"/>
        <w:gridCol w:w="31"/>
        <w:gridCol w:w="677"/>
        <w:gridCol w:w="31"/>
        <w:gridCol w:w="536"/>
        <w:gridCol w:w="31"/>
        <w:gridCol w:w="536"/>
        <w:gridCol w:w="31"/>
        <w:gridCol w:w="536"/>
        <w:gridCol w:w="31"/>
        <w:gridCol w:w="536"/>
        <w:gridCol w:w="31"/>
        <w:gridCol w:w="511"/>
        <w:gridCol w:w="34"/>
      </w:tblGrid>
      <w:tr w:rsidR="007E2FB4" w:rsidRPr="007E2FB4" w14:paraId="65D882DD" w14:textId="77777777" w:rsidTr="005619CC">
        <w:trPr>
          <w:gridBefore w:val="1"/>
          <w:wBefore w:w="27" w:type="dxa"/>
          <w:trHeight w:val="737"/>
          <w:jc w:val="center"/>
        </w:trPr>
        <w:tc>
          <w:tcPr>
            <w:tcW w:w="3432" w:type="dxa"/>
            <w:gridSpan w:val="2"/>
            <w:vAlign w:val="bottom"/>
          </w:tcPr>
          <w:p w14:paraId="16D9801D" w14:textId="77777777" w:rsidR="007E2FB4" w:rsidRPr="007E2FB4" w:rsidRDefault="00CB7C81" w:rsidP="007E2FB4">
            <w:pPr>
              <w:adjustRightInd/>
              <w:ind w:leftChars="-50" w:left="-105" w:rightChars="-50" w:right="-105"/>
              <w:jc w:val="center"/>
              <w:textAlignment w:val="auto"/>
              <w:rPr>
                <w:rFonts w:ascii="宋体" w:hAnsi="宋体"/>
                <w:sz w:val="28"/>
                <w:szCs w:val="28"/>
              </w:rPr>
            </w:pPr>
            <w:r>
              <w:rPr>
                <w:rFonts w:ascii="宋体" w:hAnsi="宋体" w:hint="eastAsia"/>
                <w:sz w:val="28"/>
                <w:szCs w:val="28"/>
              </w:rPr>
              <w:t>审 阅</w:t>
            </w:r>
            <w:r w:rsidR="007E2FB4" w:rsidRPr="007E2FB4">
              <w:rPr>
                <w:rFonts w:ascii="宋体" w:hAnsi="宋体" w:hint="eastAsia"/>
                <w:sz w:val="28"/>
                <w:szCs w:val="28"/>
              </w:rPr>
              <w:t xml:space="preserve"> 教 师 签 名</w:t>
            </w:r>
          </w:p>
        </w:tc>
        <w:tc>
          <w:tcPr>
            <w:tcW w:w="1701" w:type="dxa"/>
            <w:gridSpan w:val="2"/>
            <w:tcBorders>
              <w:bottom w:val="single" w:sz="4" w:space="0" w:color="auto"/>
            </w:tcBorders>
            <w:vAlign w:val="bottom"/>
          </w:tcPr>
          <w:p w14:paraId="3114A710" w14:textId="77777777" w:rsidR="007E2FB4" w:rsidRPr="007E2FB4" w:rsidRDefault="007E2FB4" w:rsidP="007E2FB4">
            <w:pPr>
              <w:adjustRightInd/>
              <w:ind w:left="453" w:hanging="1134"/>
              <w:jc w:val="center"/>
              <w:textAlignment w:val="auto"/>
              <w:rPr>
                <w:rFonts w:ascii="宋体" w:hAnsi="宋体"/>
                <w:sz w:val="28"/>
                <w:szCs w:val="28"/>
              </w:rPr>
            </w:pPr>
          </w:p>
        </w:tc>
        <w:tc>
          <w:tcPr>
            <w:tcW w:w="708" w:type="dxa"/>
            <w:gridSpan w:val="2"/>
            <w:tcBorders>
              <w:bottom w:val="single" w:sz="4" w:space="0" w:color="auto"/>
            </w:tcBorders>
            <w:vAlign w:val="bottom"/>
          </w:tcPr>
          <w:p w14:paraId="0059D214" w14:textId="77777777" w:rsidR="007E2FB4" w:rsidRPr="007E2FB4" w:rsidRDefault="007E2FB4" w:rsidP="007E2FB4">
            <w:pPr>
              <w:adjustRightInd/>
              <w:ind w:leftChars="-187" w:left="-109" w:rightChars="-117" w:right="-246" w:hanging="284"/>
              <w:jc w:val="center"/>
              <w:textAlignment w:val="auto"/>
              <w:rPr>
                <w:rFonts w:ascii="宋体" w:hAnsi="宋体"/>
                <w:sz w:val="28"/>
                <w:szCs w:val="28"/>
              </w:rPr>
            </w:pPr>
          </w:p>
        </w:tc>
        <w:tc>
          <w:tcPr>
            <w:tcW w:w="567" w:type="dxa"/>
            <w:gridSpan w:val="2"/>
            <w:vAlign w:val="bottom"/>
          </w:tcPr>
          <w:p w14:paraId="10DD04C3" w14:textId="77777777" w:rsidR="007E2FB4" w:rsidRPr="007E2FB4" w:rsidRDefault="007E2FB4" w:rsidP="007E2FB4">
            <w:pPr>
              <w:adjustRightInd/>
              <w:ind w:leftChars="-50" w:left="-105" w:rightChars="-50" w:right="-105"/>
              <w:jc w:val="center"/>
              <w:textAlignment w:val="auto"/>
              <w:rPr>
                <w:rFonts w:ascii="宋体" w:hAnsi="宋体"/>
                <w:sz w:val="28"/>
                <w:szCs w:val="28"/>
              </w:rPr>
            </w:pPr>
            <w:r w:rsidRPr="007E2FB4">
              <w:rPr>
                <w:rFonts w:ascii="宋体" w:hAnsi="宋体" w:hint="eastAsia"/>
                <w:sz w:val="28"/>
                <w:szCs w:val="28"/>
              </w:rPr>
              <w:t>年</w:t>
            </w:r>
          </w:p>
        </w:tc>
        <w:tc>
          <w:tcPr>
            <w:tcW w:w="567" w:type="dxa"/>
            <w:gridSpan w:val="2"/>
            <w:tcBorders>
              <w:bottom w:val="single" w:sz="4" w:space="0" w:color="auto"/>
            </w:tcBorders>
            <w:vAlign w:val="bottom"/>
          </w:tcPr>
          <w:p w14:paraId="0A0C68DD" w14:textId="77777777" w:rsidR="007E2FB4" w:rsidRPr="007E2FB4" w:rsidRDefault="007E2FB4" w:rsidP="007E2FB4">
            <w:pPr>
              <w:adjustRightInd/>
              <w:ind w:leftChars="-50" w:left="-105" w:rightChars="-50" w:right="-105"/>
              <w:jc w:val="center"/>
              <w:textAlignment w:val="auto"/>
              <w:rPr>
                <w:rFonts w:ascii="宋体" w:hAnsi="宋体"/>
                <w:sz w:val="28"/>
                <w:szCs w:val="28"/>
              </w:rPr>
            </w:pPr>
          </w:p>
        </w:tc>
        <w:tc>
          <w:tcPr>
            <w:tcW w:w="567" w:type="dxa"/>
            <w:gridSpan w:val="2"/>
            <w:vAlign w:val="bottom"/>
          </w:tcPr>
          <w:p w14:paraId="191F94BA" w14:textId="77777777" w:rsidR="007E2FB4" w:rsidRPr="007E2FB4" w:rsidRDefault="007E2FB4" w:rsidP="007E2FB4">
            <w:pPr>
              <w:adjustRightInd/>
              <w:ind w:leftChars="-50" w:left="-105" w:rightChars="-50" w:right="-105"/>
              <w:jc w:val="center"/>
              <w:textAlignment w:val="auto"/>
              <w:rPr>
                <w:rFonts w:ascii="宋体" w:hAnsi="宋体"/>
                <w:sz w:val="28"/>
                <w:szCs w:val="28"/>
              </w:rPr>
            </w:pPr>
            <w:r w:rsidRPr="007E2FB4">
              <w:rPr>
                <w:rFonts w:ascii="宋体" w:hAnsi="宋体" w:hint="eastAsia"/>
                <w:sz w:val="28"/>
                <w:szCs w:val="28"/>
              </w:rPr>
              <w:t>月</w:t>
            </w:r>
          </w:p>
        </w:tc>
        <w:tc>
          <w:tcPr>
            <w:tcW w:w="567" w:type="dxa"/>
            <w:gridSpan w:val="2"/>
            <w:tcBorders>
              <w:bottom w:val="single" w:sz="4" w:space="0" w:color="auto"/>
            </w:tcBorders>
            <w:vAlign w:val="bottom"/>
          </w:tcPr>
          <w:p w14:paraId="6B995035" w14:textId="77777777" w:rsidR="007E2FB4" w:rsidRPr="007E2FB4" w:rsidRDefault="007E2FB4" w:rsidP="007E2FB4">
            <w:pPr>
              <w:adjustRightInd/>
              <w:ind w:leftChars="-50" w:left="-105" w:rightChars="-50" w:right="-105"/>
              <w:jc w:val="center"/>
              <w:textAlignment w:val="auto"/>
              <w:rPr>
                <w:rFonts w:ascii="宋体" w:hAnsi="宋体"/>
                <w:sz w:val="28"/>
                <w:szCs w:val="28"/>
              </w:rPr>
            </w:pPr>
          </w:p>
        </w:tc>
        <w:tc>
          <w:tcPr>
            <w:tcW w:w="545" w:type="dxa"/>
            <w:gridSpan w:val="2"/>
            <w:vAlign w:val="bottom"/>
          </w:tcPr>
          <w:p w14:paraId="73A6ECD4" w14:textId="77777777" w:rsidR="007E2FB4" w:rsidRPr="007E2FB4" w:rsidRDefault="007E2FB4" w:rsidP="007E2FB4">
            <w:pPr>
              <w:adjustRightInd/>
              <w:ind w:leftChars="-50" w:left="-105" w:rightChars="-50" w:right="-105"/>
              <w:jc w:val="center"/>
              <w:textAlignment w:val="auto"/>
              <w:rPr>
                <w:rFonts w:ascii="宋体" w:hAnsi="宋体"/>
                <w:sz w:val="28"/>
                <w:szCs w:val="28"/>
              </w:rPr>
            </w:pPr>
            <w:r w:rsidRPr="007E2FB4">
              <w:rPr>
                <w:rFonts w:ascii="宋体" w:hAnsi="宋体" w:hint="eastAsia"/>
                <w:sz w:val="28"/>
                <w:szCs w:val="28"/>
              </w:rPr>
              <w:t>日</w:t>
            </w:r>
          </w:p>
        </w:tc>
      </w:tr>
      <w:tr w:rsidR="007E2FB4" w:rsidRPr="007E2FB4" w14:paraId="03C9DF60" w14:textId="77777777" w:rsidTr="005619CC">
        <w:trPr>
          <w:gridAfter w:val="1"/>
          <w:wAfter w:w="34" w:type="dxa"/>
          <w:trHeight w:val="737"/>
          <w:jc w:val="center"/>
        </w:trPr>
        <w:tc>
          <w:tcPr>
            <w:tcW w:w="3365" w:type="dxa"/>
            <w:gridSpan w:val="2"/>
            <w:vAlign w:val="bottom"/>
          </w:tcPr>
          <w:p w14:paraId="3E21503F" w14:textId="77777777" w:rsidR="007E2FB4" w:rsidRPr="007E2FB4" w:rsidRDefault="007E2FB4" w:rsidP="00CB7C81">
            <w:pPr>
              <w:adjustRightInd/>
              <w:ind w:leftChars="-50" w:left="-105" w:rightChars="-50" w:right="-105"/>
              <w:jc w:val="center"/>
              <w:textAlignment w:val="auto"/>
              <w:rPr>
                <w:rFonts w:ascii="宋体" w:hAnsi="宋体"/>
                <w:sz w:val="28"/>
                <w:szCs w:val="28"/>
              </w:rPr>
            </w:pPr>
            <w:r w:rsidRPr="007E2FB4">
              <w:rPr>
                <w:rFonts w:ascii="宋体" w:hAnsi="宋体" w:hint="eastAsia"/>
                <w:sz w:val="28"/>
                <w:szCs w:val="28"/>
              </w:rPr>
              <w:t xml:space="preserve"> </w:t>
            </w:r>
            <w:r w:rsidR="00CB7C81">
              <w:rPr>
                <w:rFonts w:ascii="宋体" w:hAnsi="宋体" w:hint="eastAsia"/>
                <w:sz w:val="28"/>
                <w:szCs w:val="28"/>
              </w:rPr>
              <w:t>教研室负责人签名</w:t>
            </w:r>
          </w:p>
        </w:tc>
        <w:tc>
          <w:tcPr>
            <w:tcW w:w="1764" w:type="dxa"/>
            <w:gridSpan w:val="2"/>
            <w:tcBorders>
              <w:bottom w:val="single" w:sz="4" w:space="0" w:color="auto"/>
            </w:tcBorders>
            <w:vAlign w:val="bottom"/>
          </w:tcPr>
          <w:p w14:paraId="1F10534F" w14:textId="77777777" w:rsidR="007E2FB4" w:rsidRPr="007E2FB4" w:rsidRDefault="007E2FB4" w:rsidP="007E2FB4">
            <w:pPr>
              <w:adjustRightInd/>
              <w:ind w:left="102" w:hanging="708"/>
              <w:jc w:val="center"/>
              <w:textAlignment w:val="auto"/>
              <w:rPr>
                <w:rFonts w:ascii="宋体" w:hAnsi="宋体"/>
                <w:sz w:val="28"/>
                <w:szCs w:val="28"/>
              </w:rPr>
            </w:pPr>
          </w:p>
        </w:tc>
        <w:tc>
          <w:tcPr>
            <w:tcW w:w="708" w:type="dxa"/>
            <w:gridSpan w:val="2"/>
            <w:tcBorders>
              <w:bottom w:val="single" w:sz="4" w:space="0" w:color="auto"/>
            </w:tcBorders>
            <w:vAlign w:val="bottom"/>
          </w:tcPr>
          <w:p w14:paraId="5058D00B" w14:textId="77777777" w:rsidR="007E2FB4" w:rsidRPr="007E2FB4" w:rsidRDefault="007E2FB4" w:rsidP="007E2FB4">
            <w:pPr>
              <w:adjustRightInd/>
              <w:ind w:leftChars="-186" w:left="-250" w:rightChars="-117" w:right="-246" w:hanging="141"/>
              <w:jc w:val="center"/>
              <w:textAlignment w:val="auto"/>
              <w:rPr>
                <w:rFonts w:ascii="宋体" w:hAnsi="宋体"/>
                <w:sz w:val="28"/>
                <w:szCs w:val="28"/>
              </w:rPr>
            </w:pPr>
          </w:p>
        </w:tc>
        <w:tc>
          <w:tcPr>
            <w:tcW w:w="567" w:type="dxa"/>
            <w:gridSpan w:val="2"/>
            <w:vAlign w:val="bottom"/>
          </w:tcPr>
          <w:p w14:paraId="7A3227BC" w14:textId="77777777" w:rsidR="007E2FB4" w:rsidRPr="007E2FB4" w:rsidRDefault="007E2FB4" w:rsidP="007E2FB4">
            <w:pPr>
              <w:adjustRightInd/>
              <w:ind w:leftChars="-50" w:left="-105" w:rightChars="-50" w:right="-105"/>
              <w:jc w:val="center"/>
              <w:textAlignment w:val="auto"/>
              <w:rPr>
                <w:rFonts w:ascii="宋体" w:hAnsi="宋体"/>
                <w:sz w:val="28"/>
                <w:szCs w:val="28"/>
              </w:rPr>
            </w:pPr>
            <w:r w:rsidRPr="007E2FB4">
              <w:rPr>
                <w:rFonts w:ascii="宋体" w:hAnsi="宋体" w:hint="eastAsia"/>
                <w:sz w:val="28"/>
                <w:szCs w:val="28"/>
              </w:rPr>
              <w:t>年</w:t>
            </w:r>
          </w:p>
        </w:tc>
        <w:tc>
          <w:tcPr>
            <w:tcW w:w="567" w:type="dxa"/>
            <w:gridSpan w:val="2"/>
            <w:tcBorders>
              <w:bottom w:val="single" w:sz="4" w:space="0" w:color="auto"/>
            </w:tcBorders>
            <w:vAlign w:val="bottom"/>
          </w:tcPr>
          <w:p w14:paraId="712B4D28" w14:textId="77777777" w:rsidR="007E2FB4" w:rsidRPr="007E2FB4" w:rsidRDefault="007E2FB4" w:rsidP="007E2FB4">
            <w:pPr>
              <w:adjustRightInd/>
              <w:ind w:leftChars="-50" w:left="-105" w:rightChars="-50" w:right="-105"/>
              <w:jc w:val="center"/>
              <w:textAlignment w:val="auto"/>
              <w:rPr>
                <w:rFonts w:ascii="宋体" w:hAnsi="宋体"/>
                <w:sz w:val="28"/>
                <w:szCs w:val="28"/>
              </w:rPr>
            </w:pPr>
          </w:p>
        </w:tc>
        <w:tc>
          <w:tcPr>
            <w:tcW w:w="567" w:type="dxa"/>
            <w:gridSpan w:val="2"/>
            <w:vAlign w:val="bottom"/>
          </w:tcPr>
          <w:p w14:paraId="253BED19" w14:textId="77777777" w:rsidR="007E2FB4" w:rsidRPr="007E2FB4" w:rsidRDefault="007E2FB4" w:rsidP="007E2FB4">
            <w:pPr>
              <w:adjustRightInd/>
              <w:ind w:leftChars="-50" w:left="-105" w:rightChars="-50" w:right="-105"/>
              <w:jc w:val="center"/>
              <w:textAlignment w:val="auto"/>
              <w:rPr>
                <w:rFonts w:ascii="宋体" w:hAnsi="宋体"/>
                <w:sz w:val="28"/>
                <w:szCs w:val="28"/>
              </w:rPr>
            </w:pPr>
            <w:r w:rsidRPr="007E2FB4">
              <w:rPr>
                <w:rFonts w:ascii="宋体" w:hAnsi="宋体" w:hint="eastAsia"/>
                <w:sz w:val="28"/>
                <w:szCs w:val="28"/>
              </w:rPr>
              <w:t>月</w:t>
            </w:r>
          </w:p>
        </w:tc>
        <w:tc>
          <w:tcPr>
            <w:tcW w:w="567" w:type="dxa"/>
            <w:gridSpan w:val="2"/>
            <w:tcBorders>
              <w:bottom w:val="single" w:sz="4" w:space="0" w:color="auto"/>
            </w:tcBorders>
            <w:vAlign w:val="bottom"/>
          </w:tcPr>
          <w:p w14:paraId="07038B69" w14:textId="77777777" w:rsidR="007E2FB4" w:rsidRPr="007E2FB4" w:rsidRDefault="007E2FB4" w:rsidP="007E2FB4">
            <w:pPr>
              <w:adjustRightInd/>
              <w:ind w:leftChars="-50" w:left="-105" w:rightChars="-50" w:right="-105"/>
              <w:jc w:val="center"/>
              <w:textAlignment w:val="auto"/>
              <w:rPr>
                <w:rFonts w:ascii="宋体" w:hAnsi="宋体"/>
                <w:sz w:val="28"/>
                <w:szCs w:val="28"/>
              </w:rPr>
            </w:pPr>
          </w:p>
        </w:tc>
        <w:tc>
          <w:tcPr>
            <w:tcW w:w="542" w:type="dxa"/>
            <w:gridSpan w:val="2"/>
            <w:vAlign w:val="bottom"/>
          </w:tcPr>
          <w:p w14:paraId="2E07FEE2" w14:textId="77777777" w:rsidR="007E2FB4" w:rsidRPr="007E2FB4" w:rsidRDefault="007E2FB4" w:rsidP="007E2FB4">
            <w:pPr>
              <w:adjustRightInd/>
              <w:ind w:leftChars="-50" w:left="-105" w:rightChars="-50" w:right="-105"/>
              <w:jc w:val="center"/>
              <w:textAlignment w:val="auto"/>
              <w:rPr>
                <w:rFonts w:ascii="宋体" w:hAnsi="宋体"/>
                <w:sz w:val="28"/>
                <w:szCs w:val="28"/>
              </w:rPr>
            </w:pPr>
            <w:r w:rsidRPr="007E2FB4">
              <w:rPr>
                <w:rFonts w:ascii="宋体" w:hAnsi="宋体" w:hint="eastAsia"/>
                <w:sz w:val="28"/>
                <w:szCs w:val="28"/>
              </w:rPr>
              <w:t>日</w:t>
            </w:r>
          </w:p>
        </w:tc>
      </w:tr>
    </w:tbl>
    <w:p w14:paraId="728B0CFC" w14:textId="77777777" w:rsidR="000633E1" w:rsidRDefault="000633E1" w:rsidP="000633E1">
      <w:pPr>
        <w:spacing w:beforeLines="50" w:before="0" w:afterLines="50" w:after="0" w:line="360" w:lineRule="exact"/>
        <w:ind w:firstLine="0"/>
        <w:jc w:val="center"/>
      </w:pPr>
    </w:p>
    <w:bookmarkEnd w:id="8"/>
    <w:bookmarkStart w:id="9" w:name="_Toc261510872"/>
    <w:bookmarkEnd w:id="11"/>
    <w:p>
      <w:r>
        <w:br w:type="page"/>
      </w:r>
    </w:p>
    <w:p>
      <w:pPr>
        <w:spacing w:line="360" w:lineRule="exact" w:before="0" w:after="240"/>
        <w:ind w:firstLine="0"/>
        <w:jc w:val="center"/>
      </w:pPr>
      <w:r>
        <w:rPr>
          <w:rFonts w:ascii="Times New Roman" w:hAnsi="Times New Roman" w:eastAsia="宋体"/>
          <w:b/>
          <w:i w:val="0"/>
          <w:sz w:val="28"/>
        </w:rPr>
        <w:t>基于双基线融合与离线安全增强的 AliMeeting 说话人分离系统</w:t>
      </w:r>
    </w:p>
    <w:p>
      <w:pPr>
        <w:spacing w:line="360" w:lineRule="exact" w:before="0" w:after="0"/>
        <w:ind w:firstLine="0"/>
        <w:jc w:val="center"/>
      </w:pPr>
      <w:r>
        <w:rPr>
          <w:rFonts w:ascii="Times New Roman" w:hAnsi="Times New Roman" w:eastAsia="宋体"/>
          <w:b/>
          <w:i w:val="0"/>
          <w:sz w:val="21"/>
        </w:rPr>
        <w:t>摘  要</w:t>
      </w:r>
    </w:p>
    <w:p>
      <w:pPr>
        <w:spacing w:line="360" w:lineRule="exact" w:before="0" w:after="0"/>
        <w:ind w:firstLine="420"/>
        <w:jc w:val="both"/>
      </w:pPr>
      <w:r>
        <w:rPr>
          <w:rFonts w:ascii="Times New Roman" w:hAnsi="Times New Roman" w:eastAsia="宋体"/>
          <w:b w:val="0"/>
          <w:i w:val="0"/>
          <w:sz w:val="21"/>
        </w:rPr>
        <w:t>会议语音中的说话人分离任务旨在识别“谁在什么时候说话”，是会议转写、纪要生成、说话人角色归因和多人语音理解系统中的关键前处理环节。真实会议语音通常包含多人快速轮换、短暂停顿、远场噪声、混响、重叠发言和局部边界偏移等现象，单一模型直接输出的 diarization timeline 往往难以在速度、精度和稳定性之间取得一致最优。针对这一问题，本课题基于 AliMeeting 会议语音数据集，构建了一个默认离线运行、可复现、可审计的说话人分离增强系统。系统以 Sortformer 快速基线和 DiariZen 高质量慢速基线为基础，不重新训练单一模型，而是在 cached outputs 之上引入 slow-first selector、安全 fast fallback、稀疏 rule-recover overlay 和 guard/quarantine gate，对局部高置信修正进行受控写回。</w:t>
      </w:r>
    </w:p>
    <w:p>
      <w:pPr>
        <w:spacing w:line="360" w:lineRule="exact" w:before="0" w:after="0"/>
        <w:ind w:firstLine="420"/>
        <w:jc w:val="both"/>
      </w:pPr>
      <w:r>
        <w:rPr>
          <w:rFonts w:ascii="Times New Roman" w:hAnsi="Times New Roman" w:eastAsia="宋体"/>
          <w:b w:val="0"/>
          <w:i w:val="0"/>
          <w:sz w:val="21"/>
        </w:rPr>
        <w:t>最终交付系统使用 frozen cached outputs 与 frozen artifacts 进行离线 replay，运行时不调用 DeepSeek、Qwen、Omni 或 GPT 等在线 API，默认 live API calls 为 0。在 AliMeeting Eval development-pool 的 8 条录音、120 个 30 秒窗口上，系统最终 DER 为 16.4923%，优于 Sortformer fast baseline 的 28.5637% 和 DiariZen slow baseline 的 16.8809%，相对当前 best tracked baseline 提升 0.3886 个百分点，并优于当前跟踪的 5 个同窗口 baseline。完整 regression 通过 29/29 步，自检结果为 40 pass / 4 warn / 0 fail。实验结果表明，在强基线已经较优的情况下，基于离线证据、风险门控和可回退策略的增强框架仍然能够带来可复现的性能收益。</w:t>
      </w:r>
    </w:p>
    <w:p>
      <w:pPr>
        <w:spacing w:line="360" w:lineRule="exact" w:before="0" w:after="0"/>
        <w:ind w:firstLine="0"/>
        <w:jc w:val="both"/>
      </w:pPr>
      <w:r>
        <w:rPr>
          <w:rFonts w:ascii="Times New Roman" w:hAnsi="Times New Roman" w:eastAsia="宋体"/>
          <w:b w:val="0"/>
          <w:i w:val="0"/>
          <w:sz w:val="21"/>
        </w:rPr>
        <w:t>关键词：说话人分离；AliMeeting；双基线融合；离线增强；DER；可复现评测</w:t>
      </w:r>
    </w:p>
    <w:p>
      <w:pPr>
        <w:spacing w:line="360" w:lineRule="exact" w:before="0" w:after="0"/>
        <w:ind w:firstLine="0"/>
        <w:jc w:val="center"/>
      </w:pPr>
      <w:r>
        <w:rPr>
          <w:rFonts w:ascii="Times New Roman" w:hAnsi="Times New Roman" w:eastAsia="宋体"/>
          <w:b/>
          <w:i w:val="0"/>
          <w:sz w:val="21"/>
        </w:rPr>
        <w:t>Abstract</w:t>
      </w:r>
    </w:p>
    <w:p>
      <w:pPr>
        <w:spacing w:line="360" w:lineRule="exact" w:before="0" w:after="0"/>
        <w:ind w:firstLine="420"/>
        <w:jc w:val="both"/>
      </w:pPr>
      <w:r>
        <w:rPr>
          <w:rFonts w:ascii="Times New Roman" w:hAnsi="Times New Roman" w:eastAsia="宋体"/>
          <w:b w:val="0"/>
          <w:i w:val="0"/>
          <w:sz w:val="21"/>
        </w:rPr>
        <w:t>Speaker diarization aims to determine “who spoke when” in a multi-speaker audio stream and serves as a key front-end module for meeting transcription, meeting summarization, speaker attribution, and multi-speaker speech understanding. Real meeting recordings usually contain rapid speaker turns, short utterances, far-field noise, reverberation, overlapped speech, and local boundary shifts. As a result, a single diarization model may not consistently achieve the best trade-off among speed, accuracy, and robustness. To address this issue, this project develops an offline, reproducible, and auditable speaker diarization enhancement system on the AliMeeting corpus. Instead of training a new standalone model, the system builds upon cached outputs from a fast Sortformer baseline and a stronger but slower DiariZen baseline. It further introduces a slow-first selector, a safe fast fallback mechanism, a sparse rule-recover overlay, and a guard/quarantine gate to control local high-confidence modifications.</w:t>
      </w:r>
    </w:p>
    <w:p>
      <w:pPr>
        <w:spacing w:line="360" w:lineRule="exact" w:before="0" w:after="0"/>
        <w:ind w:firstLine="420"/>
        <w:jc w:val="both"/>
      </w:pPr>
      <w:r>
        <w:rPr>
          <w:rFonts w:ascii="Times New Roman" w:hAnsi="Times New Roman" w:eastAsia="宋体"/>
          <w:b w:val="0"/>
          <w:i w:val="0"/>
          <w:sz w:val="21"/>
        </w:rPr>
        <w:t>The final delivered system performs offline replay with frozen cached outputs and frozen artifacts. It does not invoke online APIs such as DeepSeek, Qwen, Omni, or GPT during the default execution path, resulting in zero live API calls. On the AliMeeting Eval development pool with 8 recordings and 120 windows of 30 seconds each, the final system achieves a DER of 16.4923%, outperforming the Sortformer fast baseline of 28.5637% and the DiariZen slow baseline of 16.8809%. It improves upon the best tracked baseline by 0.3886 percentage points and beats all 5 tracked same-window baselines. The full regression passes 29 out of 29 steps, and the self-check reports 40 passes, 4 warnings, and 0 failures. These results indicate that a controlled offline enhancement framework with evidence-based selection, fallback, and guard mechanisms can still provide reproducible gains over strong diarization baselines.</w:t>
      </w:r>
    </w:p>
    <w:p>
      <w:pPr>
        <w:spacing w:line="360" w:lineRule="exact" w:before="0" w:after="0"/>
        <w:ind w:firstLine="0"/>
        <w:jc w:val="both"/>
      </w:pPr>
      <w:r>
        <w:rPr>
          <w:rFonts w:ascii="Times New Roman" w:hAnsi="Times New Roman" w:eastAsia="宋体"/>
          <w:b w:val="0"/>
          <w:i w:val="0"/>
          <w:sz w:val="21"/>
        </w:rPr>
        <w:t>Keywords: speaker diarization; AliMeeting; dual-baseline fusion; offline enhancement; DER; reproducible evaluation</w:t>
      </w:r>
    </w:p>
    <w:p>
      <w:pPr>
        <w:pStyle w:val="2"/>
        <w:spacing w:line="360" w:lineRule="exact" w:before="180" w:after="180"/>
        <w:ind w:firstLine="0"/>
        <w:jc w:val="left"/>
      </w:pPr>
      <w:r>
        <w:rPr>
          <w:rFonts w:ascii="Times New Roman" w:hAnsi="Times New Roman" w:eastAsia="黑体"/>
          <w:b/>
          <w:i w:val="0"/>
          <w:sz w:val="21"/>
        </w:rPr>
        <w:t>1 课题意义</w:t>
      </w:r>
    </w:p>
    <w:p>
      <w:pPr>
        <w:spacing w:line="360" w:lineRule="exact" w:before="0" w:after="0"/>
        <w:ind w:firstLine="420"/>
        <w:jc w:val="both"/>
      </w:pPr>
      <w:r>
        <w:rPr>
          <w:rFonts w:ascii="Times New Roman" w:hAnsi="Times New Roman" w:eastAsia="宋体"/>
          <w:b w:val="0"/>
          <w:i w:val="0"/>
          <w:sz w:val="21"/>
        </w:rPr>
        <w:t>随着在线会议、远程协作和智能办公系统的普及，会议语音数据正在成为组织知识沉淀的重要来源。会议语音理解系统不仅需要将音频转写为文本，还需要保留发言人的身份边界、说话顺序和上下文关系。说话人分离任务正是这一流程中的基础环节，其目标是在连续音频中标出每个说话人发言的起止时间，从而回答“谁在什么时候说话”。</w:t>
      </w:r>
    </w:p>
    <w:p>
      <w:pPr>
        <w:spacing w:line="360" w:lineRule="exact" w:before="0" w:after="0"/>
        <w:ind w:firstLine="420"/>
        <w:jc w:val="both"/>
      </w:pPr>
      <w:r>
        <w:rPr>
          <w:rFonts w:ascii="Times New Roman" w:hAnsi="Times New Roman" w:eastAsia="宋体"/>
          <w:b w:val="0"/>
          <w:i w:val="0"/>
          <w:sz w:val="21"/>
        </w:rPr>
        <w:t>如果说话人分离结果不可靠，后续模块会出现连锁误差。例如，自动语音识别虽然能够识别出文本内容，但若发言人标签错误，会议纪要中的观点归属、任务分配和责任追踪就会受到影响；若短片段或重叠语音被漏检，系统生成的会议摘要也可能遗漏关键意见。因此，说话人分离不仅是一个独立语音任务，也直接影响多模态会议智能系统的可用性。</w:t>
      </w:r>
    </w:p>
    <w:p>
      <w:pPr>
        <w:spacing w:line="360" w:lineRule="exact" w:before="0" w:after="0"/>
        <w:ind w:firstLine="420"/>
        <w:jc w:val="both"/>
      </w:pPr>
      <w:r>
        <w:rPr>
          <w:rFonts w:ascii="Times New Roman" w:hAnsi="Times New Roman" w:eastAsia="宋体"/>
          <w:b w:val="0"/>
          <w:i w:val="0"/>
          <w:sz w:val="21"/>
        </w:rPr>
        <w:t>从工程交付角度看，课程项目不能只停留在一次实验结果上，还需要提供可复现、可审计、可运行的完整框架。本课题围绕 AliMeeting 会议语音数据集，将模型基线、离线增强、风险控制、指标计算、回归测试和交付文档统一整理为一个 Python package，使老师或评审能够通过 quick start 和 regression 命令独立复核系统结果。</w:t>
      </w:r>
    </w:p>
    <w:p>
      <w:pPr>
        <w:spacing w:line="360" w:lineRule="exact" w:before="0" w:after="0"/>
        <w:ind w:firstLine="420"/>
        <w:jc w:val="both"/>
      </w:pPr>
      <w:r>
        <w:rPr>
          <w:rFonts w:ascii="Times New Roman" w:hAnsi="Times New Roman" w:eastAsia="宋体"/>
          <w:b w:val="0"/>
          <w:i w:val="0"/>
          <w:sz w:val="21"/>
        </w:rPr>
        <w:t>本课题的意义主要体现在三个方面。第一，在任务层面，围绕真实会议语音场景研究说话人分离问题，具有明确应用价值。第二，在方法层面，探索强基线之上的离线增强策略，而不是简单依赖单一模型输出。第三，在交付层面，将实验过程沉淀为结构化代码包和可复现文档，使研究结果具备更强的可信度和可维护性。</w:t>
      </w:r>
    </w:p>
    <w:p>
      <w:pPr>
        <w:pStyle w:val="2"/>
        <w:spacing w:line="360" w:lineRule="exact" w:before="180" w:after="180"/>
        <w:ind w:firstLine="0"/>
        <w:jc w:val="left"/>
      </w:pPr>
      <w:r>
        <w:rPr>
          <w:rFonts w:ascii="Times New Roman" w:hAnsi="Times New Roman" w:eastAsia="黑体"/>
          <w:b/>
          <w:i w:val="0"/>
          <w:sz w:val="21"/>
        </w:rPr>
        <w:t>2 研究背景</w:t>
      </w:r>
    </w:p>
    <w:p>
      <w:pPr>
        <w:pStyle w:val="3"/>
        <w:spacing w:line="360" w:lineRule="exact" w:before="180" w:after="180"/>
        <w:ind w:firstLine="420"/>
        <w:jc w:val="left"/>
      </w:pPr>
      <w:r>
        <w:rPr>
          <w:rFonts w:ascii="Times New Roman" w:hAnsi="Times New Roman" w:eastAsia="黑体"/>
          <w:b/>
          <w:i w:val="0"/>
          <w:sz w:val="21"/>
        </w:rPr>
        <w:t>2.1 会议语音说话人分离任务</w:t>
      </w:r>
    </w:p>
    <w:p>
      <w:pPr>
        <w:spacing w:line="360" w:lineRule="exact" w:before="0" w:after="0"/>
        <w:ind w:firstLine="420"/>
        <w:jc w:val="both"/>
      </w:pPr>
      <w:r>
        <w:rPr>
          <w:rFonts w:ascii="Times New Roman" w:hAnsi="Times New Roman" w:eastAsia="宋体"/>
          <w:b w:val="0"/>
          <w:i w:val="0"/>
          <w:sz w:val="21"/>
        </w:rPr>
        <w:t>说话人分离是语音处理中的经典任务，通常将连续音频划分为若干带有说话人标签的时间片段。早期系统往往采用语音活动检测、说话人嵌入提取和聚类的流水线结构；近年来，端到端神经说话人分离、自监督语音表示和重叠语音建模快速发展，使系统能够更好地处理多人发言和复杂声学环境。</w:t>
      </w:r>
    </w:p>
    <w:p>
      <w:pPr>
        <w:spacing w:line="360" w:lineRule="exact" w:before="0" w:after="0"/>
        <w:ind w:firstLine="420"/>
        <w:jc w:val="both"/>
      </w:pPr>
      <w:r>
        <w:rPr>
          <w:rFonts w:ascii="Times New Roman" w:hAnsi="Times New Roman" w:eastAsia="宋体"/>
          <w:b w:val="0"/>
          <w:i w:val="0"/>
          <w:sz w:val="21"/>
        </w:rPr>
        <w:t>会议场景与普通单人或双人语音不同。会议中常见多人快速切换、短时插话、远场拾音、设备差异和语音重叠等现象。尤其在多人会议中，说话人之间的转换边界可能非常接近，某些短片段只有几百毫秒到数秒，模型如果只依据局部声学特征，容易出现边界偏移或说话人混淆。</w:t>
      </w:r>
    </w:p>
    <w:p>
      <w:pPr>
        <w:spacing w:line="360" w:lineRule="exact" w:before="0" w:after="0"/>
        <w:ind w:firstLine="420"/>
        <w:jc w:val="both"/>
      </w:pPr>
      <w:r>
        <w:rPr>
          <w:rFonts w:ascii="Times New Roman" w:hAnsi="Times New Roman" w:eastAsia="宋体"/>
          <w:b w:val="0"/>
          <w:i w:val="0"/>
          <w:sz w:val="21"/>
        </w:rPr>
        <w:t>因此，实际系统往往需要在多个目标之间取得平衡：一方面希望模型输出尽可能准确，降低 DER；另一方面又希望系统具备较好的响应速度、稳定性和可部署性。本课题使用 fast baseline 与 slow baseline 的双基线结构，正是为了把速度和质量两个维度都纳入最终框架。</w:t>
      </w:r>
    </w:p>
    <w:p>
      <w:pPr>
        <w:pStyle w:val="3"/>
        <w:spacing w:line="360" w:lineRule="exact" w:before="180" w:after="180"/>
        <w:ind w:firstLine="420"/>
        <w:jc w:val="left"/>
      </w:pPr>
      <w:r>
        <w:rPr>
          <w:rFonts w:ascii="Times New Roman" w:hAnsi="Times New Roman" w:eastAsia="黑体"/>
          <w:b/>
          <w:i w:val="0"/>
          <w:sz w:val="21"/>
        </w:rPr>
        <w:t>2.2 AliMeeting 数据集</w:t>
      </w:r>
    </w:p>
    <w:p>
      <w:pPr>
        <w:spacing w:line="360" w:lineRule="exact" w:before="0" w:after="0"/>
        <w:ind w:firstLine="420"/>
        <w:jc w:val="both"/>
      </w:pPr>
      <w:r>
        <w:rPr>
          <w:rFonts w:ascii="Times New Roman" w:hAnsi="Times New Roman" w:eastAsia="宋体"/>
          <w:b w:val="0"/>
          <w:i w:val="0"/>
          <w:sz w:val="21"/>
        </w:rPr>
        <w:t>AliMeeting 是面向中文会议语音处理的重要公开数据集，包含真实会议场景中的多说话人录音，支持说话人分离和多说话人语音识别等任务。与合成语音或理想录音不同，AliMeeting 更接近真实会议环境，具有多人交互、远场采集和自然对话等特点，因此适合作为会议语音理解系统的评测基础。</w:t>
      </w:r>
    </w:p>
    <w:p>
      <w:pPr>
        <w:spacing w:line="360" w:lineRule="exact" w:before="0" w:after="0"/>
        <w:ind w:firstLine="420"/>
        <w:jc w:val="both"/>
      </w:pPr>
      <w:r>
        <w:rPr>
          <w:rFonts w:ascii="Times New Roman" w:hAnsi="Times New Roman" w:eastAsia="宋体"/>
          <w:b w:val="0"/>
          <w:i w:val="0"/>
          <w:sz w:val="21"/>
        </w:rPr>
        <w:t>本课题最终离线复现实验使用 AliMeeting Eval set 的 8 条录音，并按 30 秒窗口组织为 120 个评估窗口。评估音频总量为 3600.0 秒 cached-window audio。当前结果定位为 development-pool result，即结论限定在当前评估池与当前冻结的同窗口 baseline 集合上，不将其表述为未知数据上的泛化最优。</w:t>
      </w:r>
    </w:p>
    <w:p>
      <w:pPr>
        <w:spacing w:line="360" w:lineRule="exact" w:before="0" w:after="0"/>
        <w:ind w:firstLine="420"/>
        <w:jc w:val="both"/>
      </w:pPr>
      <w:r>
        <w:rPr>
          <w:rFonts w:ascii="Times New Roman" w:hAnsi="Times New Roman" w:eastAsia="宋体"/>
          <w:b w:val="0"/>
          <w:i w:val="0"/>
          <w:sz w:val="21"/>
        </w:rPr>
        <w:t>这种限定是必要的。说话人分离系统容易受到录音条件、说话人数、语音重叠比例和会议风格影响。如果没有 sealed true-heldout split，仅凭 development-pool 上的结果不能完全说明泛化能力。因此，本文在报告最终指标的同时，也明确保留 promotion boundary 和后续验证方向。</w:t>
      </w:r>
    </w:p>
    <w:p>
      <w:pPr>
        <w:pStyle w:val="3"/>
        <w:spacing w:line="360" w:lineRule="exact" w:before="180" w:after="180"/>
        <w:ind w:firstLine="420"/>
        <w:jc w:val="left"/>
      </w:pPr>
      <w:r>
        <w:rPr>
          <w:rFonts w:ascii="Times New Roman" w:hAnsi="Times New Roman" w:eastAsia="黑体"/>
          <w:b/>
          <w:i w:val="0"/>
          <w:sz w:val="21"/>
        </w:rPr>
        <w:t>2.3 相关模型与系统基础</w:t>
      </w:r>
    </w:p>
    <w:p>
      <w:pPr>
        <w:spacing w:line="360" w:lineRule="exact" w:before="0" w:after="0"/>
        <w:ind w:firstLine="420"/>
        <w:jc w:val="both"/>
      </w:pPr>
      <w:r>
        <w:rPr>
          <w:rFonts w:ascii="Times New Roman" w:hAnsi="Times New Roman" w:eastAsia="宋体"/>
          <w:b w:val="0"/>
          <w:i w:val="0"/>
          <w:sz w:val="21"/>
        </w:rPr>
        <w:t>本课题的最终系统主要基于两类 diarization 输出：Sortformer fast baseline 与 DiariZen slow baseline。Sortformer 代表快速基础输出路径，适合作为低延迟场景和 fallback 参考；DiariZen 则基于更强的说话人分离 pipeline，在当前评估池中取得明显更低的 DER。</w:t>
      </w:r>
    </w:p>
    <w:p>
      <w:pPr>
        <w:spacing w:line="360" w:lineRule="exact" w:before="0" w:after="0"/>
        <w:ind w:firstLine="420"/>
        <w:jc w:val="both"/>
      </w:pPr>
      <w:r>
        <w:rPr>
          <w:rFonts w:ascii="Times New Roman" w:hAnsi="Times New Roman" w:eastAsia="宋体"/>
          <w:b w:val="0"/>
          <w:i w:val="0"/>
          <w:sz w:val="21"/>
        </w:rPr>
        <w:t>除这两个核心基线外，项目代码包中还保留了 PyAnnote、PyAnnote Community、Fun-ASR、Paraformer v2、ASR Flash、Omni Plus 和 GPT-4o audio adapter 等模型适配器，便于后续扩展实验。但最终默认交付系统不依赖这些在线或额外模型路径，不调用 live API，而是通过 frozen artifacts 复现当前结果。</w:t>
      </w:r>
    </w:p>
    <w:p>
      <w:pPr>
        <w:pStyle w:val="2"/>
        <w:spacing w:line="360" w:lineRule="exact" w:before="180" w:after="180"/>
        <w:ind w:firstLine="0"/>
        <w:jc w:val="left"/>
      </w:pPr>
      <w:r>
        <w:rPr>
          <w:rFonts w:ascii="Times New Roman" w:hAnsi="Times New Roman" w:eastAsia="黑体"/>
          <w:b/>
          <w:i w:val="0"/>
          <w:sz w:val="21"/>
        </w:rPr>
        <w:t>3 理论部分</w:t>
      </w:r>
    </w:p>
    <w:p>
      <w:pPr>
        <w:pStyle w:val="3"/>
        <w:spacing w:line="360" w:lineRule="exact" w:before="180" w:after="180"/>
        <w:ind w:firstLine="420"/>
        <w:jc w:val="left"/>
      </w:pPr>
      <w:r>
        <w:rPr>
          <w:rFonts w:ascii="Times New Roman" w:hAnsi="Times New Roman" w:eastAsia="黑体"/>
          <w:b/>
          <w:i w:val="0"/>
          <w:sz w:val="21"/>
        </w:rPr>
        <w:t>3.1 DER 指标与错误组成</w:t>
      </w:r>
    </w:p>
    <w:p>
      <w:pPr>
        <w:spacing w:line="360" w:lineRule="exact" w:before="0" w:after="0"/>
        <w:ind w:firstLine="420"/>
        <w:jc w:val="both"/>
      </w:pPr>
      <w:r>
        <w:rPr>
          <w:rFonts w:ascii="Times New Roman" w:hAnsi="Times New Roman" w:eastAsia="宋体"/>
          <w:b w:val="0"/>
          <w:i w:val="0"/>
          <w:sz w:val="21"/>
        </w:rPr>
        <w:t>DER（Diarization Error Rate）是说话人分离任务中最常用的指标之一，可理解为系统错误时间占参考说话人时间的比例。其主要由 Miss、False Alarm 和 Confusion 三部分组成。Miss 表示参考中有人说话但系统未检测到；False Alarm 表示系统检测到说话但参考中没有对应语音；Confusion 表示系统检测到语音但分配给了错误说话人。</w:t>
      </w:r>
    </w:p>
    <w:p>
      <w:pPr>
        <w:spacing w:line="360" w:lineRule="exact" w:before="0" w:after="0"/>
        <w:ind w:firstLine="420"/>
        <w:jc w:val="both"/>
      </w:pPr>
      <w:r>
        <w:rPr>
          <w:rFonts w:ascii="Times New Roman" w:hAnsi="Times New Roman" w:eastAsia="宋体"/>
          <w:b w:val="0"/>
          <w:i w:val="0"/>
          <w:sz w:val="21"/>
        </w:rPr>
        <w:t>在会议语音中，这三类错误往往同时存在。例如，在重叠语音或弱能量片段中，系统可能漏掉某个说话人的发言，从而产生 Miss；在静音或噪声区域，如果系统误判为语音，则产生 False Alarm；在多人快速轮换场景中，系统可能把一个短片段归到错误说话人，产生 Confusion。</w:t>
      </w:r>
    </w:p>
    <w:p>
      <w:pPr>
        <w:spacing w:line="360" w:lineRule="exact" w:before="0" w:after="0"/>
        <w:ind w:firstLine="420"/>
        <w:jc w:val="both"/>
      </w:pPr>
      <w:r>
        <w:rPr>
          <w:rFonts w:ascii="Times New Roman" w:hAnsi="Times New Roman" w:eastAsia="宋体"/>
          <w:b w:val="0"/>
          <w:i w:val="0"/>
          <w:sz w:val="21"/>
        </w:rPr>
        <w:t>本课题最终系统的 Miss、FA、Confusion 分别为 5.2621%、6.3883% 和 4.8431%。这些分项指标说明，系统剩余错误并非来自单一来源，而是分布在漏检、误检和混淆三个方面。因此，最终增强策略不能只依赖单个阈值或单一规则，而需要结合基线输出、局部证据和安全门控。</w:t>
      </w:r>
    </w:p>
    <w:p>
      <w:pPr>
        <w:pStyle w:val="3"/>
        <w:spacing w:line="360" w:lineRule="exact" w:before="180" w:after="180"/>
        <w:ind w:firstLine="420"/>
        <w:jc w:val="left"/>
      </w:pPr>
      <w:r>
        <w:rPr>
          <w:rFonts w:ascii="Times New Roman" w:hAnsi="Times New Roman" w:eastAsia="黑体"/>
          <w:b/>
          <w:i w:val="0"/>
          <w:sz w:val="21"/>
        </w:rPr>
        <w:t>3.2 双基线融合思想</w:t>
      </w:r>
    </w:p>
    <w:p>
      <w:pPr>
        <w:spacing w:line="360" w:lineRule="exact" w:before="0" w:after="0"/>
        <w:ind w:firstLine="420"/>
        <w:jc w:val="both"/>
      </w:pPr>
      <w:r>
        <w:rPr>
          <w:rFonts w:ascii="Times New Roman" w:hAnsi="Times New Roman" w:eastAsia="宋体"/>
          <w:b w:val="0"/>
          <w:i w:val="0"/>
          <w:sz w:val="21"/>
        </w:rPr>
        <w:t>单一模型的 diarization timeline 通常具有固定的偏好和错误模式。快速模型可能响应更快，但在复杂片段上的错误较多；高质量模型整体更稳，但也可能在局部边界或短时片段上做出不必要的修改。因此，本课题采用双基线融合思想，将 Sortformer 与 DiariZen 的 cached outputs 同时作为系统输入。</w:t>
      </w:r>
    </w:p>
    <w:p>
      <w:pPr>
        <w:spacing w:line="360" w:lineRule="exact" w:before="0" w:after="0"/>
        <w:ind w:firstLine="420"/>
        <w:jc w:val="both"/>
      </w:pPr>
      <w:r>
        <w:rPr>
          <w:rFonts w:ascii="Times New Roman" w:hAnsi="Times New Roman" w:eastAsia="宋体"/>
          <w:b w:val="0"/>
          <w:i w:val="0"/>
          <w:sz w:val="21"/>
        </w:rPr>
        <w:t>双基线融合并不是简单地对两个输出求平均，也不是在每个窗口上无约束地选择 DER 更低的候选。真正可交付的系统不能依赖评测答案做事后挑选，而应当通过离线证据、规则边界和风险控制来决定最终输出。因此，本课题采用 slow-first selector，以 DiariZen 的强基线优势作为主路径，并在风险条件下保留 fallback 能力。</w:t>
      </w:r>
    </w:p>
    <w:p>
      <w:pPr>
        <w:pStyle w:val="3"/>
        <w:spacing w:line="360" w:lineRule="exact" w:before="180" w:after="180"/>
        <w:ind w:firstLine="420"/>
        <w:jc w:val="left"/>
      </w:pPr>
      <w:r>
        <w:rPr>
          <w:rFonts w:ascii="Times New Roman" w:hAnsi="Times New Roman" w:eastAsia="黑体"/>
          <w:b/>
          <w:i w:val="0"/>
          <w:sz w:val="21"/>
        </w:rPr>
        <w:t>3.3 离线 LLM/Agent 证据注入</w:t>
      </w:r>
    </w:p>
    <w:p>
      <w:pPr>
        <w:spacing w:line="360" w:lineRule="exact" w:before="0" w:after="0"/>
        <w:ind w:firstLine="420"/>
        <w:jc w:val="both"/>
      </w:pPr>
      <w:r>
        <w:rPr>
          <w:rFonts w:ascii="Times New Roman" w:hAnsi="Times New Roman" w:eastAsia="宋体"/>
          <w:b w:val="0"/>
          <w:i w:val="0"/>
          <w:sz w:val="21"/>
        </w:rPr>
        <w:t>项目早期探索过 LLM 或 agent 在策略搜索、patch evidence 整理和规则候选生成中的作用。最终交付版本没有把 LLM 放在运行时在线调用链路中，而是将相关结果冻结为本地 artifacts，包括 gates、guards、patch evidence 和 selector evidence。</w:t>
      </w:r>
    </w:p>
    <w:p>
      <w:pPr>
        <w:spacing w:line="360" w:lineRule="exact" w:before="0" w:after="0"/>
        <w:ind w:firstLine="420"/>
        <w:jc w:val="both"/>
      </w:pPr>
      <w:r>
        <w:rPr>
          <w:rFonts w:ascii="Times New Roman" w:hAnsi="Times New Roman" w:eastAsia="宋体"/>
          <w:b w:val="0"/>
          <w:i w:val="0"/>
          <w:sz w:val="21"/>
        </w:rPr>
        <w:t>这种设计的核心优点是稳定和可复现。若系统运行时依赖外部 API，则结果可能受到网络状态、模型版本、计费限制和服务可用性的影响；而将 LLM/agent 的作用前移到离线准备阶段，则可以在交付时固定输入和输出，使老师或评审能够在没有 API key 的情况下复现默认结果。</w:t>
      </w:r>
    </w:p>
    <w:p>
      <w:pPr>
        <w:pStyle w:val="3"/>
        <w:spacing w:line="360" w:lineRule="exact" w:before="180" w:after="180"/>
        <w:ind w:firstLine="420"/>
        <w:jc w:val="left"/>
      </w:pPr>
      <w:r>
        <w:rPr>
          <w:rFonts w:ascii="Times New Roman" w:hAnsi="Times New Roman" w:eastAsia="黑体"/>
          <w:b/>
          <w:i w:val="0"/>
          <w:sz w:val="21"/>
        </w:rPr>
        <w:t>3.4 Guard 与可回退机制</w:t>
      </w:r>
    </w:p>
    <w:p>
      <w:pPr>
        <w:spacing w:line="360" w:lineRule="exact" w:before="0" w:after="0"/>
        <w:ind w:firstLine="420"/>
        <w:jc w:val="both"/>
      </w:pPr>
      <w:r>
        <w:rPr>
          <w:rFonts w:ascii="Times New Roman" w:hAnsi="Times New Roman" w:eastAsia="宋体"/>
          <w:b w:val="0"/>
          <w:i w:val="0"/>
          <w:sz w:val="21"/>
        </w:rPr>
        <w:t>增强系统最重要的风险在于负收益：某个局部规则看似能修复少数窗口，却可能在其他窗口引入更多错误。为避免这一问题，本文系统引入 guard/quarantine gate。只有具备充分离线证据、符合完整性约束且不会破坏 timeline 的修改，才能进入最终输出。</w:t>
      </w:r>
    </w:p>
    <w:p>
      <w:pPr>
        <w:spacing w:line="360" w:lineRule="exact" w:before="0" w:after="0"/>
        <w:ind w:firstLine="420"/>
        <w:jc w:val="both"/>
      </w:pPr>
      <w:r>
        <w:rPr>
          <w:rFonts w:ascii="Times New Roman" w:hAnsi="Times New Roman" w:eastAsia="宋体"/>
          <w:b w:val="0"/>
          <w:i w:val="0"/>
          <w:sz w:val="21"/>
        </w:rPr>
        <w:t>同时，系统保留 safe fast fallback。当 slow-first 输出或局部增强存在风险时，fallback 机制允许系统回退到更安全的候选输出。这样最终系统不是一味追求激进提升，而是在可控边界内做少量高置信修正。</w:t>
      </w:r>
    </w:p>
    <w:p>
      <w:pPr>
        <w:pStyle w:val="2"/>
        <w:spacing w:line="360" w:lineRule="exact" w:before="180" w:after="180"/>
        <w:ind w:firstLine="0"/>
        <w:jc w:val="left"/>
      </w:pPr>
      <w:r>
        <w:rPr>
          <w:rFonts w:ascii="Times New Roman" w:hAnsi="Times New Roman" w:eastAsia="黑体"/>
          <w:b/>
          <w:i w:val="0"/>
          <w:sz w:val="21"/>
        </w:rPr>
        <w:t>4 主要研究工作</w:t>
      </w:r>
    </w:p>
    <w:p>
      <w:pPr>
        <w:pStyle w:val="3"/>
        <w:spacing w:line="360" w:lineRule="exact" w:before="180" w:after="180"/>
        <w:ind w:firstLine="420"/>
        <w:jc w:val="left"/>
      </w:pPr>
      <w:r>
        <w:rPr>
          <w:rFonts w:ascii="Times New Roman" w:hAnsi="Times New Roman" w:eastAsia="黑体"/>
          <w:b/>
          <w:i w:val="0"/>
          <w:sz w:val="21"/>
        </w:rPr>
        <w:t>4.1 数据与基线整理</w:t>
      </w:r>
    </w:p>
    <w:p>
      <w:pPr>
        <w:spacing w:line="360" w:lineRule="exact" w:before="0" w:after="0"/>
        <w:ind w:firstLine="420"/>
        <w:jc w:val="both"/>
      </w:pPr>
      <w:r>
        <w:rPr>
          <w:rFonts w:ascii="Times New Roman" w:hAnsi="Times New Roman" w:eastAsia="宋体"/>
          <w:b w:val="0"/>
          <w:i w:val="0"/>
          <w:sz w:val="21"/>
        </w:rPr>
        <w:t>本课题首先整理 AliMeeting Eval set 的评估输入和 cached model outputs，形成统一的窗口级评估池。最终评估池包含 8 条录音、120 个 30 秒窗口。为保证复现稳定性，最终交付版本保留 Sortformer 和 DiariZen 的 cached summary、timeline 输出和评估结果，而不是要求每次从原始模型重新推理。</w:t>
      </w:r>
    </w:p>
    <w:p>
      <w:pPr>
        <w:spacing w:line="360" w:lineRule="exact" w:before="0" w:after="0"/>
        <w:ind w:firstLine="420"/>
        <w:jc w:val="both"/>
      </w:pPr>
      <w:r>
        <w:rPr>
          <w:rFonts w:ascii="Times New Roman" w:hAnsi="Times New Roman" w:eastAsia="宋体"/>
          <w:b w:val="0"/>
          <w:i w:val="0"/>
          <w:sz w:val="21"/>
        </w:rPr>
        <w:t>在基线方面，Sortformer fast baseline 的 DER 为 28.5637%，DiariZen slow baseline 的 DER 为 16.8809%。这两个结果构成最终增强系统的主要对照组，也说明仅依赖快速模型会损失明显精度，而慢速模型虽然强，但仍存在进一步局部优化空间。</w:t>
      </w:r>
    </w:p>
    <w:p>
      <w:pPr>
        <w:pStyle w:val="3"/>
        <w:spacing w:line="360" w:lineRule="exact" w:before="180" w:after="180"/>
        <w:ind w:firstLine="420"/>
        <w:jc w:val="left"/>
      </w:pPr>
      <w:r>
        <w:rPr>
          <w:rFonts w:ascii="Times New Roman" w:hAnsi="Times New Roman" w:eastAsia="黑体"/>
          <w:b/>
          <w:i w:val="0"/>
          <w:sz w:val="21"/>
        </w:rPr>
        <w:t>4.2 最终系统框架设计</w:t>
      </w:r>
    </w:p>
    <w:p>
      <w:pPr>
        <w:spacing w:line="360" w:lineRule="exact" w:before="0" w:after="0"/>
        <w:ind w:firstLine="420"/>
        <w:jc w:val="both"/>
      </w:pPr>
      <w:r>
        <w:rPr>
          <w:rFonts w:ascii="Times New Roman" w:hAnsi="Times New Roman" w:eastAsia="宋体"/>
          <w:b w:val="0"/>
          <w:i w:val="0"/>
          <w:sz w:val="21"/>
        </w:rPr>
        <w:t>最终系统命名为 slow_guarded_fast_fallback_rare_audio_rule_recover。其主要流程为：读取 AliMeeting 评估窗口和基线输出，加载 frozen LLM/agent-prepared artifacts，执行 slow-first selector，必要时使用 safe fast fallback，对少量高置信窗口应用 sparse rule-recover overlay，最后通过 guard/quarantine gate 输出最终 timeline。</w:t>
      </w:r>
    </w:p>
    <w:p>
      <w:pPr>
        <w:spacing w:line="360" w:lineRule="exact" w:before="0" w:after="0"/>
        <w:ind w:firstLine="420"/>
        <w:jc w:val="both"/>
      </w:pPr>
      <w:r>
        <w:rPr>
          <w:rFonts w:ascii="Times New Roman" w:hAnsi="Times New Roman" w:eastAsia="宋体"/>
          <w:b w:val="0"/>
          <w:i w:val="0"/>
          <w:sz w:val="21"/>
        </w:rPr>
        <w:t>系统输出包括 RTTM、CSV、JSON metrics、baseline comparison、timeline integrity report 和 self-check report。相比单纯输出一个 DER 数值，这种设计能够让每一步修改都有迹可循，也便于后续定位系统收益来自哪里、风险边界在哪里。</w:t>
      </w:r>
    </w:p>
    <w:tbl>
      <w:tblPr>
        <w:tblW w:type="auto" w:w="0"/>
        <w:tblLook w:firstColumn="1" w:firstRow="1" w:lastColumn="0" w:lastRow="0" w:noHBand="0" w:noVBand="1" w:val="04A0"/>
      </w:tblPr>
      <w:tblGrid>
        <w:gridCol w:w="4513"/>
        <w:gridCol w:w="4513"/>
      </w:tblGrid>
      <w:tr>
        <w:tc>
          <w:tcPr>
            <w:tcW w:type="dxa" w:w="3311"/>
            <w:shd w:fill="EDEDED"/>
            <w:vAlign w:val="center"/>
          </w:tcPr>
          <w:p>
            <w:pPr>
              <w:spacing w:line="360" w:lineRule="exact"/>
              <w:jc w:val="center"/>
            </w:pPr>
            <w:r/>
            <w:r>
              <w:rPr>
                <w:rFonts w:ascii="Times New Roman" w:hAnsi="Times New Roman" w:eastAsia="宋体"/>
                <w:b/>
                <w:i w:val="0"/>
                <w:sz w:val="21"/>
              </w:rPr>
              <w:t>模块</w:t>
            </w:r>
          </w:p>
        </w:tc>
        <w:tc>
          <w:tcPr>
            <w:tcW w:type="dxa" w:w="5903"/>
            <w:shd w:fill="EDEDED"/>
            <w:vAlign w:val="center"/>
          </w:tcPr>
          <w:p>
            <w:pPr>
              <w:spacing w:line="360" w:lineRule="exact"/>
              <w:jc w:val="center"/>
            </w:pPr>
            <w:r/>
            <w:r>
              <w:rPr>
                <w:rFonts w:ascii="Times New Roman" w:hAnsi="Times New Roman" w:eastAsia="宋体"/>
                <w:b/>
                <w:i w:val="0"/>
                <w:sz w:val="21"/>
              </w:rPr>
              <w:t>作用</w:t>
            </w:r>
          </w:p>
        </w:tc>
      </w:tr>
      <w:tr>
        <w:tc>
          <w:tcPr>
            <w:tcW w:type="dxa" w:w="3311"/>
            <w:vAlign w:val="center"/>
          </w:tcPr>
          <w:p>
            <w:pPr>
              <w:spacing w:line="360" w:lineRule="exact"/>
              <w:jc w:val="left"/>
            </w:pPr>
            <w:r/>
            <w:r>
              <w:rPr>
                <w:rFonts w:ascii="Times New Roman" w:hAnsi="Times New Roman" w:eastAsia="宋体"/>
                <w:b w:val="0"/>
                <w:i w:val="0"/>
                <w:sz w:val="21"/>
              </w:rPr>
              <w:t>Sortformer cached output</w:t>
            </w:r>
          </w:p>
        </w:tc>
        <w:tc>
          <w:tcPr>
            <w:tcW w:type="dxa" w:w="5903"/>
            <w:vAlign w:val="center"/>
          </w:tcPr>
          <w:p>
            <w:pPr>
              <w:spacing w:line="360" w:lineRule="exact"/>
              <w:jc w:val="left"/>
            </w:pPr>
            <w:r/>
            <w:r>
              <w:rPr>
                <w:rFonts w:ascii="Times New Roman" w:hAnsi="Times New Roman" w:eastAsia="宋体"/>
                <w:b w:val="0"/>
                <w:i w:val="0"/>
                <w:sz w:val="21"/>
              </w:rPr>
              <w:t>提供快速基础 diarization 输出，用于 fast baseline 和 fallback 参考。</w:t>
            </w:r>
          </w:p>
        </w:tc>
      </w:tr>
      <w:tr>
        <w:tc>
          <w:tcPr>
            <w:tcW w:type="dxa" w:w="3311"/>
            <w:vAlign w:val="center"/>
          </w:tcPr>
          <w:p>
            <w:pPr>
              <w:spacing w:line="360" w:lineRule="exact"/>
              <w:jc w:val="left"/>
            </w:pPr>
            <w:r/>
            <w:r>
              <w:rPr>
                <w:rFonts w:ascii="Times New Roman" w:hAnsi="Times New Roman" w:eastAsia="宋体"/>
                <w:b w:val="0"/>
                <w:i w:val="0"/>
                <w:sz w:val="21"/>
              </w:rPr>
              <w:t>DiariZen cached output</w:t>
            </w:r>
          </w:p>
        </w:tc>
        <w:tc>
          <w:tcPr>
            <w:tcW w:type="dxa" w:w="5903"/>
            <w:vAlign w:val="center"/>
          </w:tcPr>
          <w:p>
            <w:pPr>
              <w:spacing w:line="360" w:lineRule="exact"/>
              <w:jc w:val="left"/>
            </w:pPr>
            <w:r/>
            <w:r>
              <w:rPr>
                <w:rFonts w:ascii="Times New Roman" w:hAnsi="Times New Roman" w:eastAsia="宋体"/>
                <w:b w:val="0"/>
                <w:i w:val="0"/>
                <w:sz w:val="21"/>
              </w:rPr>
              <w:t>提供高质量慢速输出，是 slow-first 主路径。</w:t>
            </w:r>
          </w:p>
        </w:tc>
      </w:tr>
      <w:tr>
        <w:tc>
          <w:tcPr>
            <w:tcW w:type="dxa" w:w="3311"/>
            <w:vAlign w:val="center"/>
          </w:tcPr>
          <w:p>
            <w:pPr>
              <w:spacing w:line="360" w:lineRule="exact"/>
              <w:jc w:val="left"/>
            </w:pPr>
            <w:r/>
            <w:r>
              <w:rPr>
                <w:rFonts w:ascii="Times New Roman" w:hAnsi="Times New Roman" w:eastAsia="宋体"/>
                <w:b w:val="0"/>
                <w:i w:val="0"/>
                <w:sz w:val="21"/>
              </w:rPr>
              <w:t>Selector evidence</w:t>
            </w:r>
          </w:p>
        </w:tc>
        <w:tc>
          <w:tcPr>
            <w:tcW w:type="dxa" w:w="5903"/>
            <w:vAlign w:val="center"/>
          </w:tcPr>
          <w:p>
            <w:pPr>
              <w:spacing w:line="360" w:lineRule="exact"/>
              <w:jc w:val="left"/>
            </w:pPr>
            <w:r/>
            <w:r>
              <w:rPr>
                <w:rFonts w:ascii="Times New Roman" w:hAnsi="Times New Roman" w:eastAsia="宋体"/>
                <w:b w:val="0"/>
                <w:i w:val="0"/>
                <w:sz w:val="21"/>
              </w:rPr>
              <w:t>为候选选择提供离线证据，避免直接用评测答案做事后挑选。</w:t>
            </w:r>
          </w:p>
        </w:tc>
      </w:tr>
      <w:tr>
        <w:tc>
          <w:tcPr>
            <w:tcW w:type="dxa" w:w="3311"/>
            <w:vAlign w:val="center"/>
          </w:tcPr>
          <w:p>
            <w:pPr>
              <w:spacing w:line="360" w:lineRule="exact"/>
              <w:jc w:val="left"/>
            </w:pPr>
            <w:r/>
            <w:r>
              <w:rPr>
                <w:rFonts w:ascii="Times New Roman" w:hAnsi="Times New Roman" w:eastAsia="宋体"/>
                <w:b w:val="0"/>
                <w:i w:val="0"/>
                <w:sz w:val="21"/>
              </w:rPr>
              <w:t>Rule-recover overlay</w:t>
            </w:r>
          </w:p>
        </w:tc>
        <w:tc>
          <w:tcPr>
            <w:tcW w:type="dxa" w:w="5903"/>
            <w:vAlign w:val="center"/>
          </w:tcPr>
          <w:p>
            <w:pPr>
              <w:spacing w:line="360" w:lineRule="exact"/>
              <w:jc w:val="left"/>
            </w:pPr>
            <w:r/>
            <w:r>
              <w:rPr>
                <w:rFonts w:ascii="Times New Roman" w:hAnsi="Times New Roman" w:eastAsia="宋体"/>
                <w:b w:val="0"/>
                <w:i w:val="0"/>
                <w:sz w:val="21"/>
              </w:rPr>
              <w:t>对少量高置信可恢复片段进行稀疏修正。</w:t>
            </w:r>
          </w:p>
        </w:tc>
      </w:tr>
      <w:tr>
        <w:tc>
          <w:tcPr>
            <w:tcW w:type="dxa" w:w="3311"/>
            <w:vAlign w:val="center"/>
          </w:tcPr>
          <w:p>
            <w:pPr>
              <w:spacing w:line="360" w:lineRule="exact"/>
              <w:jc w:val="left"/>
            </w:pPr>
            <w:r/>
            <w:r>
              <w:rPr>
                <w:rFonts w:ascii="Times New Roman" w:hAnsi="Times New Roman" w:eastAsia="宋体"/>
                <w:b w:val="0"/>
                <w:i w:val="0"/>
                <w:sz w:val="21"/>
              </w:rPr>
              <w:t>Guard/quarantine gate</w:t>
            </w:r>
          </w:p>
        </w:tc>
        <w:tc>
          <w:tcPr>
            <w:tcW w:type="dxa" w:w="5903"/>
            <w:vAlign w:val="center"/>
          </w:tcPr>
          <w:p>
            <w:pPr>
              <w:spacing w:line="360" w:lineRule="exact"/>
              <w:jc w:val="left"/>
            </w:pPr>
            <w:r/>
            <w:r>
              <w:rPr>
                <w:rFonts w:ascii="Times New Roman" w:hAnsi="Times New Roman" w:eastAsia="宋体"/>
                <w:b w:val="0"/>
                <w:i w:val="0"/>
                <w:sz w:val="21"/>
              </w:rPr>
              <w:t>阻止缺少证据或可能破坏 timeline 的有害修改。</w:t>
            </w:r>
          </w:p>
        </w:tc>
      </w:tr>
      <w:tr>
        <w:tc>
          <w:tcPr>
            <w:tcW w:type="dxa" w:w="3311"/>
            <w:vAlign w:val="center"/>
          </w:tcPr>
          <w:p>
            <w:pPr>
              <w:spacing w:line="360" w:lineRule="exact"/>
              <w:jc w:val="left"/>
            </w:pPr>
            <w:r/>
            <w:r>
              <w:rPr>
                <w:rFonts w:ascii="Times New Roman" w:hAnsi="Times New Roman" w:eastAsia="宋体"/>
                <w:b w:val="0"/>
                <w:i w:val="0"/>
                <w:sz w:val="21"/>
              </w:rPr>
              <w:t>Regression/self-check</w:t>
            </w:r>
          </w:p>
        </w:tc>
        <w:tc>
          <w:tcPr>
            <w:tcW w:type="dxa" w:w="5903"/>
            <w:vAlign w:val="center"/>
          </w:tcPr>
          <w:p>
            <w:pPr>
              <w:spacing w:line="360" w:lineRule="exact"/>
              <w:jc w:val="left"/>
            </w:pPr>
            <w:r/>
            <w:r>
              <w:rPr>
                <w:rFonts w:ascii="Times New Roman" w:hAnsi="Times New Roman" w:eastAsia="宋体"/>
                <w:b w:val="0"/>
                <w:i w:val="0"/>
                <w:sz w:val="21"/>
              </w:rPr>
              <w:t>验证最终系统、指标、缓存和交付路径是否一致。</w:t>
            </w:r>
          </w:p>
        </w:tc>
      </w:tr>
    </w:tbl>
    <w:p>
      <w:pPr>
        <w:spacing w:line="360" w:lineRule="exact" w:before="0" w:after="0"/>
        <w:ind w:firstLine="0"/>
        <w:jc w:val="both"/>
      </w:pPr>
    </w:p>
    <w:p>
      <w:pPr>
        <w:pStyle w:val="3"/>
        <w:spacing w:line="360" w:lineRule="exact" w:before="180" w:after="180"/>
        <w:ind w:firstLine="420"/>
        <w:jc w:val="left"/>
      </w:pPr>
      <w:r>
        <w:rPr>
          <w:rFonts w:ascii="Times New Roman" w:hAnsi="Times New Roman" w:eastAsia="黑体"/>
          <w:b/>
          <w:i w:val="0"/>
          <w:sz w:val="21"/>
        </w:rPr>
        <w:t>4.3 代码结构与工程实现</w:t>
      </w:r>
    </w:p>
    <w:p>
      <w:pPr>
        <w:spacing w:line="360" w:lineRule="exact" w:before="0" w:after="0"/>
        <w:ind w:firstLine="420"/>
        <w:jc w:val="both"/>
      </w:pPr>
      <w:r>
        <w:rPr>
          <w:rFonts w:ascii="Times New Roman" w:hAnsi="Times New Roman" w:eastAsia="宋体"/>
          <w:b w:val="0"/>
          <w:i w:val="0"/>
          <w:sz w:val="21"/>
        </w:rPr>
        <w:t>最终交付版本已整理为 Python package，而不是散落脚本。核心目录包括 alimeeting_diarization_bench/run.py、alimeeting_diarization_bench/cli.py、alimeeting_diarization_bench/final/、models/、evaluation/ 和 metrics/。其中 final/ 目录保存 quick start、realtime runtime、batch、regression、自检、timeline integrity、baseline audit 和 promotion gate 等模块。</w:t>
      </w:r>
    </w:p>
    <w:p>
      <w:pPr>
        <w:spacing w:line="360" w:lineRule="exact" w:before="0" w:after="0"/>
        <w:ind w:firstLine="420"/>
        <w:jc w:val="both"/>
      </w:pPr>
      <w:r>
        <w:rPr>
          <w:rFonts w:ascii="Times New Roman" w:hAnsi="Times New Roman" w:eastAsia="宋体"/>
          <w:b w:val="0"/>
          <w:i w:val="0"/>
          <w:sz w:val="21"/>
        </w:rPr>
        <w:t>安装项目后，用户可以直接使用 alimeeting-quick-start、alimeeting-realtime、alimeeting-batch、alimeeting-regression、alimeeting-self-check 和 alimeeting-timeline-check 等命令。这样的组织方式使项目从“实验脚本集合”转变为“可安装、可运行、可验证”的交付包。</w:t>
      </w:r>
    </w:p>
    <w:p>
      <w:pPr>
        <w:pStyle w:val="3"/>
        <w:spacing w:line="360" w:lineRule="exact" w:before="180" w:after="180"/>
        <w:ind w:firstLine="420"/>
        <w:jc w:val="left"/>
      </w:pPr>
      <w:r>
        <w:rPr>
          <w:rFonts w:ascii="Times New Roman" w:hAnsi="Times New Roman" w:eastAsia="黑体"/>
          <w:b/>
          <w:i w:val="0"/>
          <w:sz w:val="21"/>
        </w:rPr>
        <w:t>4.4 可复现与安全边界</w:t>
      </w:r>
    </w:p>
    <w:p>
      <w:pPr>
        <w:spacing w:line="360" w:lineRule="exact" w:before="0" w:after="0"/>
        <w:ind w:firstLine="420"/>
        <w:jc w:val="both"/>
      </w:pPr>
      <w:r>
        <w:rPr>
          <w:rFonts w:ascii="Times New Roman" w:hAnsi="Times New Roman" w:eastAsia="宋体"/>
          <w:b w:val="0"/>
          <w:i w:val="0"/>
          <w:sz w:val="21"/>
        </w:rPr>
        <w:t>默认交付路径使用 cached outputs 和 frozen artifacts，live API calls 为 0。这意味着复现者不需要在线调用 DeepSeek、Qwen、Omni 或 GPT，也不会因为 API 版本变化导致结果漂移。对于课程交付而言，这一点非常重要，因为评审环境可能没有外部 API key，也可能无法复现在线模型当时的状态。</w:t>
      </w:r>
    </w:p>
    <w:p>
      <w:pPr>
        <w:spacing w:line="360" w:lineRule="exact" w:before="0" w:after="0"/>
        <w:ind w:firstLine="420"/>
        <w:jc w:val="both"/>
      </w:pPr>
      <w:r>
        <w:rPr>
          <w:rFonts w:ascii="Times New Roman" w:hAnsi="Times New Roman" w:eastAsia="宋体"/>
          <w:b w:val="0"/>
          <w:i w:val="0"/>
          <w:sz w:val="21"/>
        </w:rPr>
        <w:t>同时，项目没有把 development-pool 结果夸大为最终泛化结论。README、技术报告和本文均明确说明当前结果仍需 sealed true-heldout split 验证，selector robustness 与 recording-level stability 也是后续提升方向。这种边界说明有助于保持结果表述严谨。</w:t>
      </w:r>
    </w:p>
    <w:p>
      <w:pPr>
        <w:pStyle w:val="2"/>
        <w:spacing w:line="360" w:lineRule="exact" w:before="180" w:after="180"/>
        <w:ind w:firstLine="0"/>
        <w:jc w:val="left"/>
      </w:pPr>
      <w:r>
        <w:rPr>
          <w:rFonts w:ascii="Times New Roman" w:hAnsi="Times New Roman" w:eastAsia="黑体"/>
          <w:b/>
          <w:i w:val="0"/>
          <w:sz w:val="21"/>
        </w:rPr>
        <w:t>5 仿真结果（包括性能指标）</w:t>
      </w:r>
    </w:p>
    <w:p>
      <w:pPr>
        <w:spacing w:line="360" w:lineRule="exact" w:before="0" w:after="0"/>
        <w:ind w:firstLine="420"/>
        <w:jc w:val="both"/>
      </w:pPr>
      <w:r>
        <w:rPr>
          <w:rFonts w:ascii="Times New Roman" w:hAnsi="Times New Roman" w:eastAsia="宋体"/>
          <w:b w:val="0"/>
          <w:i w:val="0"/>
          <w:sz w:val="21"/>
        </w:rPr>
        <w:t>本课题使用 frozen cached outputs 与 frozen artifacts 进行离线 replay。这样做的目的不是规避模型推理，而是保证课程交付版本在不同机器上可以稳定复现同一组结果。核心实验配置如下表所示。</w:t>
      </w:r>
    </w:p>
    <w:tbl>
      <w:tblPr>
        <w:tblW w:type="auto" w:w="0"/>
        <w:tblLook w:firstColumn="1" w:firstRow="1" w:lastColumn="0" w:lastRow="0" w:noHBand="0" w:noVBand="1" w:val="04A0"/>
      </w:tblPr>
      <w:tblGrid>
        <w:gridCol w:w="4513"/>
        <w:gridCol w:w="4513"/>
      </w:tblGrid>
      <w:tr>
        <w:tc>
          <w:tcPr>
            <w:tcW w:type="dxa" w:w="2880"/>
            <w:shd w:fill="EDEDED"/>
            <w:vAlign w:val="center"/>
          </w:tcPr>
          <w:p>
            <w:pPr>
              <w:spacing w:line="360" w:lineRule="exact"/>
              <w:jc w:val="center"/>
            </w:pPr>
            <w:r/>
            <w:r>
              <w:rPr>
                <w:rFonts w:ascii="Times New Roman" w:hAnsi="Times New Roman" w:eastAsia="宋体"/>
                <w:b/>
                <w:i w:val="0"/>
                <w:sz w:val="21"/>
              </w:rPr>
              <w:t>项目</w:t>
            </w:r>
          </w:p>
        </w:tc>
        <w:tc>
          <w:tcPr>
            <w:tcW w:type="dxa" w:w="6336"/>
            <w:shd w:fill="EDEDED"/>
            <w:vAlign w:val="center"/>
          </w:tcPr>
          <w:p>
            <w:pPr>
              <w:spacing w:line="360" w:lineRule="exact"/>
              <w:jc w:val="center"/>
            </w:pPr>
            <w:r/>
            <w:r>
              <w:rPr>
                <w:rFonts w:ascii="Times New Roman" w:hAnsi="Times New Roman" w:eastAsia="宋体"/>
                <w:b/>
                <w:i w:val="0"/>
                <w:sz w:val="21"/>
              </w:rPr>
              <w:t>设置</w:t>
            </w:r>
          </w:p>
        </w:tc>
      </w:tr>
      <w:tr>
        <w:tc>
          <w:tcPr>
            <w:tcW w:type="dxa" w:w="2880"/>
            <w:vAlign w:val="center"/>
          </w:tcPr>
          <w:p>
            <w:pPr>
              <w:spacing w:line="360" w:lineRule="exact"/>
              <w:jc w:val="left"/>
            </w:pPr>
            <w:r/>
            <w:r>
              <w:rPr>
                <w:rFonts w:ascii="Times New Roman" w:hAnsi="Times New Roman" w:eastAsia="宋体"/>
                <w:b w:val="0"/>
                <w:i w:val="0"/>
                <w:sz w:val="21"/>
              </w:rPr>
              <w:t>数据集</w:t>
            </w:r>
          </w:p>
        </w:tc>
        <w:tc>
          <w:tcPr>
            <w:tcW w:type="dxa" w:w="6336"/>
            <w:vAlign w:val="center"/>
          </w:tcPr>
          <w:p>
            <w:pPr>
              <w:spacing w:line="360" w:lineRule="exact"/>
              <w:jc w:val="left"/>
            </w:pPr>
            <w:r/>
            <w:r>
              <w:rPr>
                <w:rFonts w:ascii="Times New Roman" w:hAnsi="Times New Roman" w:eastAsia="宋体"/>
                <w:b w:val="0"/>
                <w:i w:val="0"/>
                <w:sz w:val="21"/>
              </w:rPr>
              <w:t>AliMeeting</w:t>
            </w:r>
          </w:p>
        </w:tc>
      </w:tr>
      <w:tr>
        <w:tc>
          <w:tcPr>
            <w:tcW w:type="dxa" w:w="2880"/>
            <w:vAlign w:val="center"/>
          </w:tcPr>
          <w:p>
            <w:pPr>
              <w:spacing w:line="360" w:lineRule="exact"/>
              <w:jc w:val="left"/>
            </w:pPr>
            <w:r/>
            <w:r>
              <w:rPr>
                <w:rFonts w:ascii="Times New Roman" w:hAnsi="Times New Roman" w:eastAsia="宋体"/>
                <w:b w:val="0"/>
                <w:i w:val="0"/>
                <w:sz w:val="21"/>
              </w:rPr>
              <w:t>使用划分</w:t>
            </w:r>
          </w:p>
        </w:tc>
        <w:tc>
          <w:tcPr>
            <w:tcW w:type="dxa" w:w="6336"/>
            <w:vAlign w:val="center"/>
          </w:tcPr>
          <w:p>
            <w:pPr>
              <w:spacing w:line="360" w:lineRule="exact"/>
              <w:jc w:val="left"/>
            </w:pPr>
            <w:r/>
            <w:r>
              <w:rPr>
                <w:rFonts w:ascii="Times New Roman" w:hAnsi="Times New Roman" w:eastAsia="宋体"/>
                <w:b w:val="0"/>
                <w:i w:val="0"/>
                <w:sz w:val="21"/>
              </w:rPr>
              <w:t>Eval set development-pool</w:t>
            </w:r>
          </w:p>
        </w:tc>
      </w:tr>
      <w:tr>
        <w:tc>
          <w:tcPr>
            <w:tcW w:type="dxa" w:w="2880"/>
            <w:vAlign w:val="center"/>
          </w:tcPr>
          <w:p>
            <w:pPr>
              <w:spacing w:line="360" w:lineRule="exact"/>
              <w:jc w:val="left"/>
            </w:pPr>
            <w:r/>
            <w:r>
              <w:rPr>
                <w:rFonts w:ascii="Times New Roman" w:hAnsi="Times New Roman" w:eastAsia="宋体"/>
                <w:b w:val="0"/>
                <w:i w:val="0"/>
                <w:sz w:val="21"/>
              </w:rPr>
              <w:t>录音数量</w:t>
            </w:r>
          </w:p>
        </w:tc>
        <w:tc>
          <w:tcPr>
            <w:tcW w:type="dxa" w:w="6336"/>
            <w:vAlign w:val="center"/>
          </w:tcPr>
          <w:p>
            <w:pPr>
              <w:spacing w:line="360" w:lineRule="exact"/>
              <w:jc w:val="left"/>
            </w:pPr>
            <w:r/>
            <w:r>
              <w:rPr>
                <w:rFonts w:ascii="Times New Roman" w:hAnsi="Times New Roman" w:eastAsia="宋体"/>
                <w:b w:val="0"/>
                <w:i w:val="0"/>
                <w:sz w:val="21"/>
              </w:rPr>
              <w:t>8 条</w:t>
            </w:r>
          </w:p>
        </w:tc>
      </w:tr>
      <w:tr>
        <w:tc>
          <w:tcPr>
            <w:tcW w:type="dxa" w:w="2880"/>
            <w:vAlign w:val="center"/>
          </w:tcPr>
          <w:p>
            <w:pPr>
              <w:spacing w:line="360" w:lineRule="exact"/>
              <w:jc w:val="left"/>
            </w:pPr>
            <w:r/>
            <w:r>
              <w:rPr>
                <w:rFonts w:ascii="Times New Roman" w:hAnsi="Times New Roman" w:eastAsia="宋体"/>
                <w:b w:val="0"/>
                <w:i w:val="0"/>
                <w:sz w:val="21"/>
              </w:rPr>
              <w:t>评估窗口</w:t>
            </w:r>
          </w:p>
        </w:tc>
        <w:tc>
          <w:tcPr>
            <w:tcW w:type="dxa" w:w="6336"/>
            <w:vAlign w:val="center"/>
          </w:tcPr>
          <w:p>
            <w:pPr>
              <w:spacing w:line="360" w:lineRule="exact"/>
              <w:jc w:val="left"/>
            </w:pPr>
            <w:r/>
            <w:r>
              <w:rPr>
                <w:rFonts w:ascii="Times New Roman" w:hAnsi="Times New Roman" w:eastAsia="宋体"/>
                <w:b w:val="0"/>
                <w:i w:val="0"/>
                <w:sz w:val="21"/>
              </w:rPr>
              <w:t>120 个</w:t>
            </w:r>
          </w:p>
        </w:tc>
      </w:tr>
      <w:tr>
        <w:tc>
          <w:tcPr>
            <w:tcW w:type="dxa" w:w="2880"/>
            <w:vAlign w:val="center"/>
          </w:tcPr>
          <w:p>
            <w:pPr>
              <w:spacing w:line="360" w:lineRule="exact"/>
              <w:jc w:val="left"/>
            </w:pPr>
            <w:r/>
            <w:r>
              <w:rPr>
                <w:rFonts w:ascii="Times New Roman" w:hAnsi="Times New Roman" w:eastAsia="宋体"/>
                <w:b w:val="0"/>
                <w:i w:val="0"/>
                <w:sz w:val="21"/>
              </w:rPr>
              <w:t>窗口大小</w:t>
            </w:r>
          </w:p>
        </w:tc>
        <w:tc>
          <w:tcPr>
            <w:tcW w:type="dxa" w:w="6336"/>
            <w:vAlign w:val="center"/>
          </w:tcPr>
          <w:p>
            <w:pPr>
              <w:spacing w:line="360" w:lineRule="exact"/>
              <w:jc w:val="left"/>
            </w:pPr>
            <w:r/>
            <w:r>
              <w:rPr>
                <w:rFonts w:ascii="Times New Roman" w:hAnsi="Times New Roman" w:eastAsia="宋体"/>
                <w:b w:val="0"/>
                <w:i w:val="0"/>
                <w:sz w:val="21"/>
              </w:rPr>
              <w:t>30 秒</w:t>
            </w:r>
          </w:p>
        </w:tc>
      </w:tr>
      <w:tr>
        <w:tc>
          <w:tcPr>
            <w:tcW w:type="dxa" w:w="2880"/>
            <w:vAlign w:val="center"/>
          </w:tcPr>
          <w:p>
            <w:pPr>
              <w:spacing w:line="360" w:lineRule="exact"/>
              <w:jc w:val="left"/>
            </w:pPr>
            <w:r/>
            <w:r>
              <w:rPr>
                <w:rFonts w:ascii="Times New Roman" w:hAnsi="Times New Roman" w:eastAsia="宋体"/>
                <w:b w:val="0"/>
                <w:i w:val="0"/>
                <w:sz w:val="21"/>
              </w:rPr>
              <w:t>评估音频总量</w:t>
            </w:r>
          </w:p>
        </w:tc>
        <w:tc>
          <w:tcPr>
            <w:tcW w:type="dxa" w:w="6336"/>
            <w:vAlign w:val="center"/>
          </w:tcPr>
          <w:p>
            <w:pPr>
              <w:spacing w:line="360" w:lineRule="exact"/>
              <w:jc w:val="left"/>
            </w:pPr>
            <w:r/>
            <w:r>
              <w:rPr>
                <w:rFonts w:ascii="Times New Roman" w:hAnsi="Times New Roman" w:eastAsia="宋体"/>
                <w:b w:val="0"/>
                <w:i w:val="0"/>
                <w:sz w:val="21"/>
              </w:rPr>
              <w:t>3600.0 秒</w:t>
            </w:r>
          </w:p>
        </w:tc>
      </w:tr>
      <w:tr>
        <w:tc>
          <w:tcPr>
            <w:tcW w:type="dxa" w:w="2880"/>
            <w:vAlign w:val="center"/>
          </w:tcPr>
          <w:p>
            <w:pPr>
              <w:spacing w:line="360" w:lineRule="exact"/>
              <w:jc w:val="left"/>
            </w:pPr>
            <w:r/>
            <w:r>
              <w:rPr>
                <w:rFonts w:ascii="Times New Roman" w:hAnsi="Times New Roman" w:eastAsia="宋体"/>
                <w:b w:val="0"/>
                <w:i w:val="0"/>
                <w:sz w:val="21"/>
              </w:rPr>
              <w:t>主指标</w:t>
            </w:r>
          </w:p>
        </w:tc>
        <w:tc>
          <w:tcPr>
            <w:tcW w:type="dxa" w:w="6336"/>
            <w:vAlign w:val="center"/>
          </w:tcPr>
          <w:p>
            <w:pPr>
              <w:spacing w:line="360" w:lineRule="exact"/>
              <w:jc w:val="left"/>
            </w:pPr>
            <w:r/>
            <w:r>
              <w:rPr>
                <w:rFonts w:ascii="Times New Roman" w:hAnsi="Times New Roman" w:eastAsia="宋体"/>
                <w:b w:val="0"/>
                <w:i w:val="0"/>
                <w:sz w:val="21"/>
              </w:rPr>
              <w:t>DER</w:t>
            </w:r>
          </w:p>
        </w:tc>
      </w:tr>
      <w:tr>
        <w:tc>
          <w:tcPr>
            <w:tcW w:type="dxa" w:w="2880"/>
            <w:vAlign w:val="center"/>
          </w:tcPr>
          <w:p>
            <w:pPr>
              <w:spacing w:line="360" w:lineRule="exact"/>
              <w:jc w:val="left"/>
            </w:pPr>
            <w:r/>
            <w:r>
              <w:rPr>
                <w:rFonts w:ascii="Times New Roman" w:hAnsi="Times New Roman" w:eastAsia="宋体"/>
                <w:b w:val="0"/>
                <w:i w:val="0"/>
                <w:sz w:val="21"/>
              </w:rPr>
              <w:t>默认在线 API 调用</w:t>
            </w:r>
          </w:p>
        </w:tc>
        <w:tc>
          <w:tcPr>
            <w:tcW w:type="dxa" w:w="6336"/>
            <w:vAlign w:val="center"/>
          </w:tcPr>
          <w:p>
            <w:pPr>
              <w:spacing w:line="360" w:lineRule="exact"/>
              <w:jc w:val="left"/>
            </w:pPr>
            <w:r/>
            <w:r>
              <w:rPr>
                <w:rFonts w:ascii="Times New Roman" w:hAnsi="Times New Roman" w:eastAsia="宋体"/>
                <w:b w:val="0"/>
                <w:i w:val="0"/>
                <w:sz w:val="21"/>
              </w:rPr>
              <w:t>0</w:t>
            </w:r>
          </w:p>
        </w:tc>
      </w:tr>
    </w:tbl>
    <w:p>
      <w:pPr>
        <w:spacing w:line="360" w:lineRule="exact" w:before="0" w:after="0"/>
        <w:ind w:firstLine="0"/>
        <w:jc w:val="both"/>
      </w:pPr>
    </w:p>
    <w:p>
      <w:pPr>
        <w:spacing w:line="360" w:lineRule="exact" w:before="0" w:after="0"/>
        <w:ind w:firstLine="420"/>
        <w:jc w:val="both"/>
      </w:pPr>
      <w:r>
        <w:rPr>
          <w:rFonts w:ascii="Times New Roman" w:hAnsi="Times New Roman" w:eastAsia="宋体"/>
          <w:b w:val="0"/>
          <w:i w:val="0"/>
          <w:sz w:val="21"/>
        </w:rPr>
        <w:t>最终系统与基线模型的性能对比如下表所示。</w:t>
      </w:r>
    </w:p>
    <w:tbl>
      <w:tblPr>
        <w:tblW w:type="auto" w:w="0"/>
        <w:tblLook w:firstColumn="1" w:firstRow="1" w:lastColumn="0" w:lastRow="0" w:noHBand="0" w:noVBand="1" w:val="04A0"/>
      </w:tblPr>
      <w:tblGrid>
        <w:gridCol w:w="4513"/>
        <w:gridCol w:w="4513"/>
      </w:tblGrid>
      <w:tr>
        <w:tc>
          <w:tcPr>
            <w:tcW w:type="dxa" w:w="4896"/>
            <w:shd w:fill="EDEDED"/>
            <w:vAlign w:val="center"/>
          </w:tcPr>
          <w:p>
            <w:pPr>
              <w:spacing w:line="360" w:lineRule="exact"/>
              <w:jc w:val="center"/>
            </w:pPr>
            <w:r/>
            <w:r>
              <w:rPr>
                <w:rFonts w:ascii="Times New Roman" w:hAnsi="Times New Roman" w:eastAsia="宋体"/>
                <w:b/>
                <w:i w:val="0"/>
                <w:sz w:val="21"/>
              </w:rPr>
              <w:t>指标</w:t>
            </w:r>
          </w:p>
        </w:tc>
        <w:tc>
          <w:tcPr>
            <w:tcW w:type="dxa" w:w="4320"/>
            <w:shd w:fill="EDEDED"/>
            <w:vAlign w:val="center"/>
          </w:tcPr>
          <w:p>
            <w:pPr>
              <w:spacing w:line="360" w:lineRule="exact"/>
              <w:jc w:val="center"/>
            </w:pPr>
            <w:r/>
            <w:r>
              <w:rPr>
                <w:rFonts w:ascii="Times New Roman" w:hAnsi="Times New Roman" w:eastAsia="宋体"/>
                <w:b/>
                <w:i w:val="0"/>
                <w:sz w:val="21"/>
              </w:rPr>
              <w:t>数值</w:t>
            </w:r>
          </w:p>
        </w:tc>
      </w:tr>
      <w:tr>
        <w:tc>
          <w:tcPr>
            <w:tcW w:type="dxa" w:w="4896"/>
            <w:vAlign w:val="center"/>
          </w:tcPr>
          <w:p>
            <w:pPr>
              <w:spacing w:line="360" w:lineRule="exact"/>
              <w:jc w:val="left"/>
            </w:pPr>
            <w:r/>
            <w:r>
              <w:rPr>
                <w:rFonts w:ascii="Times New Roman" w:hAnsi="Times New Roman" w:eastAsia="宋体"/>
                <w:b w:val="0"/>
                <w:i w:val="0"/>
                <w:sz w:val="21"/>
              </w:rPr>
              <w:t>Final DER</w:t>
            </w:r>
          </w:p>
        </w:tc>
        <w:tc>
          <w:tcPr>
            <w:tcW w:type="dxa" w:w="4320"/>
            <w:vAlign w:val="center"/>
          </w:tcPr>
          <w:p>
            <w:pPr>
              <w:spacing w:line="360" w:lineRule="exact"/>
              <w:jc w:val="left"/>
            </w:pPr>
            <w:r/>
            <w:r>
              <w:rPr>
                <w:rFonts w:ascii="Times New Roman" w:hAnsi="Times New Roman" w:eastAsia="宋体"/>
                <w:b w:val="0"/>
                <w:i w:val="0"/>
                <w:sz w:val="21"/>
              </w:rPr>
              <w:t>16.4923%</w:t>
            </w:r>
          </w:p>
        </w:tc>
      </w:tr>
      <w:tr>
        <w:tc>
          <w:tcPr>
            <w:tcW w:type="dxa" w:w="4896"/>
            <w:vAlign w:val="center"/>
          </w:tcPr>
          <w:p>
            <w:pPr>
              <w:spacing w:line="360" w:lineRule="exact"/>
              <w:jc w:val="left"/>
            </w:pPr>
            <w:r/>
            <w:r>
              <w:rPr>
                <w:rFonts w:ascii="Times New Roman" w:hAnsi="Times New Roman" w:eastAsia="宋体"/>
                <w:b w:val="0"/>
                <w:i w:val="0"/>
                <w:sz w:val="21"/>
              </w:rPr>
              <w:t>Fast baseline DER（Sortformer）</w:t>
            </w:r>
          </w:p>
        </w:tc>
        <w:tc>
          <w:tcPr>
            <w:tcW w:type="dxa" w:w="4320"/>
            <w:vAlign w:val="center"/>
          </w:tcPr>
          <w:p>
            <w:pPr>
              <w:spacing w:line="360" w:lineRule="exact"/>
              <w:jc w:val="left"/>
            </w:pPr>
            <w:r/>
            <w:r>
              <w:rPr>
                <w:rFonts w:ascii="Times New Roman" w:hAnsi="Times New Roman" w:eastAsia="宋体"/>
                <w:b w:val="0"/>
                <w:i w:val="0"/>
                <w:sz w:val="21"/>
              </w:rPr>
              <w:t>28.5637%</w:t>
            </w:r>
          </w:p>
        </w:tc>
      </w:tr>
      <w:tr>
        <w:tc>
          <w:tcPr>
            <w:tcW w:type="dxa" w:w="4896"/>
            <w:vAlign w:val="center"/>
          </w:tcPr>
          <w:p>
            <w:pPr>
              <w:spacing w:line="360" w:lineRule="exact"/>
              <w:jc w:val="left"/>
            </w:pPr>
            <w:r/>
            <w:r>
              <w:rPr>
                <w:rFonts w:ascii="Times New Roman" w:hAnsi="Times New Roman" w:eastAsia="宋体"/>
                <w:b w:val="0"/>
                <w:i w:val="0"/>
                <w:sz w:val="21"/>
              </w:rPr>
              <w:t>Slow baseline DER（DiariZen）</w:t>
            </w:r>
          </w:p>
        </w:tc>
        <w:tc>
          <w:tcPr>
            <w:tcW w:type="dxa" w:w="4320"/>
            <w:vAlign w:val="center"/>
          </w:tcPr>
          <w:p>
            <w:pPr>
              <w:spacing w:line="360" w:lineRule="exact"/>
              <w:jc w:val="left"/>
            </w:pPr>
            <w:r/>
            <w:r>
              <w:rPr>
                <w:rFonts w:ascii="Times New Roman" w:hAnsi="Times New Roman" w:eastAsia="宋体"/>
                <w:b w:val="0"/>
                <w:i w:val="0"/>
                <w:sz w:val="21"/>
              </w:rPr>
              <w:t>16.8809%</w:t>
            </w:r>
          </w:p>
        </w:tc>
      </w:tr>
      <w:tr>
        <w:tc>
          <w:tcPr>
            <w:tcW w:type="dxa" w:w="4896"/>
            <w:vAlign w:val="center"/>
          </w:tcPr>
          <w:p>
            <w:pPr>
              <w:spacing w:line="360" w:lineRule="exact"/>
              <w:jc w:val="left"/>
            </w:pPr>
            <w:r/>
            <w:r>
              <w:rPr>
                <w:rFonts w:ascii="Times New Roman" w:hAnsi="Times New Roman" w:eastAsia="宋体"/>
                <w:b w:val="0"/>
                <w:i w:val="0"/>
                <w:sz w:val="21"/>
              </w:rPr>
              <w:t>Best tracked baseline</w:t>
            </w:r>
          </w:p>
        </w:tc>
        <w:tc>
          <w:tcPr>
            <w:tcW w:type="dxa" w:w="4320"/>
            <w:vAlign w:val="center"/>
          </w:tcPr>
          <w:p>
            <w:pPr>
              <w:spacing w:line="360" w:lineRule="exact"/>
              <w:jc w:val="left"/>
            </w:pPr>
            <w:r/>
            <w:r>
              <w:rPr>
                <w:rFonts w:ascii="Times New Roman" w:hAnsi="Times New Roman" w:eastAsia="宋体"/>
                <w:b w:val="0"/>
                <w:i w:val="0"/>
                <w:sz w:val="21"/>
              </w:rPr>
              <w:t>slow_base</w:t>
            </w:r>
          </w:p>
        </w:tc>
      </w:tr>
      <w:tr>
        <w:tc>
          <w:tcPr>
            <w:tcW w:type="dxa" w:w="4896"/>
            <w:vAlign w:val="center"/>
          </w:tcPr>
          <w:p>
            <w:pPr>
              <w:spacing w:line="360" w:lineRule="exact"/>
              <w:jc w:val="left"/>
            </w:pPr>
            <w:r/>
            <w:r>
              <w:rPr>
                <w:rFonts w:ascii="Times New Roman" w:hAnsi="Times New Roman" w:eastAsia="宋体"/>
                <w:b w:val="0"/>
                <w:i w:val="0"/>
                <w:sz w:val="21"/>
              </w:rPr>
              <w:t>Margin vs best tracked baseline</w:t>
            </w:r>
          </w:p>
        </w:tc>
        <w:tc>
          <w:tcPr>
            <w:tcW w:type="dxa" w:w="4320"/>
            <w:vAlign w:val="center"/>
          </w:tcPr>
          <w:p>
            <w:pPr>
              <w:spacing w:line="360" w:lineRule="exact"/>
              <w:jc w:val="left"/>
            </w:pPr>
            <w:r/>
            <w:r>
              <w:rPr>
                <w:rFonts w:ascii="Times New Roman" w:hAnsi="Times New Roman" w:eastAsia="宋体"/>
                <w:b w:val="0"/>
                <w:i w:val="0"/>
                <w:sz w:val="21"/>
              </w:rPr>
              <w:t>+0.3886pp</w:t>
            </w:r>
          </w:p>
        </w:tc>
      </w:tr>
      <w:tr>
        <w:tc>
          <w:tcPr>
            <w:tcW w:type="dxa" w:w="4896"/>
            <w:vAlign w:val="center"/>
          </w:tcPr>
          <w:p>
            <w:pPr>
              <w:spacing w:line="360" w:lineRule="exact"/>
              <w:jc w:val="left"/>
            </w:pPr>
            <w:r/>
            <w:r>
              <w:rPr>
                <w:rFonts w:ascii="Times New Roman" w:hAnsi="Times New Roman" w:eastAsia="宋体"/>
                <w:b w:val="0"/>
                <w:i w:val="0"/>
                <w:sz w:val="21"/>
              </w:rPr>
              <w:t>Beats tracked same-window baselines</w:t>
            </w:r>
          </w:p>
        </w:tc>
        <w:tc>
          <w:tcPr>
            <w:tcW w:type="dxa" w:w="4320"/>
            <w:vAlign w:val="center"/>
          </w:tcPr>
          <w:p>
            <w:pPr>
              <w:spacing w:line="360" w:lineRule="exact"/>
              <w:jc w:val="left"/>
            </w:pPr>
            <w:r/>
            <w:r>
              <w:rPr>
                <w:rFonts w:ascii="Times New Roman" w:hAnsi="Times New Roman" w:eastAsia="宋体"/>
                <w:b w:val="0"/>
                <w:i w:val="0"/>
                <w:sz w:val="21"/>
              </w:rPr>
              <w:t>true, 5/5</w:t>
            </w:r>
          </w:p>
        </w:tc>
      </w:tr>
      <w:tr>
        <w:tc>
          <w:tcPr>
            <w:tcW w:type="dxa" w:w="4896"/>
            <w:vAlign w:val="center"/>
          </w:tcPr>
          <w:p>
            <w:pPr>
              <w:spacing w:line="360" w:lineRule="exact"/>
              <w:jc w:val="left"/>
            </w:pPr>
            <w:r/>
            <w:r>
              <w:rPr>
                <w:rFonts w:ascii="Times New Roman" w:hAnsi="Times New Roman" w:eastAsia="宋体"/>
                <w:b w:val="0"/>
                <w:i w:val="0"/>
                <w:sz w:val="21"/>
              </w:rPr>
              <w:t>Miss / FA / Confusion</w:t>
            </w:r>
          </w:p>
        </w:tc>
        <w:tc>
          <w:tcPr>
            <w:tcW w:type="dxa" w:w="4320"/>
            <w:vAlign w:val="center"/>
          </w:tcPr>
          <w:p>
            <w:pPr>
              <w:spacing w:line="360" w:lineRule="exact"/>
              <w:jc w:val="left"/>
            </w:pPr>
            <w:r/>
            <w:r>
              <w:rPr>
                <w:rFonts w:ascii="Times New Roman" w:hAnsi="Times New Roman" w:eastAsia="宋体"/>
                <w:b w:val="0"/>
                <w:i w:val="0"/>
                <w:sz w:val="21"/>
              </w:rPr>
              <w:t>5.2621% / 6.3883% / 4.8431%</w:t>
            </w:r>
          </w:p>
        </w:tc>
      </w:tr>
      <w:tr>
        <w:tc>
          <w:tcPr>
            <w:tcW w:type="dxa" w:w="4896"/>
            <w:vAlign w:val="center"/>
          </w:tcPr>
          <w:p>
            <w:pPr>
              <w:spacing w:line="360" w:lineRule="exact"/>
              <w:jc w:val="left"/>
            </w:pPr>
            <w:r/>
            <w:r>
              <w:rPr>
                <w:rFonts w:ascii="Times New Roman" w:hAnsi="Times New Roman" w:eastAsia="宋体"/>
                <w:b w:val="0"/>
                <w:i w:val="0"/>
                <w:sz w:val="21"/>
              </w:rPr>
              <w:t>First-output latency proxy avg / p95</w:t>
            </w:r>
          </w:p>
        </w:tc>
        <w:tc>
          <w:tcPr>
            <w:tcW w:type="dxa" w:w="4320"/>
            <w:vAlign w:val="center"/>
          </w:tcPr>
          <w:p>
            <w:pPr>
              <w:spacing w:line="360" w:lineRule="exact"/>
              <w:jc w:val="left"/>
            </w:pPr>
            <w:r/>
            <w:r>
              <w:rPr>
                <w:rFonts w:ascii="Times New Roman" w:hAnsi="Times New Roman" w:eastAsia="宋体"/>
                <w:b w:val="0"/>
                <w:i w:val="0"/>
                <w:sz w:val="21"/>
              </w:rPr>
              <w:t>0.383s / 0.444s</w:t>
            </w:r>
          </w:p>
        </w:tc>
      </w:tr>
      <w:tr>
        <w:tc>
          <w:tcPr>
            <w:tcW w:type="dxa" w:w="4896"/>
            <w:vAlign w:val="center"/>
          </w:tcPr>
          <w:p>
            <w:pPr>
              <w:spacing w:line="360" w:lineRule="exact"/>
              <w:jc w:val="left"/>
            </w:pPr>
            <w:r/>
            <w:r>
              <w:rPr>
                <w:rFonts w:ascii="Times New Roman" w:hAnsi="Times New Roman" w:eastAsia="宋体"/>
                <w:b w:val="0"/>
                <w:i w:val="0"/>
                <w:sz w:val="21"/>
              </w:rPr>
              <w:t>Rule-writeback latency proxy avg / p95</w:t>
            </w:r>
          </w:p>
        </w:tc>
        <w:tc>
          <w:tcPr>
            <w:tcW w:type="dxa" w:w="4320"/>
            <w:vAlign w:val="center"/>
          </w:tcPr>
          <w:p>
            <w:pPr>
              <w:spacing w:line="360" w:lineRule="exact"/>
              <w:jc w:val="left"/>
            </w:pPr>
            <w:r/>
            <w:r>
              <w:rPr>
                <w:rFonts w:ascii="Times New Roman" w:hAnsi="Times New Roman" w:eastAsia="宋体"/>
                <w:b w:val="0"/>
                <w:i w:val="0"/>
                <w:sz w:val="21"/>
              </w:rPr>
              <w:t>24.65s / 28.33s</w:t>
            </w:r>
          </w:p>
        </w:tc>
      </w:tr>
      <w:tr>
        <w:tc>
          <w:tcPr>
            <w:tcW w:type="dxa" w:w="4896"/>
            <w:vAlign w:val="center"/>
          </w:tcPr>
          <w:p>
            <w:pPr>
              <w:spacing w:line="360" w:lineRule="exact"/>
              <w:jc w:val="left"/>
            </w:pPr>
            <w:r/>
            <w:r>
              <w:rPr>
                <w:rFonts w:ascii="Times New Roman" w:hAnsi="Times New Roman" w:eastAsia="宋体"/>
                <w:b w:val="0"/>
                <w:i w:val="0"/>
                <w:sz w:val="21"/>
              </w:rPr>
              <w:t>Offline replay RTF</w:t>
            </w:r>
          </w:p>
        </w:tc>
        <w:tc>
          <w:tcPr>
            <w:tcW w:type="dxa" w:w="4320"/>
            <w:vAlign w:val="center"/>
          </w:tcPr>
          <w:p>
            <w:pPr>
              <w:spacing w:line="360" w:lineRule="exact"/>
              <w:jc w:val="left"/>
            </w:pPr>
            <w:r/>
            <w:r>
              <w:rPr>
                <w:rFonts w:ascii="Times New Roman" w:hAnsi="Times New Roman" w:eastAsia="宋体"/>
                <w:b w:val="0"/>
                <w:i w:val="0"/>
                <w:sz w:val="21"/>
              </w:rPr>
              <w:t>0.000855</w:t>
            </w:r>
          </w:p>
        </w:tc>
      </w:tr>
      <w:tr>
        <w:tc>
          <w:tcPr>
            <w:tcW w:type="dxa" w:w="4896"/>
            <w:vAlign w:val="center"/>
          </w:tcPr>
          <w:p>
            <w:pPr>
              <w:spacing w:line="360" w:lineRule="exact"/>
              <w:jc w:val="left"/>
            </w:pPr>
            <w:r/>
            <w:r>
              <w:rPr>
                <w:rFonts w:ascii="Times New Roman" w:hAnsi="Times New Roman" w:eastAsia="宋体"/>
                <w:b w:val="0"/>
                <w:i w:val="0"/>
                <w:sz w:val="21"/>
              </w:rPr>
              <w:t>Full system regression</w:t>
            </w:r>
          </w:p>
        </w:tc>
        <w:tc>
          <w:tcPr>
            <w:tcW w:type="dxa" w:w="4320"/>
            <w:vAlign w:val="center"/>
          </w:tcPr>
          <w:p>
            <w:pPr>
              <w:spacing w:line="360" w:lineRule="exact"/>
              <w:jc w:val="left"/>
            </w:pPr>
            <w:r/>
            <w:r>
              <w:rPr>
                <w:rFonts w:ascii="Times New Roman" w:hAnsi="Times New Roman" w:eastAsia="宋体"/>
                <w:b w:val="0"/>
                <w:i w:val="0"/>
                <w:sz w:val="21"/>
              </w:rPr>
              <w:t>pass, 29/29</w:t>
            </w:r>
          </w:p>
        </w:tc>
      </w:tr>
      <w:tr>
        <w:tc>
          <w:tcPr>
            <w:tcW w:type="dxa" w:w="4896"/>
            <w:vAlign w:val="center"/>
          </w:tcPr>
          <w:p>
            <w:pPr>
              <w:spacing w:line="360" w:lineRule="exact"/>
              <w:jc w:val="left"/>
            </w:pPr>
            <w:r/>
            <w:r>
              <w:rPr>
                <w:rFonts w:ascii="Times New Roman" w:hAnsi="Times New Roman" w:eastAsia="宋体"/>
                <w:b w:val="0"/>
                <w:i w:val="0"/>
                <w:sz w:val="21"/>
              </w:rPr>
              <w:t>System self-check</w:t>
            </w:r>
          </w:p>
        </w:tc>
        <w:tc>
          <w:tcPr>
            <w:tcW w:type="dxa" w:w="4320"/>
            <w:vAlign w:val="center"/>
          </w:tcPr>
          <w:p>
            <w:pPr>
              <w:spacing w:line="360" w:lineRule="exact"/>
              <w:jc w:val="left"/>
            </w:pPr>
            <w:r/>
            <w:r>
              <w:rPr>
                <w:rFonts w:ascii="Times New Roman" w:hAnsi="Times New Roman" w:eastAsia="宋体"/>
                <w:b w:val="0"/>
                <w:i w:val="0"/>
                <w:sz w:val="21"/>
              </w:rPr>
              <w:t>warn, 40 pass / 4 warn / 0 fail</w:t>
            </w:r>
          </w:p>
        </w:tc>
      </w:tr>
    </w:tbl>
    <w:p>
      <w:pPr>
        <w:spacing w:line="360" w:lineRule="exact" w:before="0" w:after="0"/>
        <w:ind w:firstLine="0"/>
        <w:jc w:val="both"/>
      </w:pPr>
    </w:p>
    <w:p>
      <w:pPr>
        <w:spacing w:line="360" w:lineRule="exact" w:before="0" w:after="0"/>
        <w:ind w:firstLine="420"/>
        <w:jc w:val="both"/>
      </w:pPr>
      <w:r>
        <w:rPr>
          <w:rFonts w:ascii="Times New Roman" w:hAnsi="Times New Roman" w:eastAsia="宋体"/>
          <w:b w:val="0"/>
          <w:i w:val="0"/>
          <w:sz w:val="21"/>
        </w:rPr>
        <w:t>从表中可以看出，最终系统相对于 fast baseline 的提升非常明显，说明在复杂会议语音场景中，单纯依赖快速模型难以满足高质量说话人分离需求。相对于 slow baseline，最终系统的提升幅度为 0.3886 个百分点，绝对数值较小，但考虑到 slow baseline 已经达到 16.8809% DER，该提升体现了在强基线之上继续优化的难度和价值。</w:t>
      </w:r>
    </w:p>
    <w:p>
      <w:pPr>
        <w:spacing w:line="360" w:lineRule="exact" w:before="0" w:after="0"/>
        <w:ind w:firstLine="420"/>
        <w:jc w:val="both"/>
      </w:pPr>
      <w:r>
        <w:rPr>
          <w:rFonts w:ascii="Times New Roman" w:hAnsi="Times New Roman" w:eastAsia="宋体"/>
          <w:b w:val="0"/>
          <w:i w:val="0"/>
          <w:sz w:val="21"/>
        </w:rPr>
        <w:t>为了更清晰地呈现最终系统与 baseline 的区别，下表从输入、决策方式、风险控制和复现方式四个方面进行对比。</w:t>
      </w:r>
    </w:p>
    <w:tbl>
      <w:tblPr>
        <w:tblW w:type="auto" w:w="0"/>
        <w:tblLook w:firstColumn="1" w:firstRow="1" w:lastColumn="0" w:lastRow="0" w:noHBand="0" w:noVBand="1" w:val="04A0"/>
      </w:tblPr>
      <w:tblGrid>
        <w:gridCol w:w="3009"/>
        <w:gridCol w:w="3009"/>
        <w:gridCol w:w="3009"/>
      </w:tblGrid>
      <w:tr>
        <w:tc>
          <w:tcPr>
            <w:tcW w:type="dxa" w:w="2160"/>
            <w:shd w:fill="EDEDED"/>
            <w:vAlign w:val="center"/>
          </w:tcPr>
          <w:p>
            <w:pPr>
              <w:spacing w:line="360" w:lineRule="exact"/>
              <w:jc w:val="center"/>
            </w:pPr>
            <w:r/>
            <w:r>
              <w:rPr>
                <w:rFonts w:ascii="Times New Roman" w:hAnsi="Times New Roman" w:eastAsia="宋体"/>
                <w:b/>
                <w:i w:val="0"/>
                <w:sz w:val="21"/>
              </w:rPr>
              <w:t>比较维度</w:t>
            </w:r>
          </w:p>
        </w:tc>
        <w:tc>
          <w:tcPr>
            <w:tcW w:type="dxa" w:w="3600"/>
            <w:shd w:fill="EDEDED"/>
            <w:vAlign w:val="center"/>
          </w:tcPr>
          <w:p>
            <w:pPr>
              <w:spacing w:line="360" w:lineRule="exact"/>
              <w:jc w:val="center"/>
            </w:pPr>
            <w:r/>
            <w:r>
              <w:rPr>
                <w:rFonts w:ascii="Times New Roman" w:hAnsi="Times New Roman" w:eastAsia="宋体"/>
                <w:b/>
                <w:i w:val="0"/>
                <w:sz w:val="21"/>
              </w:rPr>
              <w:t>Baseline</w:t>
            </w:r>
          </w:p>
        </w:tc>
        <w:tc>
          <w:tcPr>
            <w:tcW w:type="dxa" w:w="3888"/>
            <w:shd w:fill="EDEDED"/>
            <w:vAlign w:val="center"/>
          </w:tcPr>
          <w:p>
            <w:pPr>
              <w:spacing w:line="360" w:lineRule="exact"/>
              <w:jc w:val="center"/>
            </w:pPr>
            <w:r/>
            <w:r>
              <w:rPr>
                <w:rFonts w:ascii="Times New Roman" w:hAnsi="Times New Roman" w:eastAsia="宋体"/>
                <w:b/>
                <w:i w:val="0"/>
                <w:sz w:val="21"/>
              </w:rPr>
              <w:t>最终系统</w:t>
            </w:r>
          </w:p>
        </w:tc>
      </w:tr>
      <w:tr>
        <w:tc>
          <w:tcPr>
            <w:tcW w:type="dxa" w:w="2160"/>
            <w:vAlign w:val="center"/>
          </w:tcPr>
          <w:p>
            <w:pPr>
              <w:spacing w:line="360" w:lineRule="exact"/>
              <w:jc w:val="left"/>
            </w:pPr>
            <w:r/>
            <w:r>
              <w:rPr>
                <w:rFonts w:ascii="Times New Roman" w:hAnsi="Times New Roman" w:eastAsia="宋体"/>
                <w:b w:val="0"/>
                <w:i w:val="0"/>
                <w:sz w:val="21"/>
              </w:rPr>
              <w:t>输入来源</w:t>
            </w:r>
          </w:p>
        </w:tc>
        <w:tc>
          <w:tcPr>
            <w:tcW w:type="dxa" w:w="3600"/>
            <w:vAlign w:val="center"/>
          </w:tcPr>
          <w:p>
            <w:pPr>
              <w:spacing w:line="360" w:lineRule="exact"/>
              <w:jc w:val="left"/>
            </w:pPr>
            <w:r/>
            <w:r>
              <w:rPr>
                <w:rFonts w:ascii="Times New Roman" w:hAnsi="Times New Roman" w:eastAsia="宋体"/>
                <w:b w:val="0"/>
                <w:i w:val="0"/>
                <w:sz w:val="21"/>
              </w:rPr>
              <w:t>单模型 diarization timeline</w:t>
            </w:r>
          </w:p>
        </w:tc>
        <w:tc>
          <w:tcPr>
            <w:tcW w:type="dxa" w:w="3888"/>
            <w:vAlign w:val="center"/>
          </w:tcPr>
          <w:p>
            <w:pPr>
              <w:spacing w:line="360" w:lineRule="exact"/>
              <w:jc w:val="left"/>
            </w:pPr>
            <w:r/>
            <w:r>
              <w:rPr>
                <w:rFonts w:ascii="Times New Roman" w:hAnsi="Times New Roman" w:eastAsia="宋体"/>
                <w:b w:val="0"/>
                <w:i w:val="0"/>
                <w:sz w:val="21"/>
              </w:rPr>
              <w:t>Sortformer + DiariZen cached outputs</w:t>
            </w:r>
          </w:p>
        </w:tc>
      </w:tr>
      <w:tr>
        <w:tc>
          <w:tcPr>
            <w:tcW w:type="dxa" w:w="2160"/>
            <w:vAlign w:val="center"/>
          </w:tcPr>
          <w:p>
            <w:pPr>
              <w:spacing w:line="360" w:lineRule="exact"/>
              <w:jc w:val="left"/>
            </w:pPr>
            <w:r/>
            <w:r>
              <w:rPr>
                <w:rFonts w:ascii="Times New Roman" w:hAnsi="Times New Roman" w:eastAsia="宋体"/>
                <w:b w:val="0"/>
                <w:i w:val="0"/>
                <w:sz w:val="21"/>
              </w:rPr>
              <w:t>决策方式</w:t>
            </w:r>
          </w:p>
        </w:tc>
        <w:tc>
          <w:tcPr>
            <w:tcW w:type="dxa" w:w="3600"/>
            <w:vAlign w:val="center"/>
          </w:tcPr>
          <w:p>
            <w:pPr>
              <w:spacing w:line="360" w:lineRule="exact"/>
              <w:jc w:val="left"/>
            </w:pPr>
            <w:r/>
            <w:r>
              <w:rPr>
                <w:rFonts w:ascii="Times New Roman" w:hAnsi="Times New Roman" w:eastAsia="宋体"/>
                <w:b w:val="0"/>
                <w:i w:val="0"/>
                <w:sz w:val="21"/>
              </w:rPr>
              <w:t>直接使用模型输出</w:t>
            </w:r>
          </w:p>
        </w:tc>
        <w:tc>
          <w:tcPr>
            <w:tcW w:type="dxa" w:w="3888"/>
            <w:vAlign w:val="center"/>
          </w:tcPr>
          <w:p>
            <w:pPr>
              <w:spacing w:line="360" w:lineRule="exact"/>
              <w:jc w:val="left"/>
            </w:pPr>
            <w:r/>
            <w:r>
              <w:rPr>
                <w:rFonts w:ascii="Times New Roman" w:hAnsi="Times New Roman" w:eastAsia="宋体"/>
                <w:b w:val="0"/>
                <w:i w:val="0"/>
                <w:sz w:val="21"/>
              </w:rPr>
              <w:t>slow-first selector + fallback + rule recover</w:t>
            </w:r>
          </w:p>
        </w:tc>
      </w:tr>
      <w:tr>
        <w:tc>
          <w:tcPr>
            <w:tcW w:type="dxa" w:w="2160"/>
            <w:vAlign w:val="center"/>
          </w:tcPr>
          <w:p>
            <w:pPr>
              <w:spacing w:line="360" w:lineRule="exact"/>
              <w:jc w:val="left"/>
            </w:pPr>
            <w:r/>
            <w:r>
              <w:rPr>
                <w:rFonts w:ascii="Times New Roman" w:hAnsi="Times New Roman" w:eastAsia="宋体"/>
                <w:b w:val="0"/>
                <w:i w:val="0"/>
                <w:sz w:val="21"/>
              </w:rPr>
              <w:t>LLM 参与</w:t>
            </w:r>
          </w:p>
        </w:tc>
        <w:tc>
          <w:tcPr>
            <w:tcW w:type="dxa" w:w="3600"/>
            <w:vAlign w:val="center"/>
          </w:tcPr>
          <w:p>
            <w:pPr>
              <w:spacing w:line="360" w:lineRule="exact"/>
              <w:jc w:val="left"/>
            </w:pPr>
            <w:r/>
            <w:r>
              <w:rPr>
                <w:rFonts w:ascii="Times New Roman" w:hAnsi="Times New Roman" w:eastAsia="宋体"/>
                <w:b w:val="0"/>
                <w:i w:val="0"/>
                <w:sz w:val="21"/>
              </w:rPr>
              <w:t>通常不参与</w:t>
            </w:r>
          </w:p>
        </w:tc>
        <w:tc>
          <w:tcPr>
            <w:tcW w:type="dxa" w:w="3888"/>
            <w:vAlign w:val="center"/>
          </w:tcPr>
          <w:p>
            <w:pPr>
              <w:spacing w:line="360" w:lineRule="exact"/>
              <w:jc w:val="left"/>
            </w:pPr>
            <w:r/>
            <w:r>
              <w:rPr>
                <w:rFonts w:ascii="Times New Roman" w:hAnsi="Times New Roman" w:eastAsia="宋体"/>
                <w:b w:val="0"/>
                <w:i w:val="0"/>
                <w:sz w:val="21"/>
              </w:rPr>
              <w:t>离线准备证据，运行时不调用 API</w:t>
            </w:r>
          </w:p>
        </w:tc>
      </w:tr>
      <w:tr>
        <w:tc>
          <w:tcPr>
            <w:tcW w:type="dxa" w:w="2160"/>
            <w:vAlign w:val="center"/>
          </w:tcPr>
          <w:p>
            <w:pPr>
              <w:spacing w:line="360" w:lineRule="exact"/>
              <w:jc w:val="left"/>
            </w:pPr>
            <w:r/>
            <w:r>
              <w:rPr>
                <w:rFonts w:ascii="Times New Roman" w:hAnsi="Times New Roman" w:eastAsia="宋体"/>
                <w:b w:val="0"/>
                <w:i w:val="0"/>
                <w:sz w:val="21"/>
              </w:rPr>
              <w:t>风险控制</w:t>
            </w:r>
          </w:p>
        </w:tc>
        <w:tc>
          <w:tcPr>
            <w:tcW w:type="dxa" w:w="3600"/>
            <w:vAlign w:val="center"/>
          </w:tcPr>
          <w:p>
            <w:pPr>
              <w:spacing w:line="360" w:lineRule="exact"/>
              <w:jc w:val="left"/>
            </w:pPr>
            <w:r/>
            <w:r>
              <w:rPr>
                <w:rFonts w:ascii="Times New Roman" w:hAnsi="Times New Roman" w:eastAsia="宋体"/>
                <w:b w:val="0"/>
                <w:i w:val="0"/>
                <w:sz w:val="21"/>
              </w:rPr>
              <w:t>缺少显式 guard</w:t>
            </w:r>
          </w:p>
        </w:tc>
        <w:tc>
          <w:tcPr>
            <w:tcW w:type="dxa" w:w="3888"/>
            <w:vAlign w:val="center"/>
          </w:tcPr>
          <w:p>
            <w:pPr>
              <w:spacing w:line="360" w:lineRule="exact"/>
              <w:jc w:val="left"/>
            </w:pPr>
            <w:r/>
            <w:r>
              <w:rPr>
                <w:rFonts w:ascii="Times New Roman" w:hAnsi="Times New Roman" w:eastAsia="宋体"/>
                <w:b w:val="0"/>
                <w:i w:val="0"/>
                <w:sz w:val="21"/>
              </w:rPr>
              <w:t>guard/quarantine gate 阻断有害修改</w:t>
            </w:r>
          </w:p>
        </w:tc>
      </w:tr>
      <w:tr>
        <w:tc>
          <w:tcPr>
            <w:tcW w:type="dxa" w:w="2160"/>
            <w:vAlign w:val="center"/>
          </w:tcPr>
          <w:p>
            <w:pPr>
              <w:spacing w:line="360" w:lineRule="exact"/>
              <w:jc w:val="left"/>
            </w:pPr>
            <w:r/>
            <w:r>
              <w:rPr>
                <w:rFonts w:ascii="Times New Roman" w:hAnsi="Times New Roman" w:eastAsia="宋体"/>
                <w:b w:val="0"/>
                <w:i w:val="0"/>
                <w:sz w:val="21"/>
              </w:rPr>
              <w:t>复现方式</w:t>
            </w:r>
          </w:p>
        </w:tc>
        <w:tc>
          <w:tcPr>
            <w:tcW w:type="dxa" w:w="3600"/>
            <w:vAlign w:val="center"/>
          </w:tcPr>
          <w:p>
            <w:pPr>
              <w:spacing w:line="360" w:lineRule="exact"/>
              <w:jc w:val="left"/>
            </w:pPr>
            <w:r/>
            <w:r>
              <w:rPr>
                <w:rFonts w:ascii="Times New Roman" w:hAnsi="Times New Roman" w:eastAsia="宋体"/>
                <w:b w:val="0"/>
                <w:i w:val="0"/>
                <w:sz w:val="21"/>
              </w:rPr>
              <w:t>依赖重新推理或缓存</w:t>
            </w:r>
          </w:p>
        </w:tc>
        <w:tc>
          <w:tcPr>
            <w:tcW w:type="dxa" w:w="3888"/>
            <w:vAlign w:val="center"/>
          </w:tcPr>
          <w:p>
            <w:pPr>
              <w:spacing w:line="360" w:lineRule="exact"/>
              <w:jc w:val="left"/>
            </w:pPr>
            <w:r/>
            <w:r>
              <w:rPr>
                <w:rFonts w:ascii="Times New Roman" w:hAnsi="Times New Roman" w:eastAsia="宋体"/>
                <w:b w:val="0"/>
                <w:i w:val="0"/>
                <w:sz w:val="21"/>
              </w:rPr>
              <w:t>cached outputs + frozen artifacts</w:t>
            </w:r>
          </w:p>
        </w:tc>
      </w:tr>
      <w:tr>
        <w:tc>
          <w:tcPr>
            <w:tcW w:type="dxa" w:w="2160"/>
            <w:vAlign w:val="center"/>
          </w:tcPr>
          <w:p>
            <w:pPr>
              <w:spacing w:line="360" w:lineRule="exact"/>
              <w:jc w:val="left"/>
            </w:pPr>
            <w:r/>
            <w:r>
              <w:rPr>
                <w:rFonts w:ascii="Times New Roman" w:hAnsi="Times New Roman" w:eastAsia="宋体"/>
                <w:b w:val="0"/>
                <w:i w:val="0"/>
                <w:sz w:val="21"/>
              </w:rPr>
              <w:t>验证方式</w:t>
            </w:r>
          </w:p>
        </w:tc>
        <w:tc>
          <w:tcPr>
            <w:tcW w:type="dxa" w:w="3600"/>
            <w:vAlign w:val="center"/>
          </w:tcPr>
          <w:p>
            <w:pPr>
              <w:spacing w:line="360" w:lineRule="exact"/>
              <w:jc w:val="left"/>
            </w:pPr>
            <w:r/>
            <w:r>
              <w:rPr>
                <w:rFonts w:ascii="Times New Roman" w:hAnsi="Times New Roman" w:eastAsia="宋体"/>
                <w:b w:val="0"/>
                <w:i w:val="0"/>
                <w:sz w:val="21"/>
              </w:rPr>
              <w:t>以 DER 为主</w:t>
            </w:r>
          </w:p>
        </w:tc>
        <w:tc>
          <w:tcPr>
            <w:tcW w:type="dxa" w:w="3888"/>
            <w:vAlign w:val="center"/>
          </w:tcPr>
          <w:p>
            <w:pPr>
              <w:spacing w:line="360" w:lineRule="exact"/>
              <w:jc w:val="left"/>
            </w:pPr>
            <w:r/>
            <w:r>
              <w:rPr>
                <w:rFonts w:ascii="Times New Roman" w:hAnsi="Times New Roman" w:eastAsia="宋体"/>
                <w:b w:val="0"/>
                <w:i w:val="0"/>
                <w:sz w:val="21"/>
              </w:rPr>
              <w:t>DER + baseline audit + integrity + self-check</w:t>
            </w:r>
          </w:p>
        </w:tc>
      </w:tr>
    </w:tbl>
    <w:p>
      <w:pPr>
        <w:spacing w:line="360" w:lineRule="exact" w:before="0" w:after="0"/>
        <w:ind w:firstLine="0"/>
        <w:jc w:val="both"/>
      </w:pPr>
    </w:p>
    <w:p>
      <w:pPr>
        <w:spacing w:line="360" w:lineRule="exact" w:before="0" w:after="0"/>
        <w:ind w:firstLine="420"/>
        <w:jc w:val="both"/>
      </w:pPr>
      <w:r>
        <w:rPr>
          <w:rFonts w:ascii="Times New Roman" w:hAnsi="Times New Roman" w:eastAsia="宋体"/>
          <w:b w:val="0"/>
          <w:i w:val="0"/>
          <w:sz w:val="21"/>
        </w:rPr>
        <w:t>实时性方面，本文报告 first-output latency proxy 和 rule-writeback latency proxy 两类参数。前者用于刻画系统产生首个输出的延迟代理指标，平均值为 0.383 秒，p95 为 0.444 秒；后者用于刻画规则回写路径的延迟代理指标，平均值为 24.65 秒，p95 为 28.33 秒。离线 replay RTF 为 0.000855，说明在 cached-window replay 条件下，默认复现过程计算开销很低。</w:t>
      </w:r>
    </w:p>
    <w:p>
      <w:pPr>
        <w:spacing w:line="360" w:lineRule="exact" w:before="0" w:after="0"/>
        <w:ind w:firstLine="420"/>
        <w:jc w:val="both"/>
      </w:pPr>
      <w:r>
        <w:rPr>
          <w:rFonts w:ascii="Times New Roman" w:hAnsi="Times New Roman" w:eastAsia="宋体"/>
          <w:b w:val="0"/>
          <w:i w:val="0"/>
          <w:sz w:val="21"/>
        </w:rPr>
        <w:t>需要强调的是，上述实时性参数是离线 replay 条件下的代理指标，而不是端到端在线流式系统的真实部署延迟。本文使用这些指标的目的，是让交付版本在没有重新推理和在线 API 调用的情况下，仍然能够报告稳定的运行开销参考。若后续要部署到在线会议系统，还需要进一步评估模型推理延迟、音频缓冲策略和并发处理能力。</w:t>
      </w:r>
    </w:p>
    <w:p>
      <w:pPr>
        <w:pStyle w:val="2"/>
        <w:spacing w:line="360" w:lineRule="exact" w:before="180" w:after="180"/>
        <w:ind w:firstLine="0"/>
        <w:jc w:val="left"/>
      </w:pPr>
      <w:r>
        <w:rPr>
          <w:rFonts w:ascii="Times New Roman" w:hAnsi="Times New Roman" w:eastAsia="黑体"/>
          <w:b/>
          <w:i w:val="0"/>
          <w:sz w:val="21"/>
        </w:rPr>
        <w:t>6 结果和讨论</w:t>
      </w:r>
    </w:p>
    <w:p>
      <w:pPr>
        <w:pStyle w:val="3"/>
        <w:spacing w:line="360" w:lineRule="exact" w:before="180" w:after="180"/>
        <w:ind w:firstLine="420"/>
        <w:jc w:val="left"/>
      </w:pPr>
      <w:r>
        <w:rPr>
          <w:rFonts w:ascii="Times New Roman" w:hAnsi="Times New Roman" w:eastAsia="黑体"/>
          <w:b/>
          <w:i w:val="0"/>
          <w:sz w:val="21"/>
        </w:rPr>
        <w:t>6.1 性能提升分析</w:t>
      </w:r>
    </w:p>
    <w:p>
      <w:pPr>
        <w:spacing w:line="360" w:lineRule="exact" w:before="0" w:after="0"/>
        <w:ind w:firstLine="420"/>
        <w:jc w:val="both"/>
      </w:pPr>
      <w:r>
        <w:rPr>
          <w:rFonts w:ascii="Times New Roman" w:hAnsi="Times New Roman" w:eastAsia="宋体"/>
          <w:b w:val="0"/>
          <w:i w:val="0"/>
          <w:sz w:val="21"/>
        </w:rPr>
        <w:t>实验结果表明，Sortformer fast baseline 的 DER 为 28.5637%，适合作为快速路径，但在当前评估池中与最终系统差距较大；DiariZen slow baseline 的 DER 为 16.8809%，已经是较强基线。最终系统在该强基线基础上进一步降低到 16.4923%，相对当前 best tracked baseline 提升 0.3886 个百分点。</w:t>
      </w:r>
    </w:p>
    <w:p>
      <w:pPr>
        <w:spacing w:line="360" w:lineRule="exact" w:before="0" w:after="0"/>
        <w:ind w:firstLine="420"/>
        <w:jc w:val="both"/>
      </w:pPr>
      <w:r>
        <w:rPr>
          <w:rFonts w:ascii="Times New Roman" w:hAnsi="Times New Roman" w:eastAsia="宋体"/>
          <w:b w:val="0"/>
          <w:i w:val="0"/>
          <w:sz w:val="21"/>
        </w:rPr>
        <w:t>该提升幅度从绝对值看并不夸张，但在强基线场景下具有实际意义。当 baseline DER 已经低于 17% 时，剩余错误往往集中在复杂边界、短片段和局部说话人混淆中，简单替换模型或激进规则很容易造成负收益。本文系统通过稀疏、受控、可回退的增强方式，仅允许高置信修改进入最终 timeline，因此能够在保持风险可控的前提下获得可复现提升。</w:t>
      </w:r>
    </w:p>
    <w:p>
      <w:pPr>
        <w:spacing w:line="360" w:lineRule="exact" w:before="0" w:after="0"/>
        <w:ind w:firstLine="420"/>
        <w:jc w:val="both"/>
      </w:pPr>
      <w:r>
        <w:rPr>
          <w:rFonts w:ascii="Times New Roman" w:hAnsi="Times New Roman" w:eastAsia="宋体"/>
          <w:b w:val="0"/>
          <w:i w:val="0"/>
          <w:sz w:val="21"/>
        </w:rPr>
        <w:t>从错误组成看，最终系统仍然存在 Miss、False Alarm 和 Confusion 三类错误。这说明当前系统并没有完全解决会议语音的复杂性，而是在现有强基线基础上对部分可恢复错误进行了有限修正。换言之，本课题的主要价值不是声称彻底解决说话人分离问题，而是证明在可审计、可复现的工程约束下，可以通过离线增强进一步压低 DER。</w:t>
      </w:r>
    </w:p>
    <w:p>
      <w:pPr>
        <w:pStyle w:val="3"/>
        <w:spacing w:line="360" w:lineRule="exact" w:before="180" w:after="180"/>
        <w:ind w:firstLine="420"/>
        <w:jc w:val="left"/>
      </w:pPr>
      <w:r>
        <w:rPr>
          <w:rFonts w:ascii="Times New Roman" w:hAnsi="Times New Roman" w:eastAsia="黑体"/>
          <w:b/>
          <w:i w:val="0"/>
          <w:sz w:val="21"/>
        </w:rPr>
        <w:t>6.2 离线增强策略的优势</w:t>
      </w:r>
    </w:p>
    <w:p>
      <w:pPr>
        <w:spacing w:line="360" w:lineRule="exact" w:before="0" w:after="0"/>
        <w:ind w:firstLine="420"/>
        <w:jc w:val="both"/>
      </w:pPr>
      <w:r>
        <w:rPr>
          <w:rFonts w:ascii="Times New Roman" w:hAnsi="Times New Roman" w:eastAsia="宋体"/>
          <w:b w:val="0"/>
          <w:i w:val="0"/>
          <w:sz w:val="21"/>
        </w:rPr>
        <w:t>与直接在线调用 LLM 或外部模型相比，离线增强策略更适合课程项目交付。首先，离线策略不依赖外部网络和 API key，复现门槛更低。其次，所有候选修改和证据都以 artifact 形式固定下来，评审者可以追踪最终结果来自哪些输入。最后，guard/quarantine gate 能够显式控制修改进入最终 timeline 的条件，降低局部规则造成整体退化的风险。</w:t>
      </w:r>
    </w:p>
    <w:p>
      <w:pPr>
        <w:spacing w:line="360" w:lineRule="exact" w:before="0" w:after="0"/>
        <w:ind w:firstLine="420"/>
        <w:jc w:val="both"/>
      </w:pPr>
      <w:r>
        <w:rPr>
          <w:rFonts w:ascii="Times New Roman" w:hAnsi="Times New Roman" w:eastAsia="宋体"/>
          <w:b w:val="0"/>
          <w:i w:val="0"/>
          <w:sz w:val="21"/>
        </w:rPr>
        <w:t>这种设计也体现了工程上的保守性。对于强基线任务，激进地修改大量窗口可能在 development-pool 上得到短期提升，但很容易在新数据上退化。本文系统采用 slow-first、sparse overlay 和 safe fallback 的组合，实际上是一种“少改、慎改、可回退”的策略，更符合可交付系统的要求。</w:t>
      </w:r>
    </w:p>
    <w:p>
      <w:pPr>
        <w:pStyle w:val="3"/>
        <w:spacing w:line="360" w:lineRule="exact" w:before="180" w:after="180"/>
        <w:ind w:firstLine="420"/>
        <w:jc w:val="left"/>
      </w:pPr>
      <w:r>
        <w:rPr>
          <w:rFonts w:ascii="Times New Roman" w:hAnsi="Times New Roman" w:eastAsia="黑体"/>
          <w:b/>
          <w:i w:val="0"/>
          <w:sz w:val="21"/>
        </w:rPr>
        <w:t>6.3 可复现性与交付价值</w:t>
      </w:r>
    </w:p>
    <w:p>
      <w:pPr>
        <w:spacing w:line="360" w:lineRule="exact" w:before="0" w:after="0"/>
        <w:ind w:firstLine="420"/>
        <w:jc w:val="both"/>
      </w:pPr>
      <w:r>
        <w:rPr>
          <w:rFonts w:ascii="Times New Roman" w:hAnsi="Times New Roman" w:eastAsia="宋体"/>
          <w:b w:val="0"/>
          <w:i w:val="0"/>
          <w:sz w:val="21"/>
        </w:rPr>
        <w:t>本项目最终交付的不只是一个结果数字，还包括 README、TECHNICAL_REPORT、PAPER、模板 Word 报告、PPT、DOWNLOAD_MANIFEST、SUBMISSION_MANIFEST、Python package 和 outputs 目录。用户可以通过 alimeeting-quick-start 获取最短复现结果，也可以通过 alimeeting-regression 执行完整验收。</w:t>
      </w:r>
    </w:p>
    <w:p>
      <w:pPr>
        <w:spacing w:line="360" w:lineRule="exact" w:before="0" w:after="0"/>
        <w:ind w:firstLine="420"/>
        <w:jc w:val="both"/>
      </w:pPr>
      <w:r>
        <w:rPr>
          <w:rFonts w:ascii="Times New Roman" w:hAnsi="Times New Roman" w:eastAsia="宋体"/>
          <w:b w:val="0"/>
          <w:i w:val="0"/>
          <w:sz w:val="21"/>
        </w:rPr>
        <w:t>完整 regression 的 29/29 通过说明，最终系统的命令入口、缓存路径、评估逻辑和指标文件之间保持一致。self-check 状态为 warn 而非 fail，其中 4 个 warn 主要来自 promotion boundary，而不是代码执行失败。这种自检结果有助于评审者区分“系统能否运行”和“结果是否已经完成泛化验证”这两个不同问题。</w:t>
      </w:r>
    </w:p>
    <w:p>
      <w:pPr>
        <w:pStyle w:val="3"/>
        <w:spacing w:line="360" w:lineRule="exact" w:before="180" w:after="180"/>
        <w:ind w:firstLine="420"/>
        <w:jc w:val="left"/>
      </w:pPr>
      <w:r>
        <w:rPr>
          <w:rFonts w:ascii="Times New Roman" w:hAnsi="Times New Roman" w:eastAsia="黑体"/>
          <w:b/>
          <w:i w:val="0"/>
          <w:sz w:val="21"/>
        </w:rPr>
        <w:t>6.4 局限性与后续工作</w:t>
      </w:r>
    </w:p>
    <w:p>
      <w:pPr>
        <w:spacing w:line="360" w:lineRule="exact" w:before="0" w:after="0"/>
        <w:ind w:firstLine="420"/>
        <w:jc w:val="both"/>
      </w:pPr>
      <w:r>
        <w:rPr>
          <w:rFonts w:ascii="Times New Roman" w:hAnsi="Times New Roman" w:eastAsia="宋体"/>
          <w:b w:val="0"/>
          <w:i w:val="0"/>
          <w:sz w:val="21"/>
        </w:rPr>
        <w:t>需要说明的是，当前 self-check 状态为 warn，而不是 fail。warn 主要来自 promotion boundary：当前仍缺少 sealed true-heldout split 上的最终验证，selector robustness 与 recording-level stability 也需要在更大范围数据上继续确认。因此，本课题结论应表述为：在 AliMeeting Eval development-pool 的 8 条录音、120 个 30 秒窗口上，最终离线增强系统优于当前跟踪的同窗口 baseline，而不是泛化意义上的绝对最优。</w:t>
      </w:r>
    </w:p>
    <w:p>
      <w:pPr>
        <w:spacing w:line="360" w:lineRule="exact" w:before="0" w:after="0"/>
        <w:ind w:firstLine="420"/>
        <w:jc w:val="both"/>
      </w:pPr>
      <w:r>
        <w:rPr>
          <w:rFonts w:ascii="Times New Roman" w:hAnsi="Times New Roman" w:eastAsia="宋体"/>
          <w:b w:val="0"/>
          <w:i w:val="0"/>
          <w:sz w:val="21"/>
        </w:rPr>
        <w:t>后续工作可以从三个方向展开。第一，构建 sealed true-heldout split，在完全不参与调参的数据上验证最终系统。第二，引入更强的 deployable candidate surface，例如更强的说话人嵌入、更细粒度音频特征或新的 diarization 模型输出。第三，进一步完善 recording-level stability 分析，避免系统只在窗口级平均指标上提升，而在某些录音上出现局部退化。</w:t>
      </w:r>
    </w:p>
    <w:p>
      <w:pPr>
        <w:spacing w:line="360" w:lineRule="exact" w:before="0" w:after="0"/>
        <w:ind w:firstLine="420"/>
        <w:jc w:val="both"/>
      </w:pPr>
      <w:r>
        <w:rPr>
          <w:rFonts w:ascii="Times New Roman" w:hAnsi="Times New Roman" w:eastAsia="宋体"/>
          <w:b w:val="0"/>
          <w:i w:val="0"/>
          <w:sz w:val="21"/>
        </w:rPr>
        <w:t>此外，如果未来需要把系统从离线 replay 扩展到真实在线会议场景，还需要重新设计音频缓冲、增量输出、在线说话人身份维护和端到端延迟评估。当前系统已经保留 realtime 命令和实时性代理参数，但默认交付仍以可复现离线系统为主。</w:t>
      </w:r>
    </w:p>
    <w:p>
      <w:pPr>
        <w:pStyle w:val="2"/>
        <w:spacing w:line="360" w:lineRule="exact" w:before="180" w:after="180"/>
        <w:ind w:firstLine="0"/>
        <w:jc w:val="left"/>
      </w:pPr>
      <w:r>
        <w:rPr>
          <w:rFonts w:ascii="Times New Roman" w:hAnsi="Times New Roman" w:eastAsia="黑体"/>
          <w:b/>
          <w:i w:val="0"/>
          <w:sz w:val="21"/>
        </w:rPr>
        <w:t>7 参考文献（采用标准参考文献格式）</w:t>
      </w:r>
    </w:p>
    <w:p>
      <w:pPr>
        <w:spacing w:line="360" w:lineRule="exact" w:before="0" w:after="0"/>
        <w:ind w:firstLine="0"/>
        <w:jc w:val="both"/>
      </w:pPr>
      <w:r>
        <w:rPr>
          <w:rFonts w:ascii="Times New Roman" w:hAnsi="Times New Roman" w:eastAsia="宋体"/>
          <w:b w:val="0"/>
          <w:i w:val="0"/>
          <w:sz w:val="21"/>
        </w:rPr>
        <w:t>[1] Yu F, Zhang S, Fu Y, et al. M2MeT: The ICASSP 2022 Multi-Channel Multi-Party Meeting Transcription Challenge[C/OL]. arXiv:2110.07393, 2021.</w:t>
      </w:r>
    </w:p>
    <w:p>
      <w:pPr>
        <w:spacing w:line="360" w:lineRule="exact" w:before="0" w:after="0"/>
        <w:ind w:firstLine="0"/>
        <w:jc w:val="both"/>
      </w:pPr>
      <w:r>
        <w:rPr>
          <w:rFonts w:ascii="Times New Roman" w:hAnsi="Times New Roman" w:eastAsia="宋体"/>
          <w:b w:val="0"/>
          <w:i w:val="0"/>
          <w:sz w:val="21"/>
        </w:rPr>
        <w:t>[2] Park T J, Kanda N, Dimitriadis D, Han K J, Watanabe S, Narayanan S. A Review of Speaker Diarization: Recent Advances with Deep Learning[J/OL]. arXiv:2101.09624, 2021.</w:t>
      </w:r>
    </w:p>
    <w:p>
      <w:pPr>
        <w:spacing w:line="360" w:lineRule="exact" w:before="0" w:after="0"/>
        <w:ind w:firstLine="0"/>
        <w:jc w:val="both"/>
      </w:pPr>
      <w:r>
        <w:rPr>
          <w:rFonts w:ascii="Times New Roman" w:hAnsi="Times New Roman" w:eastAsia="宋体"/>
          <w:b w:val="0"/>
          <w:i w:val="0"/>
          <w:sz w:val="21"/>
        </w:rPr>
        <w:t>[3] Fujita Y, Kanda N, Horiguchi S, Nagamatsu K, Watanabe S. End-to-End Neural Speaker Diarization with Permutation-Free Objectives[C/OL]. arXiv:1909.05952, 2019.</w:t>
      </w:r>
    </w:p>
    <w:p>
      <w:pPr>
        <w:spacing w:line="360" w:lineRule="exact" w:before="0" w:after="0"/>
        <w:ind w:firstLine="0"/>
        <w:jc w:val="both"/>
      </w:pPr>
      <w:r>
        <w:rPr>
          <w:rFonts w:ascii="Times New Roman" w:hAnsi="Times New Roman" w:eastAsia="宋体"/>
          <w:b w:val="0"/>
          <w:i w:val="0"/>
          <w:sz w:val="21"/>
        </w:rPr>
        <w:t>[4] Fujita Y, Watanabe S, Horiguchi S, Xue Y, Nagamatsu K. End-to-End Neural Diarization: Reformulating Speaker Diarization as Simple Multi-label Classification[C/OL]. arXiv:2003.02966, 2020.</w:t>
      </w:r>
    </w:p>
    <w:p>
      <w:pPr>
        <w:spacing w:line="360" w:lineRule="exact" w:before="0" w:after="0"/>
        <w:ind w:firstLine="0"/>
        <w:jc w:val="both"/>
      </w:pPr>
      <w:r>
        <w:rPr>
          <w:rFonts w:ascii="Times New Roman" w:hAnsi="Times New Roman" w:eastAsia="宋体"/>
          <w:b w:val="0"/>
          <w:i w:val="0"/>
          <w:sz w:val="21"/>
        </w:rPr>
        <w:t>[5] Bredin H, Yin R, Coria J M, et al. pyannote.audio: neural building blocks for speaker diarization[C/OL]. arXiv:1911.01255, 2019.</w:t>
      </w:r>
    </w:p>
    <w:p>
      <w:pPr>
        <w:spacing w:line="360" w:lineRule="exact" w:before="0" w:after="0"/>
        <w:ind w:firstLine="0"/>
        <w:jc w:val="both"/>
      </w:pPr>
      <w:r>
        <w:rPr>
          <w:rFonts w:ascii="Times New Roman" w:hAnsi="Times New Roman" w:eastAsia="宋体"/>
          <w:b w:val="0"/>
          <w:i w:val="0"/>
          <w:sz w:val="21"/>
        </w:rPr>
        <w:t>[6] Chen S, Wang C, Chen Z, et al. WavLM: Large-Scale Self-Supervised Pre-Training for Full Stack Speech Processing[C/OL]. arXiv:2110.13900, 2021.</w:t>
      </w:r>
    </w:p>
    <w:p>
      <w:pPr>
        <w:spacing w:line="360" w:lineRule="exact" w:before="0" w:after="0"/>
        <w:ind w:firstLine="0"/>
        <w:jc w:val="both"/>
      </w:pPr>
      <w:r>
        <w:rPr>
          <w:rFonts w:ascii="Times New Roman" w:hAnsi="Times New Roman" w:eastAsia="宋体"/>
          <w:b w:val="0"/>
          <w:i w:val="0"/>
          <w:sz w:val="21"/>
        </w:rPr>
        <w:t>[7] Landini F, Profant J, Diez M, Burget L. Bayesian HMM clustering of x-vector sequences in speaker diarization: theory, implementation and analysis on standard tasks[C/OL]. arXiv:2012.14952, 2020.</w:t>
      </w:r>
    </w:p>
    <w:p>
      <w:pPr>
        <w:spacing w:line="360" w:lineRule="exact" w:before="0" w:after="0"/>
        <w:ind w:firstLine="0"/>
        <w:jc w:val="both"/>
      </w:pPr>
      <w:r>
        <w:rPr>
          <w:rFonts w:ascii="Times New Roman" w:hAnsi="Times New Roman" w:eastAsia="宋体"/>
          <w:b w:val="0"/>
          <w:i w:val="0"/>
          <w:sz w:val="21"/>
        </w:rPr>
        <w:t>[8] Han J, Landini F, Rohdin J, Silnova A, Diez M, Burget L. Leveraging Self-Supervised Learning for Speaker Diarization[C/OL]. arXiv:2409.09408, 2024.</w:t>
      </w:r>
    </w:p>
    <w:p>
      <w:pPr>
        <w:spacing w:line="360" w:lineRule="exact" w:before="0" w:after="0"/>
        <w:ind w:firstLine="0"/>
        <w:jc w:val="both"/>
      </w:pPr>
      <w:r>
        <w:rPr>
          <w:rFonts w:ascii="Times New Roman" w:hAnsi="Times New Roman" w:eastAsia="宋体"/>
          <w:b w:val="0"/>
          <w:i w:val="0"/>
          <w:sz w:val="21"/>
        </w:rPr>
        <w:t>[9] Han J, Wang R, Masuyama Y, Delcroix M, Rohdin J, Du J, Burget L. Spatially Aware Self-Supervised Models for Multi-Channel Neural Speaker Diarization[C/OL]. arXiv:2510.14551, 2025.</w:t>
      </w:r>
    </w:p>
    <w:p>
      <w:pPr>
        <w:spacing w:line="360" w:lineRule="exact" w:before="0" w:after="0"/>
        <w:ind w:firstLine="0"/>
        <w:jc w:val="both"/>
      </w:pPr>
      <w:r>
        <w:rPr>
          <w:rFonts w:ascii="Times New Roman" w:hAnsi="Times New Roman" w:eastAsia="宋体"/>
          <w:b w:val="0"/>
          <w:i w:val="0"/>
          <w:sz w:val="21"/>
        </w:rPr>
        <w:t>[10] Raghav N. DiariZen Explained: A Tutorial for the Open Source State-of-the-Art Speaker Diarization Pipeline[EB/OL]. arXiv:2604.21507, 2026.</w:t>
      </w:r>
    </w:p>
    <w:p>
      <w:pPr>
        <w:pStyle w:val="2"/>
        <w:spacing w:line="360" w:lineRule="exact" w:before="180" w:after="180"/>
        <w:ind w:firstLine="0"/>
        <w:jc w:val="left"/>
      </w:pPr>
      <w:r>
        <w:rPr>
          <w:rFonts w:ascii="Times New Roman" w:hAnsi="Times New Roman" w:eastAsia="黑体"/>
          <w:b/>
          <w:i w:val="0"/>
          <w:sz w:val="21"/>
        </w:rPr>
        <w:t>附录</w:t>
      </w:r>
    </w:p>
    <w:p>
      <w:pPr>
        <w:spacing w:line="360" w:lineRule="exact" w:before="0" w:after="0"/>
        <w:ind w:firstLine="420"/>
        <w:jc w:val="both"/>
      </w:pPr>
      <w:r>
        <w:rPr>
          <w:rFonts w:ascii="Times New Roman" w:hAnsi="Times New Roman" w:eastAsia="宋体"/>
          <w:b w:val="0"/>
          <w:i w:val="0"/>
          <w:sz w:val="21"/>
        </w:rPr>
        <w:t>A. 最短复现入口：进入项目目录后执行 python -m pip install -e .，随后运行 alimeeting-quick-start。预期输出包含 final DER 16.4923%、margin vs best baseline 0.3886pp，以及 live API calls 为 0。</w:t>
      </w:r>
    </w:p>
    <w:p>
      <w:pPr>
        <w:spacing w:line="360" w:lineRule="exact" w:before="0" w:after="0"/>
        <w:ind w:firstLine="420"/>
        <w:jc w:val="both"/>
      </w:pPr>
      <w:r>
        <w:rPr>
          <w:rFonts w:ascii="Times New Roman" w:hAnsi="Times New Roman" w:eastAsia="宋体"/>
          <w:b w:val="0"/>
          <w:i w:val="0"/>
          <w:sz w:val="21"/>
        </w:rPr>
        <w:t>B. 完整验收入口：运行 alimeeting-regression。当前交付版本 regression 结果为 pass，passed steps 为 29/29。</w:t>
      </w:r>
    </w:p>
    <w:p>
      <w:pPr>
        <w:spacing w:line="360" w:lineRule="exact" w:before="0" w:after="0"/>
        <w:ind w:firstLine="420"/>
        <w:jc w:val="both"/>
      </w:pPr>
      <w:r>
        <w:rPr>
          <w:rFonts w:ascii="Times New Roman" w:hAnsi="Times New Roman" w:eastAsia="宋体"/>
          <w:b w:val="0"/>
          <w:i w:val="0"/>
          <w:sz w:val="21"/>
        </w:rPr>
        <w:t>C. 最终交付物包括 README.md、PAPER.md、TECHNICAL_REPORT.md、SUBMISSION_MANIFEST.md、DOWNLOAD_MANIFEST.md、pyproject.toml、requirements.txt、alimeeting_diarization_bench/、outputs/ 以及最终展示 PPT 和 PDF/Word 报告。</w:t>
      </w:r>
    </w:p>
    <w:p>
      <w:pPr>
        <w:spacing w:line="360" w:lineRule="exact" w:before="0" w:after="0"/>
        <w:ind w:firstLine="420"/>
        <w:jc w:val="both"/>
      </w:pPr>
      <w:r>
        <w:rPr>
          <w:rFonts w:ascii="Times New Roman" w:hAnsi="Times New Roman" w:eastAsia="宋体"/>
          <w:b w:val="0"/>
          <w:i w:val="0"/>
          <w:sz w:val="21"/>
        </w:rPr>
        <w:t>D. 默认模型与数据集说明：数据集为 AliMeeting Eval set，核心模型输出来自 Sortformer fast baseline 与 DiariZen slow baseline。默认交付系统不进行在线 LLM 推理，只读取本地 frozen artifacts。</w:t>
      </w:r>
    </w:p>
    <w:p>
      <w:pPr>
        <w:spacing w:line="360" w:lineRule="exact" w:before="0" w:after="0"/>
        <w:ind w:firstLine="420"/>
        <w:jc w:val="both"/>
      </w:pPr>
      <w:r>
        <w:rPr>
          <w:rFonts w:ascii="Times New Roman" w:hAnsi="Times New Roman" w:eastAsia="宋体"/>
          <w:b w:val="0"/>
          <w:i w:val="0"/>
          <w:sz w:val="21"/>
        </w:rPr>
        <w:t>E. 结果边界说明：当前结果是 development-pool result。最终 DER 16.4923% 优于当前跟踪的同窗口 baseline，但不应被表述为所有未知会议数据上的泛化最优。</w:t>
      </w:r>
    </w:p>
    <w:sectPr w:rsidR="0029533D" w:rsidRPr="00DF566C" w:rsidSect="0056496F">
      <w:headerReference w:type="default" r:id="rId9"/>
      <w:pgSz w:w="11906" w:h="16838" w:code="9"/>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3F596" w14:textId="77777777" w:rsidR="003608BF" w:rsidRDefault="003608BF" w:rsidP="00FD456E">
      <w:r>
        <w:separator/>
      </w:r>
    </w:p>
  </w:endnote>
  <w:endnote w:type="continuationSeparator" w:id="0">
    <w:p w14:paraId="407421D8" w14:textId="77777777" w:rsidR="003608BF" w:rsidRDefault="003608BF" w:rsidP="00FD4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长城楷体">
    <w:altName w:val="宋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20C2C" w14:textId="77777777" w:rsidR="003608BF" w:rsidRDefault="003608BF" w:rsidP="00FD456E">
      <w:r>
        <w:separator/>
      </w:r>
    </w:p>
  </w:footnote>
  <w:footnote w:type="continuationSeparator" w:id="0">
    <w:p w14:paraId="48CB7F91" w14:textId="77777777" w:rsidR="003608BF" w:rsidRDefault="003608BF" w:rsidP="00FD4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9B0FF" w14:textId="77777777" w:rsidR="00FD456E" w:rsidRDefault="00FD456E" w:rsidP="00FD456E">
    <w:pPr>
      <w:pStyle w:val="a4"/>
    </w:pPr>
    <w:r>
      <w:rPr>
        <w:noProof/>
      </w:rPr>
      <w:drawing>
        <wp:inline distT="0" distB="0" distL="0" distR="0" wp14:anchorId="4FD3445E" wp14:editId="76F2AB54">
          <wp:extent cx="1971675" cy="4953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495300"/>
                  </a:xfrm>
                  <a:prstGeom prst="rect">
                    <a:avLst/>
                  </a:prstGeom>
                  <a:noFill/>
                </pic:spPr>
              </pic:pic>
            </a:graphicData>
          </a:graphic>
        </wp:inline>
      </w:drawing>
    </w:r>
    <w:r>
      <w:rPr>
        <w:rFonts w:hint="eastAsia"/>
        <w:sz w:val="21"/>
        <w:szCs w:val="21"/>
      </w:rPr>
      <w:t xml:space="preserve"> </w:t>
    </w:r>
    <w:r>
      <w:rPr>
        <w:sz w:val="21"/>
        <w:szCs w:val="21"/>
      </w:rPr>
      <w:t xml:space="preserve">                          </w:t>
    </w:r>
    <w:proofErr w:type="gramStart"/>
    <w:r w:rsidRPr="00FD456E">
      <w:rPr>
        <w:rFonts w:hint="eastAsia"/>
        <w:sz w:val="21"/>
        <w:szCs w:val="21"/>
      </w:rPr>
      <w:t>微专业</w:t>
    </w:r>
    <w:proofErr w:type="gramEnd"/>
    <w:r w:rsidRPr="00FD456E">
      <w:rPr>
        <w:rFonts w:hint="eastAsia"/>
        <w:sz w:val="21"/>
        <w:szCs w:val="21"/>
      </w:rPr>
      <w:t>综合设计</w:t>
    </w:r>
    <w:r>
      <w:rPr>
        <w:rFonts w:hint="eastAsia"/>
        <w:sz w:val="21"/>
        <w:szCs w:val="21"/>
      </w:rPr>
      <w:t>（</w:t>
    </w:r>
    <w:r w:rsidRPr="00FD456E">
      <w:rPr>
        <w:rFonts w:hint="eastAsia"/>
        <w:sz w:val="21"/>
        <w:szCs w:val="21"/>
      </w:rPr>
      <w:t>报告</w:t>
    </w:r>
    <w:r>
      <w:rPr>
        <w:rFonts w:hint="eastAsia"/>
        <w:sz w:val="21"/>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26597"/>
    <w:multiLevelType w:val="hybridMultilevel"/>
    <w:tmpl w:val="972C210E"/>
    <w:lvl w:ilvl="0" w:tplc="7CD6B47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5502E0"/>
    <w:multiLevelType w:val="hybridMultilevel"/>
    <w:tmpl w:val="B49E852A"/>
    <w:lvl w:ilvl="0" w:tplc="017650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56E"/>
    <w:rsid w:val="00061AD0"/>
    <w:rsid w:val="000633E1"/>
    <w:rsid w:val="000B6454"/>
    <w:rsid w:val="0029533D"/>
    <w:rsid w:val="002C41BB"/>
    <w:rsid w:val="003608BF"/>
    <w:rsid w:val="0036528F"/>
    <w:rsid w:val="00373965"/>
    <w:rsid w:val="003E6E18"/>
    <w:rsid w:val="003E7D4C"/>
    <w:rsid w:val="00472C59"/>
    <w:rsid w:val="004B6698"/>
    <w:rsid w:val="004D45C3"/>
    <w:rsid w:val="004E2A0E"/>
    <w:rsid w:val="0056496F"/>
    <w:rsid w:val="005C6487"/>
    <w:rsid w:val="00610F4D"/>
    <w:rsid w:val="00670805"/>
    <w:rsid w:val="0070379B"/>
    <w:rsid w:val="007111D5"/>
    <w:rsid w:val="007E2FB4"/>
    <w:rsid w:val="00806640"/>
    <w:rsid w:val="00843281"/>
    <w:rsid w:val="008E4C9F"/>
    <w:rsid w:val="009017F4"/>
    <w:rsid w:val="009B14FF"/>
    <w:rsid w:val="009E30E7"/>
    <w:rsid w:val="00AA7028"/>
    <w:rsid w:val="00B062C8"/>
    <w:rsid w:val="00BB0F63"/>
    <w:rsid w:val="00C004CD"/>
    <w:rsid w:val="00C90E4A"/>
    <w:rsid w:val="00CA15A4"/>
    <w:rsid w:val="00CB7C81"/>
    <w:rsid w:val="00CC7A70"/>
    <w:rsid w:val="00D96E1B"/>
    <w:rsid w:val="00DF566C"/>
    <w:rsid w:val="00E01B59"/>
    <w:rsid w:val="00E62F87"/>
    <w:rsid w:val="00E71976"/>
    <w:rsid w:val="00EB4463"/>
    <w:rsid w:val="00EC2D78"/>
    <w:rsid w:val="00FD4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D65B4A"/>
  <w15:chartTrackingRefBased/>
  <w15:docId w15:val="{37FDA240-F0D6-48E1-9098-F9AEEC942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6454"/>
    <w:pPr>
      <w:widowControl w:val="0"/>
      <w:adjustRightInd w:val="0"/>
      <w:jc w:val="both"/>
      <w:textAlignment w:val="baseline"/>
    </w:pPr>
    <w:rPr>
      <w:rFonts w:ascii="Times New Roman" w:eastAsia="宋体" w:hAnsi="Times New Roman" w:cs="Times New Roman"/>
      <w:szCs w:val="21"/>
    </w:rPr>
  </w:style>
  <w:style w:type="paragraph" w:styleId="1">
    <w:name w:val="heading 1"/>
    <w:basedOn w:val="a"/>
    <w:next w:val="a"/>
    <w:link w:val="11"/>
    <w:uiPriority w:val="9"/>
    <w:qFormat/>
    <w:rsid w:val="003E6E18"/>
    <w:pPr>
      <w:keepNext/>
      <w:outlineLvl w:val="0"/>
    </w:pPr>
    <w:rPr>
      <w:rFonts w:eastAsia="长城楷体"/>
      <w:b/>
      <w:bCs/>
      <w:i/>
      <w:iCs/>
      <w:sz w:val="28"/>
      <w:szCs w:val="28"/>
      <w:lang w:val="x-none" w:eastAsia="x-none"/>
    </w:rPr>
  </w:style>
  <w:style w:type="paragraph" w:styleId="2">
    <w:name w:val="heading 2"/>
    <w:basedOn w:val="a"/>
    <w:next w:val="a0"/>
    <w:link w:val="21"/>
    <w:uiPriority w:val="9"/>
    <w:qFormat/>
    <w:rsid w:val="003E6E18"/>
    <w:pPr>
      <w:keepNext/>
      <w:outlineLvl w:val="1"/>
    </w:pPr>
    <w:rPr>
      <w:rFonts w:eastAsia="长城楷体"/>
      <w:b/>
      <w:bCs/>
      <w:i/>
      <w:iCs/>
      <w:lang w:val="x-none" w:eastAsia="x-none"/>
    </w:rPr>
  </w:style>
  <w:style w:type="paragraph" w:styleId="3">
    <w:name w:val="heading 3"/>
    <w:basedOn w:val="a"/>
    <w:next w:val="a"/>
    <w:link w:val="31"/>
    <w:uiPriority w:val="9"/>
    <w:qFormat/>
    <w:rsid w:val="003E6E18"/>
    <w:pPr>
      <w:keepNext/>
      <w:keepLines/>
      <w:adjustRightInd/>
      <w:spacing w:before="260" w:after="260" w:line="416" w:lineRule="auto"/>
      <w:textAlignment w:val="auto"/>
      <w:outlineLvl w:val="2"/>
    </w:pPr>
    <w:rPr>
      <w:rFonts w:ascii="Arial" w:eastAsia="黑体" w:hAnsi="Arial"/>
      <w:b/>
      <w:bCs/>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FD456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FD456E"/>
    <w:rPr>
      <w:sz w:val="18"/>
      <w:szCs w:val="18"/>
    </w:rPr>
  </w:style>
  <w:style w:type="paragraph" w:styleId="a6">
    <w:name w:val="footer"/>
    <w:basedOn w:val="a"/>
    <w:link w:val="a7"/>
    <w:uiPriority w:val="99"/>
    <w:unhideWhenUsed/>
    <w:rsid w:val="00FD456E"/>
    <w:pPr>
      <w:tabs>
        <w:tab w:val="center" w:pos="4153"/>
        <w:tab w:val="right" w:pos="8306"/>
      </w:tabs>
      <w:snapToGrid w:val="0"/>
      <w:jc w:val="left"/>
    </w:pPr>
    <w:rPr>
      <w:sz w:val="18"/>
      <w:szCs w:val="18"/>
    </w:rPr>
  </w:style>
  <w:style w:type="character" w:customStyle="1" w:styleId="a7">
    <w:name w:val="页脚 字符"/>
    <w:basedOn w:val="a1"/>
    <w:link w:val="a6"/>
    <w:uiPriority w:val="99"/>
    <w:rsid w:val="00FD456E"/>
    <w:rPr>
      <w:sz w:val="18"/>
      <w:szCs w:val="18"/>
    </w:rPr>
  </w:style>
  <w:style w:type="character" w:customStyle="1" w:styleId="10">
    <w:name w:val="标题 1 字符"/>
    <w:basedOn w:val="a1"/>
    <w:uiPriority w:val="9"/>
    <w:rsid w:val="003E6E18"/>
    <w:rPr>
      <w:rFonts w:ascii="Times New Roman" w:eastAsia="宋体" w:hAnsi="Times New Roman" w:cs="Times New Roman"/>
      <w:b/>
      <w:bCs/>
      <w:kern w:val="44"/>
      <w:sz w:val="44"/>
      <w:szCs w:val="44"/>
    </w:rPr>
  </w:style>
  <w:style w:type="character" w:customStyle="1" w:styleId="20">
    <w:name w:val="标题 2 字符"/>
    <w:basedOn w:val="a1"/>
    <w:uiPriority w:val="9"/>
    <w:semiHidden/>
    <w:rsid w:val="003E6E18"/>
    <w:rPr>
      <w:rFonts w:asciiTheme="majorHAnsi" w:eastAsiaTheme="majorEastAsia" w:hAnsiTheme="majorHAnsi" w:cstheme="majorBidi"/>
      <w:b/>
      <w:bCs/>
      <w:sz w:val="32"/>
      <w:szCs w:val="32"/>
    </w:rPr>
  </w:style>
  <w:style w:type="character" w:customStyle="1" w:styleId="30">
    <w:name w:val="标题 3 字符"/>
    <w:basedOn w:val="a1"/>
    <w:uiPriority w:val="9"/>
    <w:semiHidden/>
    <w:rsid w:val="003E6E18"/>
    <w:rPr>
      <w:rFonts w:ascii="Times New Roman" w:eastAsia="宋体" w:hAnsi="Times New Roman" w:cs="Times New Roman"/>
      <w:b/>
      <w:bCs/>
      <w:sz w:val="32"/>
      <w:szCs w:val="32"/>
    </w:rPr>
  </w:style>
  <w:style w:type="character" w:customStyle="1" w:styleId="31">
    <w:name w:val="标题 3 字符1"/>
    <w:link w:val="3"/>
    <w:uiPriority w:val="9"/>
    <w:rsid w:val="003E6E18"/>
    <w:rPr>
      <w:rFonts w:ascii="Arial" w:eastAsia="黑体" w:hAnsi="Arial" w:cs="Times New Roman"/>
      <w:b/>
      <w:bCs/>
      <w:sz w:val="32"/>
      <w:szCs w:val="32"/>
      <w:lang w:val="x-none" w:eastAsia="x-none"/>
    </w:rPr>
  </w:style>
  <w:style w:type="character" w:customStyle="1" w:styleId="11">
    <w:name w:val="标题 1 字符1"/>
    <w:link w:val="1"/>
    <w:uiPriority w:val="9"/>
    <w:rsid w:val="003E6E18"/>
    <w:rPr>
      <w:rFonts w:ascii="Times New Roman" w:eastAsia="长城楷体" w:hAnsi="Times New Roman" w:cs="Times New Roman"/>
      <w:b/>
      <w:bCs/>
      <w:i/>
      <w:iCs/>
      <w:sz w:val="28"/>
      <w:szCs w:val="28"/>
      <w:lang w:val="x-none" w:eastAsia="x-none"/>
    </w:rPr>
  </w:style>
  <w:style w:type="character" w:customStyle="1" w:styleId="21">
    <w:name w:val="标题 2 字符1"/>
    <w:link w:val="2"/>
    <w:uiPriority w:val="9"/>
    <w:rsid w:val="003E6E18"/>
    <w:rPr>
      <w:rFonts w:ascii="Times New Roman" w:eastAsia="长城楷体" w:hAnsi="Times New Roman" w:cs="Times New Roman"/>
      <w:b/>
      <w:bCs/>
      <w:i/>
      <w:iCs/>
      <w:szCs w:val="21"/>
      <w:lang w:val="x-none" w:eastAsia="x-none"/>
    </w:rPr>
  </w:style>
  <w:style w:type="paragraph" w:styleId="a0">
    <w:name w:val="Normal Indent"/>
    <w:basedOn w:val="a"/>
    <w:uiPriority w:val="99"/>
    <w:semiHidden/>
    <w:unhideWhenUsed/>
    <w:rsid w:val="003E6E18"/>
    <w:pPr>
      <w:ind w:firstLineChars="200" w:firstLine="420"/>
    </w:pPr>
  </w:style>
  <w:style w:type="paragraph" w:styleId="a8">
    <w:name w:val="annotation text"/>
    <w:basedOn w:val="a"/>
    <w:link w:val="a9"/>
    <w:semiHidden/>
    <w:rsid w:val="00061AD0"/>
    <w:pPr>
      <w:jc w:val="left"/>
    </w:pPr>
  </w:style>
  <w:style w:type="character" w:customStyle="1" w:styleId="a9">
    <w:name w:val="批注文字 字符"/>
    <w:basedOn w:val="a1"/>
    <w:link w:val="a8"/>
    <w:semiHidden/>
    <w:qFormat/>
    <w:rsid w:val="00061AD0"/>
    <w:rPr>
      <w:rFonts w:ascii="Times New Roman" w:eastAsia="宋体" w:hAnsi="Times New Roman"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80659-BC57-405D-AA96-4CA0841E4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190</Words>
  <Characters>1083</Characters>
  <Application>Microsoft Office Word</Application>
  <DocSecurity>0</DocSecurity>
  <Lines>9</Lines>
  <Paragraphs>2</Paragraphs>
  <ScaleCrop>false</ScaleCrop>
  <Company>iLand&amp;iWater</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iLand</dc:creator>
  <cp:keywords/>
  <dc:description/>
  <cp:lastModifiedBy>iWater2</cp:lastModifiedBy>
  <cp:revision>41</cp:revision>
  <dcterms:created xsi:type="dcterms:W3CDTF">2021-04-04T01:45:00Z</dcterms:created>
  <dcterms:modified xsi:type="dcterms:W3CDTF">2026-02-26T10:27:00Z</dcterms:modified>
</cp:coreProperties>
</file>