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410F0" w14:textId="77777777" w:rsidR="007E2FB4" w:rsidRPr="007E2FB4" w:rsidRDefault="007E2FB4" w:rsidP="007E2FB4">
      <w:pPr>
        <w:adjustRightInd/>
        <w:spacing w:line="360" w:lineRule="exact" w:before="0" w:after="0"/>
        <w:ind w:firstLine="0"/>
        <w:jc w:val="center"/>
        <w:textAlignment w:val="auto"/>
        <w:rPr>
          <w:szCs w:val="20"/>
        </w:rPr>
      </w:pPr>
      <w:r w:rsidRPr="007E2FB4">
        <w:rPr>
          <w:rFonts w:ascii="Times New Roman" w:hAnsi="Times New Roman" w:eastAsia="宋体"/>
          <w:b w:val="0"/>
          <w:i w:val="0"/>
          <w:noProof/>
          <w:sz w:val="21"/>
          <w:szCs w:val="20"/>
        </w:rPr>
        <w:drawing>
          <wp:anchor distT="0" distB="0" distL="114300" distR="114300" simplePos="0" relativeHeight="251659264" behindDoc="0" locked="0" layoutInCell="1" allowOverlap="1" wp14:anchorId="0C5924AF" wp14:editId="52E111D5">
            <wp:simplePos x="0" y="0"/>
            <wp:positionH relativeFrom="column">
              <wp:posOffset>1714500</wp:posOffset>
            </wp:positionH>
            <wp:positionV relativeFrom="paragraph">
              <wp:posOffset>314325</wp:posOffset>
            </wp:positionV>
            <wp:extent cx="1701800" cy="418465"/>
            <wp:effectExtent l="0" t="0" r="0" b="635"/>
            <wp:wrapTopAndBottom/>
            <wp:docPr id="3" name="图片 3" descr="同济大学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同济大学字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41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eastAsia="宋体"/>
          <w:b w:val="0"/>
          <w:i w:val="0"/>
          <w:noProof/>
          <w:sz w:val="21"/>
          <w:szCs w:val="20"/>
        </w:rPr>
        <w:t xml:space="preserve">    </w:t>
      </w:r>
      <w:r>
        <w:rPr>
          <w:rFonts w:hint="eastAsia" w:ascii="Times New Roman" w:hAnsi="Times New Roman" w:eastAsia="宋体"/>
          <w:b w:val="0"/>
          <w:i w:val="0"/>
          <w:sz w:val="21"/>
          <w:szCs w:val="20"/>
        </w:rPr>
        <w:t xml:space="preserve"> </w:t>
      </w:r>
      <w:r>
        <w:rPr>
          <w:rFonts w:ascii="Times New Roman" w:hAnsi="Times New Roman" w:eastAsia="宋体"/>
          <w:b w:val="0"/>
          <w:i w:val="0"/>
          <w:sz w:val="21"/>
          <w:szCs w:val="20"/>
        </w:rPr>
        <w:t xml:space="preserve">  </w:t>
      </w:r>
    </w:p>
    <w:p w14:paraId="0D3AA5D3" w14:textId="77777777" w:rsidR="007E2FB4" w:rsidRPr="007E2FB4" w:rsidRDefault="007E2FB4" w:rsidP="007E2FB4">
      <w:pPr>
        <w:adjustRightInd/>
        <w:spacing w:line="360" w:lineRule="exact" w:before="0" w:after="0"/>
        <w:ind w:firstLine="0"/>
        <w:jc w:val="center"/>
        <w:textAlignment w:val="auto"/>
        <w:rPr>
          <w:szCs w:val="20"/>
        </w:rPr>
      </w:pPr>
    </w:p>
    <w:p w14:paraId="1DF85304" w14:textId="77777777" w:rsidR="007E2FB4" w:rsidRPr="007E2FB4" w:rsidRDefault="007E2FB4" w:rsidP="007E2FB4">
      <w:pPr>
        <w:adjustRightInd/>
        <w:spacing w:line="360" w:lineRule="exact" w:before="0" w:after="0"/>
        <w:ind w:firstLine="0"/>
        <w:jc w:val="center"/>
        <w:textAlignment w:val="auto"/>
        <w:rPr>
          <w:rFonts w:ascii="黑体" w:eastAsia="黑体"/>
          <w:sz w:val="72"/>
          <w:szCs w:val="20"/>
        </w:rPr>
      </w:pPr>
      <w:r>
        <w:rPr>
          <w:rFonts w:ascii="Times New Roman" w:eastAsia="宋体" w:hint="eastAsia" w:hAnsi="Times New Roman"/>
          <w:b w:val="0"/>
          <w:i w:val="0"/>
          <w:sz w:val="21"/>
          <w:szCs w:val="20"/>
        </w:rPr>
        <w:t>综合</w:t>
      </w:r>
      <w:r w:rsidRPr="007E2FB4">
        <w:rPr>
          <w:rFonts w:ascii="Times New Roman" w:eastAsia="宋体" w:hint="eastAsia" w:hAnsi="Times New Roman"/>
          <w:b w:val="0"/>
          <w:i w:val="0"/>
          <w:sz w:val="21"/>
          <w:szCs w:val="20"/>
        </w:rPr>
        <w:t>设计</w:t>
      </w:r>
      <w:r>
        <w:rPr>
          <w:rFonts w:ascii="Times New Roman" w:eastAsia="宋体" w:hint="eastAsia" w:hAnsi="Times New Roman"/>
          <w:b w:val="0"/>
          <w:i w:val="0"/>
          <w:sz w:val="21"/>
          <w:szCs w:val="20"/>
        </w:rPr>
        <w:t>报告</w:t>
      </w:r>
    </w:p>
    <w:p w14:paraId="5A957F3E" w14:textId="77777777" w:rsidR="007E2FB4" w:rsidRPr="007E2FB4" w:rsidRDefault="007E2FB4" w:rsidP="007E2FB4">
      <w:pPr>
        <w:adjustRightInd/>
        <w:spacing w:line="360" w:lineRule="exact" w:before="0" w:after="0"/>
        <w:ind w:firstLine="0"/>
        <w:jc w:val="center"/>
        <w:textAlignment w:val="auto"/>
        <w:rPr>
          <w:rFonts w:ascii="黑体" w:eastAsia="黑体"/>
        </w:rPr>
      </w:pPr>
    </w:p>
    <w:p w14:paraId="343F4F9B" w14:textId="77777777" w:rsidR="007E2FB4" w:rsidRPr="007E2FB4" w:rsidRDefault="007E2FB4" w:rsidP="007E2FB4">
      <w:pPr>
        <w:adjustRightInd/>
        <w:spacing w:line="360" w:lineRule="exact" w:before="0" w:after="0"/>
        <w:ind w:firstLine="0"/>
        <w:jc w:val="center"/>
        <w:textAlignment w:val="auto"/>
        <w:rPr>
          <w:rFonts w:ascii="黑体" w:eastAsia="黑体"/>
          <w:sz w:val="32"/>
          <w:szCs w:val="32"/>
        </w:rPr>
      </w:pPr>
      <w:r w:rsidRPr="007E2FB4">
        <w:rPr>
          <w:rFonts w:ascii="Times New Roman" w:eastAsia="宋体" w:hint="eastAsia" w:hAnsi="Times New Roman"/>
          <w:b w:val="0"/>
          <w:i w:val="0"/>
          <w:sz w:val="21"/>
          <w:szCs w:val="32"/>
        </w:rPr>
        <w:t>（适用于</w:t>
      </w:r>
      <w:r>
        <w:rPr>
          <w:rFonts w:ascii="Times New Roman" w:eastAsia="宋体" w:hint="eastAsia" w:hAnsi="Times New Roman"/>
          <w:b w:val="0"/>
          <w:i w:val="0"/>
          <w:sz w:val="21"/>
          <w:szCs w:val="32"/>
        </w:rPr>
        <w:t>人工智能微</w:t>
      </w:r>
      <w:r w:rsidRPr="007E2FB4">
        <w:rPr>
          <w:rFonts w:ascii="Times New Roman" w:eastAsia="宋体" w:hint="eastAsia" w:hAnsi="Times New Roman"/>
          <w:b w:val="0"/>
          <w:i w:val="0"/>
          <w:sz w:val="21"/>
          <w:szCs w:val="32"/>
        </w:rPr>
        <w:t>专业）</w:t>
      </w:r>
    </w:p>
    <w:p w14:paraId="7BDDBE3A" w14:textId="77777777" w:rsidR="007E2FB4" w:rsidRPr="007E2FB4" w:rsidRDefault="007E2FB4" w:rsidP="007E2FB4">
      <w:pPr>
        <w:adjustRightInd/>
        <w:spacing w:line="360" w:lineRule="exact" w:before="0" w:after="0"/>
        <w:ind w:firstLine="0"/>
        <w:jc w:val="center"/>
        <w:textAlignment w:val="auto"/>
        <w:rPr>
          <w:sz w:val="48"/>
          <w:szCs w:val="48"/>
        </w:rPr>
      </w:pPr>
    </w:p>
    <w:tbl>
      <w:tblPr>
        <w:tblW w:w="5271" w:type="pct"/>
        <w:jc w:val="center"/>
        <w:tblLook w:val="0000" w:firstRow="0" w:lastRow="0" w:firstColumn="0" w:lastColumn="0" w:noHBand="0" w:noVBand="0"/>
      </w:tblPr>
      <w:tblGrid>
        <w:gridCol w:w="665"/>
        <w:gridCol w:w="1854"/>
        <w:gridCol w:w="1551"/>
        <w:gridCol w:w="1172"/>
        <w:gridCol w:w="2119"/>
        <w:gridCol w:w="1402"/>
      </w:tblGrid>
      <w:tr w:rsidR="007E2FB4" w:rsidRPr="007E2FB4" w14:paraId="68F36715" w14:textId="77777777" w:rsidTr="005619CC">
        <w:trPr>
          <w:gridBefore w:val="1"/>
          <w:gridAfter w:val="1"/>
          <w:wBefore w:w="379" w:type="pct"/>
          <w:wAfter w:w="800" w:type="pct"/>
          <w:trHeight w:val="851"/>
          <w:jc w:val="center"/>
        </w:trPr>
        <w:tc>
          <w:tcPr>
            <w:tcW w:w="1058" w:type="pct"/>
            <w:vAlign w:val="bottom"/>
          </w:tcPr>
          <w:p w14:paraId="04D7BDDF" w14:textId="77777777" w:rsidR="007E2FB4" w:rsidRPr="007E2FB4" w:rsidRDefault="007E2FB4" w:rsidP="007E2FB4">
            <w:pPr>
              <w:adjustRightInd/>
              <w:snapToGrid w:val="0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课题名称</w:t>
            </w:r>
          </w:p>
        </w:tc>
        <w:tc>
          <w:tcPr>
            <w:tcW w:w="2763" w:type="pct"/>
            <w:gridSpan w:val="3"/>
            <w:tcBorders>
              <w:bottom w:val="single" w:sz="4" w:space="0" w:color="auto"/>
            </w:tcBorders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基于双基线融合与离线安全增强的 AliMeeting 说话人分离系统</w:t>
            </w:r>
          </w:p>
        </w:tc>
      </w:tr>
      <w:tr w:rsidR="007E2FB4" w:rsidRPr="007E2FB4" w14:paraId="0503DFF3" w14:textId="77777777" w:rsidTr="005619CC">
        <w:trPr>
          <w:gridBefore w:val="1"/>
          <w:gridAfter w:val="1"/>
          <w:wBefore w:w="379" w:type="pct"/>
          <w:wAfter w:w="800" w:type="pct"/>
          <w:trHeight w:val="851"/>
          <w:jc w:val="center"/>
        </w:trPr>
        <w:tc>
          <w:tcPr>
            <w:tcW w:w="1058" w:type="pct"/>
            <w:vAlign w:val="bottom"/>
          </w:tcPr>
          <w:p w14:paraId="5CC67BB3" w14:textId="77777777" w:rsidR="007E2FB4" w:rsidRPr="007E2FB4" w:rsidRDefault="007E2FB4" w:rsidP="007E2FB4">
            <w:pPr>
              <w:adjustRightInd/>
              <w:ind w:rightChars="252" w:right="529"/>
              <w:jc w:val="distribute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pacing w:val="-18"/>
                <w:sz w:val="28"/>
                <w:szCs w:val="28"/>
              </w:rPr>
              <w:t>副标题</w:t>
            </w:r>
          </w:p>
        </w:tc>
        <w:tc>
          <w:tcPr>
            <w:tcW w:w="2763" w:type="pct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面向会议语音的可复现离线增强与性能评测</w:t>
            </w:r>
          </w:p>
        </w:tc>
      </w:tr>
      <w:tr w:rsidR="007E2FB4" w:rsidRPr="007E2FB4" w14:paraId="58ACC294" w14:textId="77777777" w:rsidTr="005619CC">
        <w:trPr>
          <w:gridBefore w:val="1"/>
          <w:gridAfter w:val="1"/>
          <w:wBefore w:w="379" w:type="pct"/>
          <w:wAfter w:w="800" w:type="pct"/>
          <w:trHeight w:val="851"/>
          <w:jc w:val="center"/>
        </w:trPr>
        <w:tc>
          <w:tcPr>
            <w:tcW w:w="1058" w:type="pct"/>
            <w:vAlign w:val="bottom"/>
          </w:tcPr>
          <w:p w14:paraId="00B31E96" w14:textId="77777777" w:rsidR="007E2FB4" w:rsidRPr="007E2FB4" w:rsidRDefault="007E2FB4" w:rsidP="007E2FB4">
            <w:pPr>
              <w:adjustRightInd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学    院</w:t>
            </w:r>
          </w:p>
        </w:tc>
        <w:tc>
          <w:tcPr>
            <w:tcW w:w="2763" w:type="pct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 w:rsidR="007E2FB4" w:rsidRPr="007E2FB4" w14:paraId="7633228E" w14:textId="77777777" w:rsidTr="005619CC">
        <w:trPr>
          <w:gridBefore w:val="1"/>
          <w:gridAfter w:val="1"/>
          <w:wBefore w:w="379" w:type="pct"/>
          <w:wAfter w:w="800" w:type="pct"/>
          <w:trHeight w:val="851"/>
          <w:jc w:val="center"/>
        </w:trPr>
        <w:tc>
          <w:tcPr>
            <w:tcW w:w="1058" w:type="pct"/>
            <w:vAlign w:val="bottom"/>
          </w:tcPr>
          <w:p w14:paraId="76B19D06" w14:textId="77777777" w:rsidR="007E2FB4" w:rsidRPr="007E2FB4" w:rsidRDefault="007E2FB4" w:rsidP="007E2FB4">
            <w:pPr>
              <w:adjustRightInd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专    业</w:t>
            </w:r>
          </w:p>
        </w:tc>
        <w:tc>
          <w:tcPr>
            <w:tcW w:w="2763" w:type="pct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人工智能微专业</w:t>
            </w:r>
          </w:p>
        </w:tc>
      </w:tr>
      <w:tr w:rsidR="007E2FB4" w:rsidRPr="007E2FB4" w14:paraId="55063E1F" w14:textId="77777777" w:rsidTr="005619CC">
        <w:trPr>
          <w:gridBefore w:val="1"/>
          <w:gridAfter w:val="1"/>
          <w:wBefore w:w="379" w:type="pct"/>
          <w:wAfter w:w="800" w:type="pct"/>
          <w:trHeight w:val="851"/>
          <w:jc w:val="center"/>
        </w:trPr>
        <w:tc>
          <w:tcPr>
            <w:tcW w:w="1058" w:type="pct"/>
            <w:vAlign w:val="bottom"/>
          </w:tcPr>
          <w:p w14:paraId="22C185D8" w14:textId="77777777" w:rsidR="007E2FB4" w:rsidRPr="007E2FB4" w:rsidRDefault="007E2FB4" w:rsidP="007E2FB4">
            <w:pPr>
              <w:adjustRightInd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学生姓名</w:t>
            </w:r>
          </w:p>
        </w:tc>
        <w:tc>
          <w:tcPr>
            <w:tcW w:w="88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  <w:tc>
          <w:tcPr>
            <w:tcW w:w="669" w:type="pct"/>
            <w:tcBorders>
              <w:top w:val="single" w:sz="4" w:space="0" w:color="auto"/>
            </w:tcBorders>
            <w:vAlign w:val="bottom"/>
          </w:tcPr>
          <w:p w14:paraId="0F722D01" w14:textId="77777777" w:rsidR="007E2FB4" w:rsidRPr="007E2FB4" w:rsidRDefault="007E2FB4" w:rsidP="007E2FB4">
            <w:pPr>
              <w:adjustRightInd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学 号</w:t>
            </w:r>
          </w:p>
        </w:tc>
        <w:tc>
          <w:tcPr>
            <w:tcW w:w="120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 w:rsidR="007E2FB4" w:rsidRPr="007E2FB4" w14:paraId="4B8AA2E2" w14:textId="77777777" w:rsidTr="005619CC">
        <w:trPr>
          <w:gridBefore w:val="1"/>
          <w:gridAfter w:val="1"/>
          <w:wBefore w:w="379" w:type="pct"/>
          <w:wAfter w:w="800" w:type="pct"/>
          <w:trHeight w:val="851"/>
          <w:jc w:val="center"/>
        </w:trPr>
        <w:tc>
          <w:tcPr>
            <w:tcW w:w="1058" w:type="pct"/>
            <w:vAlign w:val="bottom"/>
          </w:tcPr>
          <w:p w14:paraId="6B8A1B6D" w14:textId="77777777" w:rsidR="007E2FB4" w:rsidRPr="007E2FB4" w:rsidRDefault="007E2FB4" w:rsidP="007E2FB4">
            <w:pPr>
              <w:adjustRightInd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885" w:type="pct"/>
            <w:tcBorders>
              <w:top w:val="single" w:sz="4" w:space="0" w:color="auto"/>
            </w:tcBorders>
            <w:vAlign w:val="bottom"/>
          </w:tcPr>
          <w:p w14:paraId="2C4B2194" w14:textId="77777777" w:rsidR="007E2FB4" w:rsidRPr="007E2FB4" w:rsidRDefault="007E2FB4" w:rsidP="007E2FB4">
            <w:pPr>
              <w:adjustRightInd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669" w:type="pct"/>
            <w:vAlign w:val="bottom"/>
          </w:tcPr>
          <w:p w14:paraId="595403B4" w14:textId="77777777" w:rsidR="007E2FB4" w:rsidRPr="007E2FB4" w:rsidRDefault="007E2FB4" w:rsidP="007E2FB4">
            <w:pPr>
              <w:adjustRightInd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1209" w:type="pct"/>
            <w:vAlign w:val="bottom"/>
          </w:tcPr>
          <w:p w14:paraId="071F0189" w14:textId="77777777" w:rsidR="007E2FB4" w:rsidRPr="007E2FB4" w:rsidRDefault="007E2FB4" w:rsidP="007E2FB4">
            <w:pPr>
              <w:adjustRightInd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</w:tr>
      <w:tr w:rsidR="007E2FB4" w:rsidRPr="007E2FB4" w14:paraId="751C55CF" w14:textId="77777777" w:rsidTr="005619CC">
        <w:trPr>
          <w:trHeight w:val="851"/>
          <w:jc w:val="center"/>
        </w:trPr>
        <w:tc>
          <w:tcPr>
            <w:tcW w:w="5000" w:type="pct"/>
            <w:gridSpan w:val="6"/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综合设计起讫时间：2026 年 3 月 2 日至 2026 年 6 月 21 日</w:t>
            </w:r>
          </w:p>
        </w:tc>
      </w:tr>
    </w:tbl>
    <w:p w14:paraId="5B14E99F" w14:textId="77777777" w:rsidR="007E2FB4" w:rsidRPr="007E2FB4" w:rsidRDefault="007E2FB4" w:rsidP="007E2FB4">
      <w:pPr>
        <w:adjustRightInd/>
        <w:spacing w:line="360" w:lineRule="exact" w:before="0" w:after="0"/>
        <w:ind w:firstLine="0"/>
        <w:jc w:val="center"/>
        <w:textAlignment w:val="auto"/>
        <w:rPr>
          <w:rFonts w:ascii="黑体" w:eastAsia="黑体"/>
          <w:sz w:val="30"/>
          <w:szCs w:val="20"/>
        </w:rPr>
      </w:pPr>
    </w:p>
    <w:p w14:paraId="4C5369AE" w14:textId="100521D7" w:rsidR="007E2FB4" w:rsidRPr="007E2FB4" w:rsidRDefault="007E2FB4" w:rsidP="007E2FB4">
      <w:pPr>
        <w:adjustRightInd/>
        <w:spacing w:line="360" w:lineRule="exact" w:before="0" w:after="0"/>
        <w:ind w:firstLineChars="100" w:firstLine="0"/>
        <w:jc w:val="distribute"/>
        <w:textAlignment w:val="auto"/>
        <w:rPr>
          <w:rFonts w:ascii="宋体" w:hAnsi="宋体"/>
          <w:sz w:val="28"/>
          <w:szCs w:val="28"/>
        </w:rPr>
      </w:pP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</w:rPr>
        <w:t xml:space="preserve">自 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  <w:u w:val="single"/>
        </w:rPr>
        <w:t>20</w:t>
      </w:r>
      <w:r w:rsidR="00C004CD">
        <w:rPr>
          <w:rFonts w:ascii="Times New Roman" w:hAnsi="Times New Roman" w:eastAsia="宋体"/>
          <w:b w:val="0"/>
          <w:i w:val="0"/>
          <w:sz w:val="21"/>
          <w:szCs w:val="28"/>
          <w:u w:val="single"/>
        </w:rPr>
        <w:t>2</w:t>
      </w:r>
      <w:r w:rsidR="00AA7028">
        <w:rPr>
          <w:rFonts w:ascii="Times New Roman" w:hAnsi="Times New Roman" w:eastAsia="宋体"/>
          <w:b w:val="0"/>
          <w:i w:val="0"/>
          <w:sz w:val="21"/>
          <w:szCs w:val="28"/>
          <w:u w:val="single"/>
        </w:rPr>
        <w:t>6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  <w:u w:val="single"/>
        </w:rPr>
        <w:t xml:space="preserve"> 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</w:rPr>
        <w:t xml:space="preserve">年 </w:t>
      </w:r>
      <w:r w:rsidR="00AA7028">
        <w:rPr>
          <w:rFonts w:ascii="Times New Roman" w:hAnsi="Times New Roman" w:eastAsia="宋体"/>
          <w:b w:val="0"/>
          <w:i w:val="0"/>
          <w:sz w:val="21"/>
          <w:szCs w:val="28"/>
        </w:rPr>
        <w:t>3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</w:rPr>
        <w:t xml:space="preserve">月 </w:t>
      </w:r>
      <w:r w:rsidR="00AA7028">
        <w:rPr>
          <w:rFonts w:ascii="Times New Roman" w:hAnsi="Times New Roman" w:eastAsia="宋体"/>
          <w:b w:val="0"/>
          <w:i w:val="0"/>
          <w:sz w:val="21"/>
          <w:szCs w:val="28"/>
        </w:rPr>
        <w:t>2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</w:rPr>
        <w:t xml:space="preserve">日至 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  <w:u w:val="single"/>
        </w:rPr>
        <w:t>20</w:t>
      </w:r>
      <w:r w:rsidR="00C004CD">
        <w:rPr>
          <w:rFonts w:ascii="Times New Roman" w:hAnsi="Times New Roman" w:eastAsia="宋体"/>
          <w:b w:val="0"/>
          <w:i w:val="0"/>
          <w:sz w:val="21"/>
          <w:szCs w:val="28"/>
          <w:u w:val="single"/>
        </w:rPr>
        <w:t>2</w:t>
      </w:r>
      <w:r w:rsidR="00AA7028">
        <w:rPr>
          <w:rFonts w:ascii="Times New Roman" w:hAnsi="Times New Roman" w:eastAsia="宋体"/>
          <w:b w:val="0"/>
          <w:i w:val="0"/>
          <w:sz w:val="21"/>
          <w:szCs w:val="28"/>
          <w:u w:val="single"/>
        </w:rPr>
        <w:t>6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  <w:u w:val="single"/>
        </w:rPr>
        <w:t xml:space="preserve"> 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</w:rPr>
        <w:t xml:space="preserve">年 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  <w:u w:val="single"/>
        </w:rPr>
        <w:t xml:space="preserve">6 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</w:rPr>
        <w:t xml:space="preserve">月 </w:t>
      </w:r>
      <w:r w:rsidR="00AA7028">
        <w:rPr>
          <w:rFonts w:ascii="Times New Roman" w:hAnsi="Times New Roman" w:eastAsia="宋体"/>
          <w:b w:val="0"/>
          <w:i w:val="0"/>
          <w:sz w:val="21"/>
          <w:szCs w:val="28"/>
          <w:u w:val="single"/>
        </w:rPr>
        <w:t>21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  <w:u w:val="single"/>
        </w:rPr>
        <w:t xml:space="preserve"> 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</w:rPr>
        <w:t>日共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  <w:u w:val="single"/>
        </w:rPr>
        <w:t>1</w:t>
      </w:r>
      <w:r w:rsidR="0070379B">
        <w:rPr>
          <w:rFonts w:ascii="Times New Roman" w:hAnsi="Times New Roman" w:eastAsia="宋体"/>
          <w:b w:val="0"/>
          <w:i w:val="0"/>
          <w:sz w:val="21"/>
          <w:szCs w:val="28"/>
          <w:u w:val="single"/>
        </w:rPr>
        <w:t>6</w:t>
      </w:r>
      <w:r w:rsidRPr="007E2FB4">
        <w:rPr>
          <w:rFonts w:ascii="Times New Roman" w:hAnsi="Times New Roman" w:hint="eastAsia" w:eastAsia="宋体"/>
          <w:b w:val="0"/>
          <w:i w:val="0"/>
          <w:sz w:val="21"/>
          <w:szCs w:val="28"/>
        </w:rPr>
        <w:t>周</w:t>
      </w:r>
    </w:p>
    <w:p w14:paraId="370A07C9" w14:textId="77777777" w:rsidR="007E2FB4" w:rsidRPr="007E2FB4" w:rsidRDefault="007E2FB4" w:rsidP="007E2FB4">
      <w:pPr>
        <w:adjustRightInd/>
        <w:spacing w:line="360" w:lineRule="exact" w:before="0" w:after="0"/>
        <w:ind w:firstLine="0"/>
        <w:jc w:val="distribute"/>
        <w:textAlignment w:val="auto"/>
        <w:rPr>
          <w:rFonts w:ascii="宋体" w:hAnsi="宋体"/>
          <w:sz w:val="28"/>
          <w:szCs w:val="28"/>
        </w:rPr>
      </w:pPr>
    </w:p>
    <w:tbl>
      <w:tblPr>
        <w:tblW w:w="8681" w:type="dxa"/>
        <w:jc w:val="center"/>
        <w:tblLayout w:type="fixed"/>
        <w:tblLook w:val="0000" w:firstRow="0" w:lastRow="0" w:firstColumn="0" w:lastColumn="0" w:noHBand="0" w:noVBand="0"/>
      </w:tblPr>
      <w:tblGrid>
        <w:gridCol w:w="27"/>
        <w:gridCol w:w="3338"/>
        <w:gridCol w:w="94"/>
        <w:gridCol w:w="1670"/>
        <w:gridCol w:w="31"/>
        <w:gridCol w:w="677"/>
        <w:gridCol w:w="31"/>
        <w:gridCol w:w="536"/>
        <w:gridCol w:w="31"/>
        <w:gridCol w:w="536"/>
        <w:gridCol w:w="31"/>
        <w:gridCol w:w="536"/>
        <w:gridCol w:w="31"/>
        <w:gridCol w:w="536"/>
        <w:gridCol w:w="31"/>
        <w:gridCol w:w="511"/>
        <w:gridCol w:w="34"/>
      </w:tblGrid>
      <w:tr w:rsidR="007E2FB4" w:rsidRPr="007E2FB4" w14:paraId="65D882DD" w14:textId="77777777" w:rsidTr="005619CC">
        <w:trPr>
          <w:gridBefore w:val="1"/>
          <w:wBefore w:w="27" w:type="dxa"/>
          <w:trHeight w:val="737"/>
          <w:jc w:val="center"/>
        </w:trPr>
        <w:tc>
          <w:tcPr>
            <w:tcW w:w="3432" w:type="dxa"/>
            <w:gridSpan w:val="2"/>
            <w:vAlign w:val="bottom"/>
          </w:tcPr>
          <w:p w14:paraId="16D9801D" w14:textId="77777777" w:rsidR="007E2FB4" w:rsidRPr="007E2FB4" w:rsidRDefault="00CB7C81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  <w:r>
              <w:rPr>
                <w:rFonts w:ascii="宋体" w:hAnsi="宋体" w:hint="eastAsia"/>
                <w:sz w:val="28"/>
                <w:szCs w:val="28"/>
              </w:rPr>
              <w:t>审 阅</w:t>
            </w:r>
            <w:r w:rsidR="007E2FB4" w:rsidRPr="007E2FB4">
              <w:rPr>
                <w:rFonts w:ascii="宋体" w:hAnsi="宋体" w:hint="eastAsia"/>
                <w:sz w:val="28"/>
                <w:szCs w:val="28"/>
              </w:rPr>
              <w:t xml:space="preserve"> 教 师 签 名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  <w:vAlign w:val="bottom"/>
          </w:tcPr>
          <w:p w14:paraId="3114A710" w14:textId="77777777" w:rsidR="007E2FB4" w:rsidRPr="007E2FB4" w:rsidRDefault="007E2FB4" w:rsidP="007E2FB4">
            <w:pPr>
              <w:adjustRightInd/>
              <w:ind w:left="453" w:hanging="1134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708" w:type="dxa"/>
            <w:gridSpan w:val="2"/>
            <w:tcBorders>
              <w:bottom w:val="single" w:sz="4" w:space="0" w:color="auto"/>
            </w:tcBorders>
            <w:vAlign w:val="bottom"/>
          </w:tcPr>
          <w:p w14:paraId="0059D214" w14:textId="77777777" w:rsidR="007E2FB4" w:rsidRPr="007E2FB4" w:rsidRDefault="007E2FB4" w:rsidP="007E2FB4">
            <w:pPr>
              <w:adjustRightInd/>
              <w:ind w:leftChars="-187" w:left="-109" w:rightChars="-117" w:right="-246" w:hanging="284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567" w:type="dxa"/>
            <w:gridSpan w:val="2"/>
            <w:vAlign w:val="bottom"/>
          </w:tcPr>
          <w:p w14:paraId="10DD04C3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年</w:t>
            </w:r>
          </w:p>
        </w:tc>
        <w:tc>
          <w:tcPr>
            <w:tcW w:w="567" w:type="dxa"/>
            <w:gridSpan w:val="2"/>
            <w:tcBorders>
              <w:bottom w:val="single" w:sz="4" w:space="0" w:color="auto"/>
            </w:tcBorders>
            <w:vAlign w:val="bottom"/>
          </w:tcPr>
          <w:p w14:paraId="0A0C68DD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567" w:type="dxa"/>
            <w:gridSpan w:val="2"/>
            <w:vAlign w:val="bottom"/>
          </w:tcPr>
          <w:p w14:paraId="191F94BA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月</w:t>
            </w:r>
          </w:p>
        </w:tc>
        <w:tc>
          <w:tcPr>
            <w:tcW w:w="567" w:type="dxa"/>
            <w:gridSpan w:val="2"/>
            <w:tcBorders>
              <w:bottom w:val="single" w:sz="4" w:space="0" w:color="auto"/>
            </w:tcBorders>
            <w:vAlign w:val="bottom"/>
          </w:tcPr>
          <w:p w14:paraId="6B995035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545" w:type="dxa"/>
            <w:gridSpan w:val="2"/>
            <w:vAlign w:val="bottom"/>
          </w:tcPr>
          <w:p w14:paraId="73A6ECD4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日</w:t>
            </w:r>
          </w:p>
        </w:tc>
      </w:tr>
      <w:tr w:rsidR="007E2FB4" w:rsidRPr="007E2FB4" w14:paraId="03C9DF60" w14:textId="77777777" w:rsidTr="005619CC">
        <w:trPr>
          <w:gridAfter w:val="1"/>
          <w:wAfter w:w="34" w:type="dxa"/>
          <w:trHeight w:val="737"/>
          <w:jc w:val="center"/>
        </w:trPr>
        <w:tc>
          <w:tcPr>
            <w:tcW w:w="3365" w:type="dxa"/>
            <w:gridSpan w:val="2"/>
            <w:vAlign w:val="bottom"/>
          </w:tcPr>
          <w:p w14:paraId="3E21503F" w14:textId="77777777" w:rsidR="007E2FB4" w:rsidRPr="007E2FB4" w:rsidRDefault="007E2FB4" w:rsidP="00CB7C81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 xml:space="preserve"> </w:t>
            </w:r>
            <w:r w:rsidR="00CB7C81">
              <w:rPr>
                <w:rFonts w:ascii="宋体" w:hAnsi="宋体" w:hint="eastAsia"/>
                <w:sz w:val="28"/>
                <w:szCs w:val="28"/>
              </w:rPr>
              <w:t>教研室负责人签名</w:t>
            </w:r>
          </w:p>
        </w:tc>
        <w:tc>
          <w:tcPr>
            <w:tcW w:w="1764" w:type="dxa"/>
            <w:gridSpan w:val="2"/>
            <w:tcBorders>
              <w:bottom w:val="single" w:sz="4" w:space="0" w:color="auto"/>
            </w:tcBorders>
            <w:vAlign w:val="bottom"/>
          </w:tcPr>
          <w:p w14:paraId="1F10534F" w14:textId="77777777" w:rsidR="007E2FB4" w:rsidRPr="007E2FB4" w:rsidRDefault="007E2FB4" w:rsidP="007E2FB4">
            <w:pPr>
              <w:adjustRightInd/>
              <w:ind w:left="102" w:hanging="708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708" w:type="dxa"/>
            <w:gridSpan w:val="2"/>
            <w:tcBorders>
              <w:bottom w:val="single" w:sz="4" w:space="0" w:color="auto"/>
            </w:tcBorders>
            <w:vAlign w:val="bottom"/>
          </w:tcPr>
          <w:p w14:paraId="5058D00B" w14:textId="77777777" w:rsidR="007E2FB4" w:rsidRPr="007E2FB4" w:rsidRDefault="007E2FB4" w:rsidP="007E2FB4">
            <w:pPr>
              <w:adjustRightInd/>
              <w:ind w:leftChars="-186" w:left="-250" w:rightChars="-117" w:right="-246" w:hanging="141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567" w:type="dxa"/>
            <w:gridSpan w:val="2"/>
            <w:vAlign w:val="bottom"/>
          </w:tcPr>
          <w:p w14:paraId="7A3227BC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年</w:t>
            </w:r>
          </w:p>
        </w:tc>
        <w:tc>
          <w:tcPr>
            <w:tcW w:w="567" w:type="dxa"/>
            <w:gridSpan w:val="2"/>
            <w:tcBorders>
              <w:bottom w:val="single" w:sz="4" w:space="0" w:color="auto"/>
            </w:tcBorders>
            <w:vAlign w:val="bottom"/>
          </w:tcPr>
          <w:p w14:paraId="712B4D28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567" w:type="dxa"/>
            <w:gridSpan w:val="2"/>
            <w:vAlign w:val="bottom"/>
          </w:tcPr>
          <w:p w14:paraId="253BED19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月</w:t>
            </w:r>
          </w:p>
        </w:tc>
        <w:tc>
          <w:tcPr>
            <w:tcW w:w="567" w:type="dxa"/>
            <w:gridSpan w:val="2"/>
            <w:tcBorders>
              <w:bottom w:val="single" w:sz="4" w:space="0" w:color="auto"/>
            </w:tcBorders>
            <w:vAlign w:val="bottom"/>
          </w:tcPr>
          <w:p w14:paraId="07038B69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</w:p>
        </w:tc>
        <w:tc>
          <w:tcPr>
            <w:tcW w:w="542" w:type="dxa"/>
            <w:gridSpan w:val="2"/>
            <w:vAlign w:val="bottom"/>
          </w:tcPr>
          <w:p w14:paraId="2E07FEE2" w14:textId="77777777" w:rsidR="007E2FB4" w:rsidRPr="007E2FB4" w:rsidRDefault="007E2FB4" w:rsidP="007E2FB4">
            <w:pPr>
              <w:adjustRightInd/>
              <w:ind w:leftChars="-50" w:left="-105" w:rightChars="-50" w:right="-105"/>
              <w:jc w:val="center"/>
              <w:textAlignment w:val="auto"/>
              <w:rPr>
                <w:rFonts w:ascii="宋体" w:hAnsi="宋体"/>
                <w:sz w:val="28"/>
                <w:szCs w:val="28"/>
              </w:rPr>
            </w:pPr>
            <w:r w:rsidRPr="007E2FB4">
              <w:rPr>
                <w:rFonts w:ascii="宋体" w:hAnsi="宋体" w:hint="eastAsia"/>
                <w:sz w:val="28"/>
                <w:szCs w:val="28"/>
              </w:rPr>
              <w:t>日</w:t>
            </w:r>
          </w:p>
        </w:tc>
      </w:tr>
    </w:tbl>
    <w:p w14:paraId="728B0CFC" w14:textId="77777777" w:rsidR="000633E1" w:rsidRDefault="000633E1" w:rsidP="000633E1">
      <w:pPr>
        <w:spacing w:beforeLines="50" w:before="0" w:afterLines="50" w:after="0" w:line="360" w:lineRule="exact"/>
        <w:ind w:firstLine="0"/>
        <w:jc w:val="center"/>
      </w:pPr>
    </w:p>
    <w:bookmarkEnd w:id="8"/>
    <w:bookmarkStart w:id="9" w:name="_Toc261510872"/>
    <w:bookmarkEnd w:id="11"/>
    <w:p>
      <w:r>
        <w:br w:type="page"/>
      </w:r>
    </w:p>
    <w:p>
      <w:pPr>
        <w:spacing w:line="360" w:lineRule="exact" w:before="0" w:after="240"/>
        <w:ind w:firstLine="0"/>
        <w:jc w:val="center"/>
      </w:pPr>
      <w:r>
        <w:rPr>
          <w:rFonts w:ascii="Times New Roman" w:hAnsi="Times New Roman" w:eastAsia="宋体"/>
          <w:b/>
          <w:i w:val="0"/>
          <w:sz w:val="28"/>
        </w:rPr>
        <w:t>基于双基线融合与离线安全增强的 AliMeeting 说话人分离系统</w:t>
      </w:r>
    </w:p>
    <w:p>
      <w:pPr>
        <w:pStyle w:val="2"/>
        <w:spacing w:line="360" w:lineRule="exact" w:before="180" w:after="180"/>
        <w:ind w:firstLine="0"/>
        <w:jc w:val="left"/>
      </w:pPr>
      <w:r>
        <w:rPr>
          <w:rFonts w:ascii="Times New Roman" w:hAnsi="Times New Roman" w:eastAsia="黑体"/>
          <w:b/>
          <w:i w:val="0"/>
          <w:sz w:val="21"/>
        </w:rPr>
        <w:t>1 课题意义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会议语音理解系统需要解决多人轮流发言、短暂停顿、重叠语音、远场噪声和说话人身份变化等问题。说话人分离任务的目标是回答“谁在什么时候说话”，其输出结果会直接影响自动语音识别、会议纪要生成、行动项抽取和说话人角色归因等后续环节。若分离结果存在较多漏检、误检或说话人混淆，后续文本内容即使识别准确，也难以保持可靠的发言归属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本课题面向 AliMeeting 会议语音数据集，构建一个默认离线运行、可复现、可审计的说话人分离增强系统。课题意义不只在于得到一个更低的 DER 数值，更在于形成一套可以交付、复核和持续扩展的实验框架：包括模型基线管理、离线增强策略、风险门控、完整 regression、自检报告和最终可运行命令。</w:t>
      </w:r>
    </w:p>
    <w:p>
      <w:pPr>
        <w:pStyle w:val="2"/>
        <w:spacing w:line="360" w:lineRule="exact" w:before="180" w:after="180"/>
        <w:ind w:firstLine="0"/>
        <w:jc w:val="left"/>
      </w:pPr>
      <w:r>
        <w:rPr>
          <w:rFonts w:ascii="Times New Roman" w:hAnsi="Times New Roman" w:eastAsia="黑体"/>
          <w:b/>
          <w:i w:val="0"/>
          <w:sz w:val="21"/>
        </w:rPr>
        <w:t>2 研究背景</w:t>
      </w:r>
    </w:p>
    <w:p>
      <w:pPr>
        <w:pStyle w:val="3"/>
        <w:spacing w:line="360" w:lineRule="exact" w:before="180" w:after="180"/>
        <w:ind w:firstLine="420"/>
        <w:jc w:val="left"/>
      </w:pPr>
      <w:r>
        <w:rPr>
          <w:rFonts w:ascii="Times New Roman" w:hAnsi="Times New Roman" w:eastAsia="黑体"/>
          <w:b/>
          <w:i w:val="0"/>
          <w:sz w:val="21"/>
        </w:rPr>
        <w:t>2.1 会议语音说话人分离任务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说话人分离是语音处理中的经典任务，通常将连续音频切分为多个带有说话人标签的时间片段。传统系统多依赖声学特征、说话人嵌入和聚类方法；近年来，端到端神经说话人分离、重叠语音建模和自监督语音表示显著推动了该方向的发展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会议场景比普通双人对话更复杂。会议中常出现多人快速切换、重叠发言、远场混响和不同录音设备造成的信号差异。因此，单一模型直接输出的 timeline 往往无法稳定覆盖所有局部情况，不同模型之间也会表现出速度、精度和稳定性上的差异。</w:t>
      </w:r>
    </w:p>
    <w:p>
      <w:pPr>
        <w:pStyle w:val="3"/>
        <w:spacing w:line="360" w:lineRule="exact" w:before="180" w:after="180"/>
        <w:ind w:firstLine="420"/>
        <w:jc w:val="left"/>
      </w:pPr>
      <w:r>
        <w:rPr>
          <w:rFonts w:ascii="Times New Roman" w:hAnsi="Times New Roman" w:eastAsia="黑体"/>
          <w:b/>
          <w:i w:val="0"/>
          <w:sz w:val="21"/>
        </w:rPr>
        <w:t>2.2 AliMeeting 数据集与评估指标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AliMeeting 是面向中文会议语音处理的重要公开数据集，包含真实多人会议录音，并支持说话人分离和多说话人语音识别等任务。本课题最终离线复现实验使用 AliMeeting Eval set 的 8 条录音，共 120 个 30 秒评估窗口，评估音频总量为 3600.0 秒 cached-window audio。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系统主要使用 DER（Diarization Error Rate）作为评价指标。DER 通常由 Miss、False Alarm 和 Confusion 三部分组成，能够综合反映漏检、误检和说话人混淆情况。本课题同时报告 baseline 对比、实时性代理参数、离线 replay RTF、regression 通过情况和自检结果，以避免只用单一指标判断系统质量。</w:t>
      </w:r>
    </w:p>
    <w:p>
      <w:pPr>
        <w:pStyle w:val="2"/>
        <w:spacing w:line="360" w:lineRule="exact" w:before="180" w:after="180"/>
        <w:ind w:firstLine="0"/>
        <w:jc w:val="left"/>
      </w:pPr>
      <w:r>
        <w:rPr>
          <w:rFonts w:ascii="Times New Roman" w:hAnsi="Times New Roman" w:eastAsia="黑体"/>
          <w:b/>
          <w:i w:val="0"/>
          <w:sz w:val="21"/>
        </w:rPr>
        <w:t>3 理论部分</w:t>
      </w:r>
    </w:p>
    <w:p>
      <w:pPr>
        <w:pStyle w:val="3"/>
        <w:spacing w:line="360" w:lineRule="exact" w:before="180" w:after="180"/>
        <w:ind w:firstLine="420"/>
        <w:jc w:val="left"/>
      </w:pPr>
      <w:r>
        <w:rPr>
          <w:rFonts w:ascii="Times New Roman" w:hAnsi="Times New Roman" w:eastAsia="黑体"/>
          <w:b/>
          <w:i w:val="0"/>
          <w:sz w:val="21"/>
        </w:rPr>
        <w:t>3.1 DER 指标与错误组成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DER 是说话人分离任务最常用的评价指标之一，可理解为系统错误时间占参考说话人时间的比例。其主要错误来源包括：Miss，即参考中有人说话但系统未检测到；False Alarm，即系统检测到说话但参考中没有；Confusion，即系统检测到语音但分配给了错误说话人。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本课题最终系统的 Miss、FA、Confusion 分别为 5.2621%、6.3883% 和 4.8431%。这些分项指标说明，最终错误并非来自单一来源，而是分布在漏检、误检和混淆三个方面。因此，增强系统不能只做简单阈值调节，而需要结合模型输出、局部证据和安全门控进行综合判断。</w:t>
      </w:r>
    </w:p>
    <w:p>
      <w:pPr>
        <w:pStyle w:val="3"/>
        <w:spacing w:line="360" w:lineRule="exact" w:before="180" w:after="180"/>
        <w:ind w:firstLine="420"/>
        <w:jc w:val="left"/>
      </w:pPr>
      <w:r>
        <w:rPr>
          <w:rFonts w:ascii="Times New Roman" w:hAnsi="Times New Roman" w:eastAsia="黑体"/>
          <w:b/>
          <w:i w:val="0"/>
          <w:sz w:val="21"/>
        </w:rPr>
        <w:t>3.2 双基线融合与离线增强思想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本课题不重新训练一个单一模型，而是在 Sortformer 快速基线和 DiariZen 高质量慢速基线之上构建离线增强层。Sortformer 提供快速基础输出，适合作为实时路径和 fallback 参考；DiariZen 的整体 DER 更低，适合作为 slow-first 主路径。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最终系统读取冻结的离线 artifacts，包括 gates、guards、patch evidence 和 selector evidence。LLM/agent 的作用被放置在离线准备阶段，而不是运行时在线调用。这样可以避免外部 API、网络状态和模型版本变化影响复现实验。默认交付系统 live API calls 为 0。</w:t>
      </w:r>
    </w:p>
    <w:p>
      <w:pPr>
        <w:pStyle w:val="2"/>
        <w:spacing w:line="360" w:lineRule="exact" w:before="180" w:after="180"/>
        <w:ind w:firstLine="0"/>
        <w:jc w:val="left"/>
      </w:pPr>
      <w:r>
        <w:rPr>
          <w:rFonts w:ascii="Times New Roman" w:hAnsi="Times New Roman" w:eastAsia="黑体"/>
          <w:b/>
          <w:i w:val="0"/>
          <w:sz w:val="21"/>
        </w:rPr>
        <w:t>4 主要研究工作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本课题围绕“强基线之上的可控增强”展开，最终系统命名为 slow_guarded_fast_fallback_rare_audio_rule_recover。主要完成了以下工作：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（1）整理 AliMeeting diarization benchmark package，将运行入口、模型适配器、评估逻辑、指标计算和最终系统模块统一为 Python 包。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（2）建立 Sortformer 与 DiariZen 两类基线输出，并将其作为最终增强系统的基础输入。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（3）设计 slow-first selector，使系统优先利用 DiariZen 的强基线优势，同时避免在风险窗口中盲目修改。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（4）引入 safe fast fallback，在高风险场景中回退到更安全的候选输出，减少增强层造成负收益的可能性。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（5）构建 sparse rule-recover overlay，仅允许少量高置信、可解释的局部修正进入最终 timeline。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（6）加入 guard/quarantine gate，对缺少证据或可能破坏 timeline 完整性的修改进行阻断或隔离。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（7）形成 quick start、batch、regression、自检、timeline integrity、baseline audit 和 promotion gate 等交付验证入口。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最终系统框架可概括为：AliMeeting 评估音频窗口进入 Sortformer 与 DiariZen cached outputs，两路输出和离线证据共同进入 offline enhancement runtime，经过 selector、fallback、rule recover 和 guard gate 后生成最终 diarization timeline，并输出 RTTM、CSV、JSON metrics 和审计报告。</w:t>
      </w:r>
    </w:p>
    <w:p>
      <w:pPr>
        <w:pStyle w:val="2"/>
        <w:spacing w:line="360" w:lineRule="exact" w:before="180" w:after="180"/>
        <w:ind w:firstLine="0"/>
        <w:jc w:val="left"/>
      </w:pPr>
      <w:r>
        <w:rPr>
          <w:rFonts w:ascii="Times New Roman" w:hAnsi="Times New Roman" w:eastAsia="黑体"/>
          <w:b/>
          <w:i w:val="0"/>
          <w:sz w:val="21"/>
        </w:rPr>
        <w:t>5 仿真结果（包括性能指标）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本课题使用 frozen cached outputs 与 frozen artifacts 进行离线 replay。这样做的目的不是规避模型推理，而是保证课程交付版本在不同机器上可以稳定复现同一组结果。核心实验配置如下表所示。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880"/>
            <w:shd w:fill="EDEDED"/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336"/>
            <w:shd w:fill="EDEDED"/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设置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数据集</w:t>
            </w:r>
          </w:p>
        </w:tc>
        <w:tc>
          <w:tcPr>
            <w:tcW w:type="dxa" w:w="633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AliMeeting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使用划分</w:t>
            </w:r>
          </w:p>
        </w:tc>
        <w:tc>
          <w:tcPr>
            <w:tcW w:type="dxa" w:w="633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Eval set development-pool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录音数量</w:t>
            </w:r>
          </w:p>
        </w:tc>
        <w:tc>
          <w:tcPr>
            <w:tcW w:type="dxa" w:w="633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 条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评估窗口</w:t>
            </w:r>
          </w:p>
        </w:tc>
        <w:tc>
          <w:tcPr>
            <w:tcW w:type="dxa" w:w="633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120 个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窗口大小</w:t>
            </w:r>
          </w:p>
        </w:tc>
        <w:tc>
          <w:tcPr>
            <w:tcW w:type="dxa" w:w="633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 秒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评估音频总量</w:t>
            </w:r>
          </w:p>
        </w:tc>
        <w:tc>
          <w:tcPr>
            <w:tcW w:type="dxa" w:w="633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3600.0 秒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主指标</w:t>
            </w:r>
          </w:p>
        </w:tc>
        <w:tc>
          <w:tcPr>
            <w:tcW w:type="dxa" w:w="633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默认在线 API 调用</w:t>
            </w:r>
          </w:p>
        </w:tc>
        <w:tc>
          <w:tcPr>
            <w:tcW w:type="dxa" w:w="633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</w:tbl>
    <w:p>
      <w:pPr>
        <w:spacing w:line="360" w:lineRule="exact" w:before="0" w:after="0"/>
        <w:ind w:firstLine="0"/>
        <w:jc w:val="both"/>
      </w:pP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最终系统与基线模型的性能对比如下表所示。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896"/>
            <w:shd w:fill="EDEDED"/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4320"/>
            <w:shd w:fill="EDEDED"/>
            <w:vAlign w:val="center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Final DER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16.4923%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Fast baseline DER（Sortformer）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28.5637%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Slow baseline DER（DiariZen）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16.8809%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Best tracked baseline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slow_base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Margin vs best tracked baseline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+0.3886pp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Beats tracked same-window baselines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true, 5/5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Miss / FA / Confusion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5.2621% / 6.3883% / 4.8431%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First-output latency proxy avg / p95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0.383s / 0.444s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Rule-writeback latency proxy avg / p95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24.65s / 28.33s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Offline replay RTF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0.000855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 system regression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pass, 29/29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System self-check</w:t>
            </w:r>
          </w:p>
        </w:tc>
        <w:tc>
          <w:tcPr>
            <w:tcW w:type="dxa" w:w="4320"/>
            <w:vAlign w:val="center"/>
          </w:tcPr>
          <w:p>
            <w:pPr>
              <w:spacing w:line="36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warn, 40 pass / 4 warn / 0 fail</w:t>
            </w:r>
          </w:p>
        </w:tc>
      </w:tr>
    </w:tbl>
    <w:p>
      <w:pPr>
        <w:spacing w:line="360" w:lineRule="exact" w:before="0" w:after="0"/>
        <w:ind w:firstLine="0"/>
        <w:jc w:val="both"/>
      </w:pPr>
    </w:p>
    <w:p>
      <w:pPr>
        <w:pStyle w:val="2"/>
        <w:spacing w:line="360" w:lineRule="exact" w:before="180" w:after="180"/>
        <w:ind w:firstLine="0"/>
        <w:jc w:val="left"/>
      </w:pPr>
      <w:r>
        <w:rPr>
          <w:rFonts w:ascii="Times New Roman" w:hAnsi="Times New Roman" w:eastAsia="黑体"/>
          <w:b/>
          <w:i w:val="0"/>
          <w:sz w:val="21"/>
        </w:rPr>
        <w:t>6 结果和讨论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实验结果表明，Sortformer fast baseline 的 DER 为 28.5637%，适合作为快速路径，但在当前评估池中与最终系统差距较大；DiariZen slow baseline 的 DER 为 16.8809%，已经是较强基线。最终系统在该强基线基础上进一步降低到 16.4923%，相对当前 best tracked baseline 提升 0.3886 个百分点。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该提升幅度从绝对值看并不夸张，但在强基线场景下具有实际意义。当 baseline DER 已经低于 17% 时，剩余错误往往集中在复杂边界、短片段和局部说话人混淆中，简单替换模型或激进规则很容易造成负收益。本文系统通过稀疏、受控、可回退的增强方式，仅允许高置信修改进入最终 timeline，因此能够在保持风险可控的前提下获得可复现提升。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需要说明的是，当前 self-check 状态为 warn，而不是 fail。warn 主要来自 promotion boundary：当前仍缺少 sealed true-heldout split 上的最终验证，selector robustness 与 recording-level stability 也需要在更大范围数据上继续确认。因此，本课题结论应表述为：在 AliMeeting Eval development-pool 的 8 条录音、120 个 30 秒窗口上，最终离线增强系统优于当前跟踪的同窗口 baseline，而不是泛化意义上的绝对最优。</w:t>
      </w:r>
    </w:p>
    <w:p>
      <w:pPr>
        <w:pStyle w:val="2"/>
        <w:spacing w:line="360" w:lineRule="exact" w:before="180" w:after="180"/>
        <w:ind w:firstLine="0"/>
        <w:jc w:val="left"/>
      </w:pPr>
      <w:r>
        <w:rPr>
          <w:rFonts w:ascii="Times New Roman" w:hAnsi="Times New Roman" w:eastAsia="黑体"/>
          <w:b/>
          <w:i w:val="0"/>
          <w:sz w:val="21"/>
        </w:rPr>
        <w:t>7 参考文献（采用标准参考文献格式）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[1] Yu F, Zhang S, Fu Y, et al. M2MeT: The ICASSP 2022 Multi-Channel Multi-Party Meeting Transcription Challenge[C/OL]. arXiv:2110.07393, 2021.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[2] Park T J, Kanda N, Dimitriadis D, Han K J, Watanabe S, Narayanan S. A Review of Speaker Diarization: Recent Advances with Deep Learning[J/OL]. arXiv:2101.09624, 2021.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[3] Fujita Y, Kanda N, Horiguchi S, Nagamatsu K, Watanabe S. End-to-End Neural Speaker Diarization with Permutation-Free Objectives[C/OL]. arXiv:1909.05952, 2019.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[4] Fujita Y, Watanabe S, Horiguchi S, Xue Y, Nagamatsu K. End-to-End Neural Diarization: Reformulating Speaker Diarization as Simple Multi-label Classification[C/OL]. arXiv:2003.02966, 2020.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[5] Bredin H, Yin R, Coria J M, et al. pyannote.audio: neural building blocks for speaker diarization[C/OL]. arXiv:1911.01255, 2019.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[6] Chen S, Wang C, Chen Z, et al. WavLM: Large-Scale Self-Supervised Pre-Training for Full Stack Speech Processing[C/OL]. arXiv:2110.13900, 2021.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[7] Landini F, Profant J, Diez M, Burget L. Bayesian HMM clustering of x-vector sequences in speaker diarization: theory, implementation and analysis on standard tasks[C/OL]. arXiv:2012.14952, 2020.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[8] Han J, Landini F, Rohdin J, Silnova A, Diez M, Burget L. Leveraging Self-Supervised Learning for Speaker Diarization[C/OL]. arXiv:2409.09408, 2024.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[9] Han J, Wang R, Masuyama Y, Delcroix M, Rohdin J, Du J, Burget L. Spatially Aware Self-Supervised Models for Multi-Channel Neural Speaker Diarization[C/OL]. arXiv:2510.14551, 2025.</w:t>
      </w:r>
    </w:p>
    <w:p>
      <w:pPr>
        <w:spacing w:line="360" w:lineRule="exact" w:before="0" w:after="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[10] Raghav N. DiariZen Explained: A Tutorial for the Open Source State-of-the-Art Speaker Diarization Pipeline[EB/OL]. arXiv:2604.21507, 2026.</w:t>
      </w:r>
    </w:p>
    <w:p>
      <w:pPr>
        <w:pStyle w:val="2"/>
        <w:spacing w:line="360" w:lineRule="exact" w:before="180" w:after="180"/>
        <w:ind w:firstLine="0"/>
        <w:jc w:val="left"/>
      </w:pPr>
      <w:r>
        <w:rPr>
          <w:rFonts w:ascii="Times New Roman" w:hAnsi="Times New Roman" w:eastAsia="黑体"/>
          <w:b/>
          <w:i w:val="0"/>
          <w:sz w:val="21"/>
        </w:rPr>
        <w:t>附录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A. 最短复现入口：进入项目目录后执行 python -m pip install -e .，随后运行 alimeeting-quick-start。预期输出包含 final DER 16.4923%、margin vs best baseline 0.3886pp，以及 live API calls 为 0。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B. 完整验收入口：运行 alimeeting-regression。当前交付版本 regression 结果为 pass，passed steps 为 29/29。</w:t>
      </w:r>
    </w:p>
    <w:p>
      <w:pPr>
        <w:spacing w:line="360" w:lineRule="exact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C. 最终交付物包括 README.md、PAPER.md、TECHNICAL_REPORT.md、SUBMISSION_MANIFEST.md、DOWNLOAD_MANIFEST.md、pyproject.toml、requirements.txt、alimeeting_diarization_bench/、outputs/ 以及最终展示 PPT 和 PDF/Word 报告。</w:t>
      </w:r>
    </w:p>
    <w:sectPr w:rsidR="0029533D" w:rsidRPr="00DF566C" w:rsidSect="0056496F">
      <w:headerReference w:type="default" r:id="rId9"/>
      <w:pgSz w:w="11906" w:h="16838" w:code="9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3F596" w14:textId="77777777" w:rsidR="003608BF" w:rsidRDefault="003608BF" w:rsidP="00FD456E">
      <w:r>
        <w:separator/>
      </w:r>
    </w:p>
  </w:endnote>
  <w:endnote w:type="continuationSeparator" w:id="0">
    <w:p w14:paraId="407421D8" w14:textId="77777777" w:rsidR="003608BF" w:rsidRDefault="003608BF" w:rsidP="00FD45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长城楷体">
    <w:altName w:val="宋体"/>
    <w:charset w:val="86"/>
    <w:family w:val="modern"/>
    <w:pitch w:val="default"/>
    <w:sig w:usb0="00000000" w:usb1="0000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20C2C" w14:textId="77777777" w:rsidR="003608BF" w:rsidRDefault="003608BF" w:rsidP="00FD456E">
      <w:r>
        <w:separator/>
      </w:r>
    </w:p>
  </w:footnote>
  <w:footnote w:type="continuationSeparator" w:id="0">
    <w:p w14:paraId="48CB7F91" w14:textId="77777777" w:rsidR="003608BF" w:rsidRDefault="003608BF" w:rsidP="00FD45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89B0FF" w14:textId="77777777" w:rsidR="00FD456E" w:rsidRDefault="00FD456E" w:rsidP="00FD456E">
    <w:pPr>
      <w:pStyle w:val="a4"/>
    </w:pPr>
    <w:r>
      <w:rPr>
        <w:noProof/>
      </w:rPr>
      <w:drawing>
        <wp:inline distT="0" distB="0" distL="0" distR="0" wp14:anchorId="4FD3445E" wp14:editId="76F2AB54">
          <wp:extent cx="1971675" cy="495300"/>
          <wp:effectExtent l="0" t="0" r="9525" b="0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71675" cy="495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hint="eastAsia"/>
        <w:sz w:val="21"/>
        <w:szCs w:val="21"/>
      </w:rPr>
      <w:t xml:space="preserve"> </w:t>
    </w:r>
    <w:r>
      <w:rPr>
        <w:sz w:val="21"/>
        <w:szCs w:val="21"/>
      </w:rPr>
      <w:t xml:space="preserve">                          </w:t>
    </w:r>
    <w:proofErr w:type="gramStart"/>
    <w:r w:rsidRPr="00FD456E">
      <w:rPr>
        <w:rFonts w:hint="eastAsia"/>
        <w:sz w:val="21"/>
        <w:szCs w:val="21"/>
      </w:rPr>
      <w:t>微专业</w:t>
    </w:r>
    <w:proofErr w:type="gramEnd"/>
    <w:r w:rsidRPr="00FD456E">
      <w:rPr>
        <w:rFonts w:hint="eastAsia"/>
        <w:sz w:val="21"/>
        <w:szCs w:val="21"/>
      </w:rPr>
      <w:t>综合设计</w:t>
    </w:r>
    <w:r>
      <w:rPr>
        <w:rFonts w:hint="eastAsia"/>
        <w:sz w:val="21"/>
        <w:szCs w:val="21"/>
      </w:rPr>
      <w:t>（</w:t>
    </w:r>
    <w:r w:rsidRPr="00FD456E">
      <w:rPr>
        <w:rFonts w:hint="eastAsia"/>
        <w:sz w:val="21"/>
        <w:szCs w:val="21"/>
      </w:rPr>
      <w:t>报告</w:t>
    </w:r>
    <w:r>
      <w:rPr>
        <w:rFonts w:hint="eastAsia"/>
        <w:sz w:val="21"/>
        <w:szCs w:val="21"/>
      </w:rPr>
      <w:t>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826597"/>
    <w:multiLevelType w:val="hybridMultilevel"/>
    <w:tmpl w:val="972C210E"/>
    <w:lvl w:ilvl="0" w:tplc="7CD6B474">
      <w:start w:val="1"/>
      <w:numFmt w:val="decimal"/>
      <w:lvlText w:val="[%1]"/>
      <w:lvlJc w:val="left"/>
      <w:pPr>
        <w:ind w:left="420" w:hanging="4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95502E0"/>
    <w:multiLevelType w:val="hybridMultilevel"/>
    <w:tmpl w:val="B49E852A"/>
    <w:lvl w:ilvl="0" w:tplc="0176508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456E"/>
    <w:rsid w:val="00061AD0"/>
    <w:rsid w:val="000633E1"/>
    <w:rsid w:val="000B6454"/>
    <w:rsid w:val="0029533D"/>
    <w:rsid w:val="002C41BB"/>
    <w:rsid w:val="003608BF"/>
    <w:rsid w:val="0036528F"/>
    <w:rsid w:val="00373965"/>
    <w:rsid w:val="003E6E18"/>
    <w:rsid w:val="003E7D4C"/>
    <w:rsid w:val="00472C59"/>
    <w:rsid w:val="004B6698"/>
    <w:rsid w:val="004D45C3"/>
    <w:rsid w:val="004E2A0E"/>
    <w:rsid w:val="0056496F"/>
    <w:rsid w:val="005C6487"/>
    <w:rsid w:val="00610F4D"/>
    <w:rsid w:val="00670805"/>
    <w:rsid w:val="0070379B"/>
    <w:rsid w:val="007111D5"/>
    <w:rsid w:val="007E2FB4"/>
    <w:rsid w:val="00806640"/>
    <w:rsid w:val="00843281"/>
    <w:rsid w:val="008E4C9F"/>
    <w:rsid w:val="009017F4"/>
    <w:rsid w:val="009B14FF"/>
    <w:rsid w:val="009E30E7"/>
    <w:rsid w:val="00AA7028"/>
    <w:rsid w:val="00B062C8"/>
    <w:rsid w:val="00BB0F63"/>
    <w:rsid w:val="00C004CD"/>
    <w:rsid w:val="00C90E4A"/>
    <w:rsid w:val="00CA15A4"/>
    <w:rsid w:val="00CB7C81"/>
    <w:rsid w:val="00CC7A70"/>
    <w:rsid w:val="00D96E1B"/>
    <w:rsid w:val="00DF566C"/>
    <w:rsid w:val="00E01B59"/>
    <w:rsid w:val="00E62F87"/>
    <w:rsid w:val="00E71976"/>
    <w:rsid w:val="00EB4463"/>
    <w:rsid w:val="00EC2D78"/>
    <w:rsid w:val="00FD4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D65B4A"/>
  <w15:chartTrackingRefBased/>
  <w15:docId w15:val="{37FDA240-F0D6-48E1-9098-F9AEEC942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6454"/>
    <w:pPr>
      <w:widowControl w:val="0"/>
      <w:adjustRightInd w:val="0"/>
      <w:jc w:val="both"/>
      <w:textAlignment w:val="baseline"/>
    </w:pPr>
    <w:rPr>
      <w:rFonts w:ascii="Times New Roman" w:eastAsia="宋体" w:hAnsi="Times New Roman" w:cs="Times New Roman"/>
      <w:szCs w:val="21"/>
    </w:rPr>
  </w:style>
  <w:style w:type="paragraph" w:styleId="1">
    <w:name w:val="heading 1"/>
    <w:basedOn w:val="a"/>
    <w:next w:val="a"/>
    <w:link w:val="11"/>
    <w:uiPriority w:val="9"/>
    <w:qFormat/>
    <w:rsid w:val="003E6E18"/>
    <w:pPr>
      <w:keepNext/>
      <w:outlineLvl w:val="0"/>
    </w:pPr>
    <w:rPr>
      <w:rFonts w:eastAsia="长城楷体"/>
      <w:b/>
      <w:bCs/>
      <w:i/>
      <w:iCs/>
      <w:sz w:val="28"/>
      <w:szCs w:val="28"/>
      <w:lang w:val="x-none" w:eastAsia="x-none"/>
    </w:rPr>
  </w:style>
  <w:style w:type="paragraph" w:styleId="2">
    <w:name w:val="heading 2"/>
    <w:basedOn w:val="a"/>
    <w:next w:val="a0"/>
    <w:link w:val="21"/>
    <w:uiPriority w:val="9"/>
    <w:qFormat/>
    <w:rsid w:val="003E6E18"/>
    <w:pPr>
      <w:keepNext/>
      <w:outlineLvl w:val="1"/>
    </w:pPr>
    <w:rPr>
      <w:rFonts w:eastAsia="长城楷体"/>
      <w:b/>
      <w:bCs/>
      <w:i/>
      <w:iCs/>
      <w:lang w:val="x-none" w:eastAsia="x-none"/>
    </w:rPr>
  </w:style>
  <w:style w:type="paragraph" w:styleId="3">
    <w:name w:val="heading 3"/>
    <w:basedOn w:val="a"/>
    <w:next w:val="a"/>
    <w:link w:val="31"/>
    <w:uiPriority w:val="9"/>
    <w:qFormat/>
    <w:rsid w:val="003E6E18"/>
    <w:pPr>
      <w:keepNext/>
      <w:keepLines/>
      <w:adjustRightInd/>
      <w:spacing w:before="260" w:after="260" w:line="416" w:lineRule="auto"/>
      <w:textAlignment w:val="auto"/>
      <w:outlineLvl w:val="2"/>
    </w:pPr>
    <w:rPr>
      <w:rFonts w:ascii="Arial" w:eastAsia="黑体" w:hAnsi="Arial"/>
      <w:b/>
      <w:bCs/>
      <w:sz w:val="32"/>
      <w:szCs w:val="32"/>
      <w:lang w:val="x-none" w:eastAsia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D45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D456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D456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D456E"/>
    <w:rPr>
      <w:sz w:val="18"/>
      <w:szCs w:val="18"/>
    </w:rPr>
  </w:style>
  <w:style w:type="character" w:customStyle="1" w:styleId="10">
    <w:name w:val="标题 1 字符"/>
    <w:basedOn w:val="a1"/>
    <w:uiPriority w:val="9"/>
    <w:rsid w:val="003E6E18"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1"/>
    <w:uiPriority w:val="9"/>
    <w:semiHidden/>
    <w:rsid w:val="003E6E1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1"/>
    <w:uiPriority w:val="9"/>
    <w:semiHidden/>
    <w:rsid w:val="003E6E18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31">
    <w:name w:val="标题 3 字符1"/>
    <w:link w:val="3"/>
    <w:uiPriority w:val="9"/>
    <w:rsid w:val="003E6E18"/>
    <w:rPr>
      <w:rFonts w:ascii="Arial" w:eastAsia="黑体" w:hAnsi="Arial" w:cs="Times New Roman"/>
      <w:b/>
      <w:bCs/>
      <w:sz w:val="32"/>
      <w:szCs w:val="32"/>
      <w:lang w:val="x-none" w:eastAsia="x-none"/>
    </w:rPr>
  </w:style>
  <w:style w:type="character" w:customStyle="1" w:styleId="11">
    <w:name w:val="标题 1 字符1"/>
    <w:link w:val="1"/>
    <w:uiPriority w:val="9"/>
    <w:rsid w:val="003E6E18"/>
    <w:rPr>
      <w:rFonts w:ascii="Times New Roman" w:eastAsia="长城楷体" w:hAnsi="Times New Roman" w:cs="Times New Roman"/>
      <w:b/>
      <w:bCs/>
      <w:i/>
      <w:iCs/>
      <w:sz w:val="28"/>
      <w:szCs w:val="28"/>
      <w:lang w:val="x-none" w:eastAsia="x-none"/>
    </w:rPr>
  </w:style>
  <w:style w:type="character" w:customStyle="1" w:styleId="21">
    <w:name w:val="标题 2 字符1"/>
    <w:link w:val="2"/>
    <w:uiPriority w:val="9"/>
    <w:rsid w:val="003E6E18"/>
    <w:rPr>
      <w:rFonts w:ascii="Times New Roman" w:eastAsia="长城楷体" w:hAnsi="Times New Roman" w:cs="Times New Roman"/>
      <w:b/>
      <w:bCs/>
      <w:i/>
      <w:iCs/>
      <w:szCs w:val="21"/>
      <w:lang w:val="x-none" w:eastAsia="x-none"/>
    </w:rPr>
  </w:style>
  <w:style w:type="paragraph" w:styleId="a0">
    <w:name w:val="Normal Indent"/>
    <w:basedOn w:val="a"/>
    <w:uiPriority w:val="99"/>
    <w:semiHidden/>
    <w:unhideWhenUsed/>
    <w:rsid w:val="003E6E18"/>
    <w:pPr>
      <w:ind w:firstLineChars="200" w:firstLine="420"/>
    </w:pPr>
  </w:style>
  <w:style w:type="paragraph" w:styleId="a8">
    <w:name w:val="annotation text"/>
    <w:basedOn w:val="a"/>
    <w:link w:val="a9"/>
    <w:semiHidden/>
    <w:rsid w:val="00061AD0"/>
    <w:pPr>
      <w:jc w:val="left"/>
    </w:pPr>
  </w:style>
  <w:style w:type="character" w:customStyle="1" w:styleId="a9">
    <w:name w:val="批注文字 字符"/>
    <w:basedOn w:val="a1"/>
    <w:link w:val="a8"/>
    <w:semiHidden/>
    <w:qFormat/>
    <w:rsid w:val="00061AD0"/>
    <w:rPr>
      <w:rFonts w:ascii="Times New Roman" w:eastAsia="宋体" w:hAnsi="Times New Roman" w:cs="Times New Roman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680659-BC57-405D-AA96-4CA0841E4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190</Words>
  <Characters>1083</Characters>
  <Application>Microsoft Office Word</Application>
  <DocSecurity>0</DocSecurity>
  <Lines>9</Lines>
  <Paragraphs>2</Paragraphs>
  <ScaleCrop>false</ScaleCrop>
  <Company>iLand&amp;iWater</Company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iLand</dc:creator>
  <cp:keywords/>
  <dc:description/>
  <cp:lastModifiedBy>iWater2</cp:lastModifiedBy>
  <cp:revision>41</cp:revision>
  <dcterms:created xsi:type="dcterms:W3CDTF">2021-04-04T01:45:00Z</dcterms:created>
  <dcterms:modified xsi:type="dcterms:W3CDTF">2026-02-26T10:27:00Z</dcterms:modified>
</cp:coreProperties>
</file>