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E4D2B"/>
          <w:sz w:val="44"/>
          <w:szCs w:val="44"/>
        </w:rPr>
        <w:t xml:space="preserve">AERO SEASON RETROSPECTIVE</w:t>
      </w:r>
    </w:p>
    <w:p>
      <w:pPr>
        <w:spacing w:after="240"/>
      </w:pPr>
      <w:r>
        <w:rPr>
          <w:i/>
          <w:iCs/>
          <w:color w:val="757575"/>
          <w:sz w:val="22"/>
          <w:szCs w:val="22"/>
        </w:rPr>
        <w:t xml:space="preserve">Season handoff document — RamRacing Formula SAE Aerodynamics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SEASON / YEAR: </w:t>
      </w:r>
      <w:r>
        <w:rPr>
          <w:color w:val="999999"/>
          <w:sz w:val="20"/>
          <w:szCs w:val="20"/>
        </w:rPr>
        <w:t xml:space="preserve">____________________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PREPARED BY: </w:t>
      </w:r>
      <w:r>
        <w:rPr>
          <w:color w:val="999999"/>
          <w:sz w:val="20"/>
          <w:szCs w:val="20"/>
        </w:rPr>
        <w:t xml:space="preserve">____________________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DATE: </w:t>
      </w:r>
      <w:r>
        <w:rPr>
          <w:color w:val="999999"/>
          <w:sz w:val="20"/>
          <w:szCs w:val="20"/>
        </w:rPr>
        <w:t xml:space="preserve">____________________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DESIGN TYPES USED THIS SEASON (A/B/C): </w:t>
      </w:r>
      <w:r>
        <w:rPr>
          <w:color w:val="999999"/>
          <w:sz w:val="20"/>
          <w:szCs w:val="20"/>
        </w:rPr>
        <w:t xml:space="preserve">____________________</w:t>
      </w:r>
    </w:p>
    <w:p>
      <w:pPr>
        <w:pStyle w:val="Heading1"/>
        <w:pBdr>
          <w:bottom w:val="single" w:color="1E4D2B" w:sz="6" w:space="4"/>
        </w:pBdr>
        <w:spacing w:after="120" w:before="320"/>
      </w:pPr>
      <w:r>
        <w:rPr>
          <w:b/>
          <w:bCs/>
          <w:color w:val="1E4D2B"/>
          <w:sz w:val="26"/>
          <w:szCs w:val="26"/>
        </w:rPr>
        <w:t xml:space="preserve">1. Season Summary</w:t>
      </w:r>
    </w:p>
    <w:p>
      <w:pPr>
        <w:spacing w:after="160"/>
      </w:pPr>
      <w:r>
        <w:rPr>
          <w:i/>
          <w:iCs/>
          <w:color w:val="757575"/>
          <w:sz w:val="20"/>
          <w:szCs w:val="20"/>
        </w:rPr>
        <w:t xml:space="preserve">Summarize the season in 3–5 sentences: what changed on the car, overall performance, and the biggest storyline of the year.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1E4D2B" w:sz="6" w:space="4"/>
        </w:pBdr>
        <w:spacing w:after="120" w:before="320"/>
      </w:pPr>
      <w:r>
        <w:rPr>
          <w:b/>
          <w:bCs/>
          <w:color w:val="1E4D2B"/>
          <w:sz w:val="26"/>
          <w:szCs w:val="26"/>
        </w:rPr>
        <w:t xml:space="preserve">2. Goals vs. Results</w:t>
      </w:r>
    </w:p>
    <w:p>
      <w:pPr>
        <w:spacing w:after="160"/>
      </w:pPr>
      <w:r>
        <w:rPr>
          <w:i/>
          <w:iCs/>
          <w:color w:val="757575"/>
          <w:sz w:val="20"/>
          <w:szCs w:val="20"/>
        </w:rPr>
        <w:t xml:space="preserve">List the aero goals set at the start of the season (e.g. target AER, weight targets, new-part introductions) and how each one actually landed.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1E4D2B" w:sz="6" w:space="4"/>
        </w:pBdr>
        <w:spacing w:after="120" w:before="320"/>
      </w:pPr>
      <w:r>
        <w:rPr>
          <w:b/>
          <w:bCs/>
          <w:color w:val="1E4D2B"/>
          <w:sz w:val="26"/>
          <w:szCs w:val="26"/>
        </w:rPr>
        <w:t xml:space="preserve">3. Design Timeline</w:t>
      </w:r>
    </w:p>
    <w:p>
      <w:pPr>
        <w:spacing w:after="160"/>
      </w:pPr>
      <w:r>
        <w:rPr>
          <w:i/>
          <w:iCs/>
          <w:color w:val="757575"/>
          <w:sz w:val="20"/>
          <w:szCs w:val="20"/>
        </w:rPr>
        <w:t xml:space="preserve">One row per major version bump — mirrors the Change Log but at a season-level view.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800"/>
        <w:gridCol w:w="3160"/>
      </w:tblGrid>
      <w:tr>
        <w:trPr>
          <w:tblHeader/>
        </w:trPr>
        <w:tc>
          <w:tcPr>
            <w:tcW w:type="dxa" w:w="1400"/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400"/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800"/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Change Summary</w:t>
            </w:r>
          </w:p>
        </w:tc>
        <w:tc>
          <w:tcPr>
            <w:tcW w:type="dxa" w:w="3160"/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1"/>
        <w:pBdr>
          <w:bottom w:val="single" w:color="1E4D2B" w:sz="6" w:space="4"/>
        </w:pBdr>
        <w:spacing w:after="120" w:before="320"/>
      </w:pPr>
      <w:r>
        <w:rPr>
          <w:b/>
          <w:bCs/>
          <w:color w:val="1E4D2B"/>
          <w:sz w:val="26"/>
          <w:szCs w:val="26"/>
        </w:rPr>
        <w:t xml:space="preserve">4. Testing Summary</w:t>
      </w:r>
    </w:p>
    <w:p>
      <w:pPr>
        <w:spacing w:after="160"/>
      </w:pPr>
      <w:r>
        <w:rPr>
          <w:i/>
          <w:iCs/>
          <w:color w:val="757575"/>
          <w:sz w:val="20"/>
          <w:szCs w:val="20"/>
        </w:rPr>
        <w:t xml:space="preserve">Roll up the Test Day Logs: how many test days, what was learned, correlation between CFD predictions and measured results across the season.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1E4D2B" w:sz="6" w:space="4"/>
        </w:pBdr>
        <w:spacing w:after="120" w:before="320"/>
      </w:pPr>
      <w:r>
        <w:rPr>
          <w:b/>
          <w:bCs/>
          <w:color w:val="1E4D2B"/>
          <w:sz w:val="26"/>
          <w:szCs w:val="26"/>
        </w:rPr>
        <w:t xml:space="preserve">5. Competition Results</w:t>
      </w:r>
    </w:p>
    <w:p>
      <w:pPr>
        <w:spacing w:after="160"/>
      </w:pPr>
      <w:r>
        <w:rPr>
          <w:i/>
          <w:iCs/>
          <w:color w:val="757575"/>
          <w:sz w:val="20"/>
          <w:szCs w:val="20"/>
        </w:rPr>
        <w:t xml:space="preserve">Where aero performance showed up (or didn’t) in competition — skidpad, autocross, endurance, design event scoring.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60"/>
        <w:gridCol w:w="3600"/>
      </w:tblGrid>
      <w:tr>
        <w:trPr>
          <w:tblHeader/>
        </w:trPr>
        <w:tc>
          <w:tcPr>
            <w:tcW w:type="dxa" w:w="3200"/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960"/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 / Placement</w:t>
            </w:r>
          </w:p>
        </w:tc>
        <w:tc>
          <w:tcPr>
            <w:tcW w:type="dxa" w:w="3600"/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Aero-Related Notes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1"/>
        <w:pBdr>
          <w:bottom w:val="single" w:color="1E4D2B" w:sz="6" w:space="4"/>
        </w:pBdr>
        <w:spacing w:after="120" w:before="320"/>
      </w:pPr>
      <w:r>
        <w:rPr>
          <w:b/>
          <w:bCs/>
          <w:color w:val="1E4D2B"/>
          <w:sz w:val="26"/>
          <w:szCs w:val="26"/>
        </w:rPr>
        <w:t xml:space="preserve">6. What Worked</w:t>
      </w:r>
    </w:p>
    <w:p>
      <w:pPr>
        <w:spacing w:after="160"/>
      </w:pPr>
      <w:r>
        <w:rPr>
          <w:i/>
          <w:iCs/>
          <w:color w:val="757575"/>
          <w:sz w:val="20"/>
          <w:szCs w:val="20"/>
        </w:rPr>
        <w:t xml:space="preserve">Design decisions, processes, or tools that paid off and should carry forward.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1E4D2B" w:sz="6" w:space="4"/>
        </w:pBdr>
        <w:spacing w:after="120" w:before="320"/>
      </w:pPr>
      <w:r>
        <w:rPr>
          <w:b/>
          <w:bCs/>
          <w:color w:val="1E4D2B"/>
          <w:sz w:val="26"/>
          <w:szCs w:val="26"/>
        </w:rPr>
        <w:t xml:space="preserve">7. What Didn’t Work</w:t>
      </w:r>
    </w:p>
    <w:p>
      <w:pPr>
        <w:spacing w:after="160"/>
      </w:pPr>
      <w:r>
        <w:rPr>
          <w:i/>
          <w:iCs/>
          <w:color w:val="757575"/>
          <w:sz w:val="20"/>
          <w:szCs w:val="20"/>
        </w:rPr>
        <w:t xml:space="preserve">Failures, wrong turns, or approaches that wasted time — named without blame, for the next team’s benefit.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1E4D2B" w:sz="6" w:space="4"/>
        </w:pBdr>
        <w:spacing w:after="120" w:before="320"/>
      </w:pPr>
      <w:r>
        <w:rPr>
          <w:b/>
          <w:bCs/>
          <w:color w:val="1E4D2B"/>
          <w:sz w:val="26"/>
          <w:szCs w:val="26"/>
        </w:rPr>
        <w:t xml:space="preserve">8. Lessons Learned</w:t>
      </w:r>
    </w:p>
    <w:p>
      <w:pPr>
        <w:spacing w:after="160"/>
      </w:pPr>
      <w:r>
        <w:rPr>
          <w:i/>
          <w:iCs/>
          <w:color w:val="757575"/>
          <w:sz w:val="20"/>
          <w:szCs w:val="20"/>
        </w:rPr>
        <w:t xml:space="preserve">Technical or process lessons worth writing down before they’re forgotten — CFD methodology, manufacturing quirks, test protocol changes.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1E4D2B" w:sz="6" w:space="4"/>
        </w:pBdr>
        <w:spacing w:after="120" w:before="320"/>
      </w:pPr>
      <w:r>
        <w:rPr>
          <w:b/>
          <w:bCs/>
          <w:color w:val="1E4D2B"/>
          <w:sz w:val="26"/>
          <w:szCs w:val="26"/>
        </w:rPr>
        <w:t xml:space="preserve">9. Recommendations for Next Year</w:t>
      </w:r>
    </w:p>
    <w:p>
      <w:pPr>
        <w:spacing w:after="160"/>
      </w:pPr>
      <w:r>
        <w:rPr>
          <w:i/>
          <w:iCs/>
          <w:color w:val="757575"/>
          <w:sz w:val="20"/>
          <w:szCs w:val="20"/>
        </w:rPr>
        <w:t xml:space="preserve">Concrete, actionable suggestions for the next aero lead — not just "do better."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1E4D2B" w:sz="6" w:space="4"/>
        </w:pBdr>
        <w:spacing w:after="120" w:before="320"/>
      </w:pPr>
      <w:r>
        <w:rPr>
          <w:b/>
          <w:bCs/>
          <w:color w:val="1E4D2B"/>
          <w:sz w:val="26"/>
          <w:szCs w:val="26"/>
        </w:rPr>
        <w:t xml:space="preserve">10. Open Items / Handoff Notes</w:t>
      </w:r>
    </w:p>
    <w:p>
      <w:pPr>
        <w:spacing w:after="160"/>
      </w:pPr>
      <w:r>
        <w:rPr>
          <w:i/>
          <w:iCs/>
          <w:color w:val="757575"/>
          <w:sz w:val="20"/>
          <w:szCs w:val="20"/>
        </w:rPr>
        <w:t xml:space="preserve">Anything unfinished: half-validated ideas, parts still in the mold, sponsor relationships to maintain, vault/file locations, passwords or accounts to hand off.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57575"/>
        <w:sz w:val="16"/>
        <w:szCs w:val="16"/>
      </w:rPr>
      <w:t xml:space="preserve">Page </w:t>
    </w:r>
    <w:r>
      <w:rPr>
        <w:color w:val="7575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57575"/>
        <w:sz w:val="16"/>
        <w:szCs w:val="16"/>
      </w:rPr>
      <w:t xml:space="preserve"> of </w:t>
    </w:r>
    <w:r>
      <w:rPr>
        <w:color w:val="7575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D2B" w:sz="8" w:space="4"/>
      </w:pBdr>
    </w:pPr>
    <w:r>
      <w:rPr>
        <w:b/>
        <w:bCs/>
        <w:color w:val="1E4D2B"/>
        <w:sz w:val="18"/>
        <w:szCs w:val="18"/>
      </w:rPr>
      <w:t xml:space="preserve">RamRacing Formula SAE — Aero Season Retrospective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2026-07-15T17:46:45.031Z</dcterms:created>
  <dcterms:modified xsi:type="dcterms:W3CDTF">2026-07-15T17:46:45.042Z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