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5EB" w:rsidRPr="00FE4402" w:rsidRDefault="007B25EB" w:rsidP="00FE4402">
      <w:pPr>
        <w:rPr>
          <w:rFonts w:asciiTheme="minorEastAsia" w:hAnsiTheme="minorEastAsia" w:cs="Arial"/>
          <w:b/>
          <w:bCs/>
          <w:color w:val="333333"/>
          <w:kern w:val="0"/>
          <w:sz w:val="28"/>
          <w:szCs w:val="28"/>
        </w:rPr>
      </w:pPr>
      <w:proofErr w:type="spellStart"/>
      <w:r w:rsidRPr="00FE4402">
        <w:rPr>
          <w:rFonts w:asciiTheme="minorEastAsia" w:hAnsiTheme="minorEastAsia" w:cs="Arial" w:hint="eastAsia"/>
          <w:b/>
          <w:bCs/>
          <w:color w:val="333333"/>
          <w:kern w:val="0"/>
          <w:sz w:val="28"/>
          <w:szCs w:val="28"/>
        </w:rPr>
        <w:t>Elim</w:t>
      </w:r>
      <w:proofErr w:type="spellEnd"/>
      <w:r w:rsidRPr="00FE4402">
        <w:rPr>
          <w:rFonts w:asciiTheme="minorEastAsia" w:hAnsiTheme="minorEastAsia" w:cs="Arial" w:hint="eastAsia"/>
          <w:b/>
          <w:bCs/>
          <w:color w:val="333333"/>
          <w:kern w:val="0"/>
          <w:sz w:val="28"/>
          <w:szCs w:val="28"/>
        </w:rPr>
        <w:t>高精度红外测温模块说明</w:t>
      </w:r>
    </w:p>
    <w:p w:rsidR="007B25EB" w:rsidRPr="00FE4402" w:rsidRDefault="007B25EB" w:rsidP="007B25EB">
      <w:pPr>
        <w:widowControl/>
        <w:shd w:val="clear" w:color="auto" w:fill="FFFFFF"/>
        <w:spacing w:line="402" w:lineRule="atLeast"/>
        <w:rPr>
          <w:rFonts w:asciiTheme="minorEastAsia" w:hAnsiTheme="minorEastAsia" w:cs="Arial"/>
          <w:b/>
          <w:bCs/>
          <w:color w:val="333333"/>
          <w:kern w:val="0"/>
          <w:sz w:val="28"/>
          <w:szCs w:val="28"/>
        </w:rPr>
      </w:pPr>
    </w:p>
    <w:p w:rsidR="007B25EB" w:rsidRPr="00FE4402" w:rsidRDefault="007B25EB" w:rsidP="00FE4402">
      <w:pPr>
        <w:pStyle w:val="1"/>
        <w:rPr>
          <w:kern w:val="0"/>
        </w:rPr>
      </w:pPr>
      <w:proofErr w:type="gramStart"/>
      <w:r w:rsidRPr="00FE4402">
        <w:rPr>
          <w:kern w:val="0"/>
        </w:rPr>
        <w:t>一</w:t>
      </w:r>
      <w:proofErr w:type="gramEnd"/>
      <w:r w:rsidRPr="00FE4402">
        <w:rPr>
          <w:kern w:val="0"/>
        </w:rPr>
        <w:t>．模块特点</w:t>
      </w:r>
    </w:p>
    <w:p w:rsidR="007B25EB" w:rsidRPr="00FE4402" w:rsidRDefault="008B77FA"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此模块是专</w:t>
      </w:r>
      <w:r w:rsidR="007B25EB" w:rsidRPr="00FE4402">
        <w:rPr>
          <w:rFonts w:asciiTheme="minorEastAsia" w:hAnsiTheme="minorEastAsia" w:cs="Arial"/>
          <w:color w:val="333333"/>
          <w:kern w:val="0"/>
          <w:sz w:val="28"/>
          <w:szCs w:val="28"/>
        </w:rPr>
        <w:t>为非接触式红外测温</w:t>
      </w:r>
      <w:r w:rsidR="004458F5" w:rsidRPr="00FE4402">
        <w:rPr>
          <w:rFonts w:asciiTheme="minorEastAsia" w:hAnsiTheme="minorEastAsia" w:cs="Arial"/>
          <w:color w:val="333333"/>
          <w:kern w:val="0"/>
          <w:sz w:val="28"/>
          <w:szCs w:val="28"/>
        </w:rPr>
        <w:t>需求而</w:t>
      </w:r>
      <w:r w:rsidRPr="00FE4402">
        <w:rPr>
          <w:rFonts w:asciiTheme="minorEastAsia" w:hAnsiTheme="minorEastAsia" w:cs="Arial"/>
          <w:color w:val="333333"/>
          <w:kern w:val="0"/>
          <w:sz w:val="28"/>
          <w:szCs w:val="28"/>
        </w:rPr>
        <w:t>研发的红外温度探测模块</w:t>
      </w:r>
      <w:r w:rsidR="007B25EB" w:rsidRPr="00FE4402">
        <w:rPr>
          <w:rFonts w:asciiTheme="minorEastAsia" w:hAnsiTheme="minorEastAsia" w:cs="Arial"/>
          <w:color w:val="333333"/>
          <w:kern w:val="0"/>
          <w:sz w:val="28"/>
          <w:szCs w:val="28"/>
        </w:rPr>
        <w:t>，具有尺寸小，功能强，功耗小，测温稳定快速的特点。</w:t>
      </w:r>
      <w:r w:rsidR="004458F5" w:rsidRPr="00FE4402">
        <w:rPr>
          <w:rFonts w:asciiTheme="minorEastAsia" w:hAnsiTheme="minorEastAsia" w:cs="Arial"/>
          <w:noProof/>
          <w:color w:val="333333"/>
          <w:kern w:val="0"/>
          <w:sz w:val="28"/>
          <w:szCs w:val="28"/>
        </w:rPr>
        <w:drawing>
          <wp:inline distT="0" distB="0" distL="0" distR="0">
            <wp:extent cx="3564122" cy="2671866"/>
            <wp:effectExtent l="19050" t="0" r="0" b="0"/>
            <wp:docPr id="3" name="图片 1" descr="C:\Users\MI\AppData\Local\Temp\WeChat Files\ae0b8a7274e0415800df29efd981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AppData\Local\Temp\WeChat Files\ae0b8a7274e0415800df29efd981b0f.jpg"/>
                    <pic:cNvPicPr>
                      <a:picLocks noChangeAspect="1" noChangeArrowheads="1"/>
                    </pic:cNvPicPr>
                  </pic:nvPicPr>
                  <pic:blipFill>
                    <a:blip r:embed="rId7" cstate="print"/>
                    <a:stretch>
                      <a:fillRect/>
                    </a:stretch>
                  </pic:blipFill>
                  <pic:spPr bwMode="auto">
                    <a:xfrm>
                      <a:off x="0" y="0"/>
                      <a:ext cx="3564882" cy="2672436"/>
                    </a:xfrm>
                    <a:prstGeom prst="rect">
                      <a:avLst/>
                    </a:prstGeom>
                    <a:noFill/>
                    <a:ln>
                      <a:noFill/>
                    </a:ln>
                  </pic:spPr>
                </pic:pic>
              </a:graphicData>
            </a:graphic>
          </wp:inline>
        </w:drawing>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w:t>
      </w:r>
      <w:r w:rsidRPr="00FE4402">
        <w:rPr>
          <w:rFonts w:asciiTheme="minorEastAsia" w:hAnsiTheme="minorEastAsia" w:cs="Arial" w:hint="eastAsia"/>
          <w:color w:val="333333"/>
          <w:kern w:val="0"/>
          <w:sz w:val="28"/>
          <w:szCs w:val="28"/>
        </w:rPr>
        <w:t>测温范围广，测温范围从0°C到600°C</w:t>
      </w:r>
      <w:r w:rsidRPr="00FE4402">
        <w:rPr>
          <w:rFonts w:asciiTheme="minorEastAsia" w:hAnsiTheme="minorEastAsia" w:cs="Arial"/>
          <w:color w:val="333333"/>
          <w:kern w:val="0"/>
          <w:sz w:val="28"/>
          <w:szCs w:val="28"/>
        </w:rPr>
        <w:t>；</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■适合工业测量，</w:t>
      </w:r>
      <w:r w:rsidRPr="00FE4402">
        <w:rPr>
          <w:rFonts w:asciiTheme="minorEastAsia" w:hAnsiTheme="minorEastAsia" w:cs="Arial" w:hint="eastAsia"/>
          <w:color w:val="333333"/>
          <w:kern w:val="0"/>
          <w:sz w:val="28"/>
          <w:szCs w:val="28"/>
        </w:rPr>
        <w:t>方便设置发射率</w:t>
      </w:r>
      <w:r w:rsidRPr="00FE4402">
        <w:rPr>
          <w:rFonts w:asciiTheme="minorEastAsia" w:hAnsiTheme="minorEastAsia" w:cs="Arial"/>
          <w:color w:val="333333"/>
          <w:kern w:val="0"/>
          <w:sz w:val="28"/>
          <w:szCs w:val="28"/>
        </w:rPr>
        <w:t>；</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w:t>
      </w:r>
      <w:r w:rsidR="00C66072" w:rsidRPr="00FE4402">
        <w:rPr>
          <w:rFonts w:asciiTheme="minorEastAsia" w:hAnsiTheme="minorEastAsia" w:cs="Arial"/>
          <w:color w:val="333333"/>
          <w:kern w:val="0"/>
          <w:sz w:val="28"/>
          <w:szCs w:val="28"/>
        </w:rPr>
        <w:t>精度高</w:t>
      </w:r>
      <w:r w:rsidR="00C66072" w:rsidRPr="00FE4402">
        <w:rPr>
          <w:rFonts w:asciiTheme="minorEastAsia" w:hAnsiTheme="minorEastAsia" w:cs="Arial" w:hint="eastAsia"/>
          <w:color w:val="333333"/>
          <w:kern w:val="0"/>
          <w:sz w:val="28"/>
          <w:szCs w:val="28"/>
        </w:rPr>
        <w:t>。在0</w:t>
      </w:r>
      <w:r w:rsidR="002D72DF" w:rsidRPr="00FE4402">
        <w:rPr>
          <w:rFonts w:asciiTheme="minorEastAsia" w:hAnsiTheme="minorEastAsia" w:cs="Arial" w:hint="eastAsia"/>
          <w:color w:val="333333"/>
          <w:kern w:val="0"/>
          <w:sz w:val="28"/>
          <w:szCs w:val="28"/>
        </w:rPr>
        <w:t>°C</w:t>
      </w:r>
      <w:r w:rsidR="005F4C47" w:rsidRPr="00FE4402">
        <w:rPr>
          <w:rFonts w:asciiTheme="minorEastAsia" w:hAnsiTheme="minorEastAsia" w:cs="Arial" w:hint="eastAsia"/>
          <w:color w:val="333333"/>
          <w:kern w:val="0"/>
          <w:sz w:val="28"/>
          <w:szCs w:val="28"/>
        </w:rPr>
        <w:t>到100°C区间内，测量分辨率为0.02°C，测量误差为0.1°C.；在100°C到600°C区间内，测量分辨率为0.05°C，测量误差为1°C。</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w:t>
      </w:r>
      <w:r w:rsidR="005F4C47" w:rsidRPr="00FE4402">
        <w:rPr>
          <w:rFonts w:asciiTheme="minorEastAsia" w:hAnsiTheme="minorEastAsia" w:cs="Arial"/>
          <w:color w:val="333333"/>
          <w:kern w:val="0"/>
          <w:sz w:val="28"/>
          <w:szCs w:val="28"/>
        </w:rPr>
        <w:t>测量速度快。完成一次温度测量的时间仅为</w:t>
      </w:r>
      <w:r w:rsidR="005F4C47" w:rsidRPr="00FE4402">
        <w:rPr>
          <w:rFonts w:asciiTheme="minorEastAsia" w:hAnsiTheme="minorEastAsia" w:cs="Arial" w:hint="eastAsia"/>
          <w:color w:val="333333"/>
          <w:kern w:val="0"/>
          <w:sz w:val="28"/>
          <w:szCs w:val="28"/>
        </w:rPr>
        <w:t>0.5秒。</w:t>
      </w:r>
    </w:p>
    <w:p w:rsidR="005F4C47" w:rsidRPr="00FE4402" w:rsidRDefault="005F4C47"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■低功耗。休眠时电流小于</w:t>
      </w:r>
      <w:r w:rsidRPr="00FE4402">
        <w:rPr>
          <w:rFonts w:asciiTheme="minorEastAsia" w:hAnsiTheme="minorEastAsia" w:cs="Arial" w:hint="eastAsia"/>
          <w:color w:val="333333"/>
          <w:kern w:val="0"/>
          <w:sz w:val="28"/>
          <w:szCs w:val="28"/>
        </w:rPr>
        <w:t>20微安，工作电流仅有1毫安。</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■接口丰富，采用TTL串口通讯（3.3V电平）或IIC通信，方便接入主机；</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lastRenderedPageBreak/>
        <w:t>■内置多达</w:t>
      </w:r>
      <w:r w:rsidRPr="00FE4402">
        <w:rPr>
          <w:rFonts w:asciiTheme="minorEastAsia" w:hAnsiTheme="minorEastAsia" w:cs="Arial" w:hint="eastAsia"/>
          <w:color w:val="333333"/>
          <w:kern w:val="0"/>
          <w:sz w:val="28"/>
          <w:szCs w:val="28"/>
        </w:rPr>
        <w:t>64组32位的NVM，便于编程使用</w:t>
      </w:r>
      <w:r w:rsidRPr="00FE4402">
        <w:rPr>
          <w:rFonts w:asciiTheme="minorEastAsia" w:hAnsiTheme="minorEastAsia" w:cs="Arial"/>
          <w:color w:val="333333"/>
          <w:kern w:val="0"/>
          <w:sz w:val="28"/>
          <w:szCs w:val="28"/>
        </w:rPr>
        <w:t>；</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■小巧，便于安装；</w:t>
      </w:r>
    </w:p>
    <w:p w:rsidR="007B25EB" w:rsidRPr="00FE4402" w:rsidRDefault="007B25EB" w:rsidP="007B25EB">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■提供灵活的功能定制。</w:t>
      </w:r>
    </w:p>
    <w:p w:rsidR="009519A7" w:rsidRPr="00FE4402" w:rsidRDefault="004458F5" w:rsidP="00FE4402">
      <w:pPr>
        <w:pStyle w:val="1"/>
        <w:rPr>
          <w:kern w:val="0"/>
        </w:rPr>
      </w:pPr>
      <w:r w:rsidRPr="00FE4402">
        <w:rPr>
          <w:kern w:val="0"/>
        </w:rPr>
        <w:t>二、模块说明</w:t>
      </w:r>
    </w:p>
    <w:p w:rsidR="004458F5" w:rsidRPr="00FE4402" w:rsidRDefault="004458F5" w:rsidP="00FE4402">
      <w:pPr>
        <w:widowControl/>
        <w:shd w:val="clear" w:color="auto" w:fill="FFFFFF"/>
        <w:spacing w:line="402" w:lineRule="atLeast"/>
        <w:ind w:firstLineChars="210" w:firstLine="588"/>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此模块</w:t>
      </w:r>
      <w:r w:rsidR="008B77FA" w:rsidRPr="00FE4402">
        <w:rPr>
          <w:rFonts w:asciiTheme="minorEastAsia" w:hAnsiTheme="minorEastAsia" w:cs="Arial" w:hint="eastAsia"/>
          <w:color w:val="333333"/>
          <w:kern w:val="0"/>
          <w:sz w:val="28"/>
          <w:szCs w:val="28"/>
        </w:rPr>
        <w:t>在硬件设计上，</w:t>
      </w:r>
      <w:r w:rsidRPr="00FE4402">
        <w:rPr>
          <w:rFonts w:asciiTheme="minorEastAsia" w:hAnsiTheme="minorEastAsia" w:cs="Arial" w:hint="eastAsia"/>
          <w:color w:val="333333"/>
          <w:kern w:val="0"/>
          <w:sz w:val="28"/>
          <w:szCs w:val="28"/>
        </w:rPr>
        <w:t>采用</w:t>
      </w:r>
      <w:r w:rsidR="008B77FA" w:rsidRPr="00FE4402">
        <w:rPr>
          <w:rFonts w:asciiTheme="minorEastAsia" w:hAnsiTheme="minorEastAsia" w:cs="Arial" w:hint="eastAsia"/>
          <w:color w:val="333333"/>
          <w:kern w:val="0"/>
          <w:sz w:val="28"/>
          <w:szCs w:val="28"/>
        </w:rPr>
        <w:t>了</w:t>
      </w:r>
      <w:r w:rsidRPr="00FE4402">
        <w:rPr>
          <w:rFonts w:asciiTheme="minorEastAsia" w:hAnsiTheme="minorEastAsia" w:cs="Arial" w:hint="eastAsia"/>
          <w:color w:val="333333"/>
          <w:kern w:val="0"/>
          <w:sz w:val="28"/>
          <w:szCs w:val="28"/>
        </w:rPr>
        <w:t>高灵敏红外</w:t>
      </w:r>
      <w:r w:rsidR="008B77FA" w:rsidRPr="00FE4402">
        <w:rPr>
          <w:rFonts w:asciiTheme="minorEastAsia" w:hAnsiTheme="minorEastAsia" w:cs="Arial" w:hint="eastAsia"/>
          <w:color w:val="333333"/>
          <w:kern w:val="0"/>
          <w:sz w:val="28"/>
          <w:szCs w:val="28"/>
        </w:rPr>
        <w:t>传感芯片和</w:t>
      </w:r>
      <w:r w:rsidRPr="00FE4402">
        <w:rPr>
          <w:rFonts w:asciiTheme="minorEastAsia" w:hAnsiTheme="minorEastAsia" w:cs="Arial" w:hint="eastAsia"/>
          <w:color w:val="333333"/>
          <w:kern w:val="0"/>
          <w:sz w:val="28"/>
          <w:szCs w:val="28"/>
        </w:rPr>
        <w:t>高精度AD</w:t>
      </w:r>
      <w:r w:rsidR="008B77FA" w:rsidRPr="00FE4402">
        <w:rPr>
          <w:rFonts w:asciiTheme="minorEastAsia" w:hAnsiTheme="minorEastAsia" w:cs="Arial" w:hint="eastAsia"/>
          <w:color w:val="333333"/>
          <w:kern w:val="0"/>
          <w:sz w:val="28"/>
          <w:szCs w:val="28"/>
        </w:rPr>
        <w:t>；在固件设计上，采用了优良的算法；在校准上，采用了独创的5点式校准方法，而不是业内常用的2点式。</w:t>
      </w:r>
    </w:p>
    <w:p w:rsidR="008B77FA" w:rsidRPr="00FE4402" w:rsidRDefault="008B77FA" w:rsidP="00FE4402">
      <w:pPr>
        <w:widowControl/>
        <w:shd w:val="clear" w:color="auto" w:fill="FFFFFF"/>
        <w:spacing w:line="402" w:lineRule="atLeast"/>
        <w:ind w:firstLineChars="210" w:firstLine="588"/>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由于以上的设计，此模块具有极宽的工作范围。</w:t>
      </w:r>
    </w:p>
    <w:p w:rsidR="008B77FA" w:rsidRPr="00FE4402" w:rsidRDefault="008B77FA" w:rsidP="00FE4402">
      <w:pPr>
        <w:widowControl/>
        <w:shd w:val="clear" w:color="auto" w:fill="FFFFFF"/>
        <w:spacing w:line="402" w:lineRule="atLeast"/>
        <w:ind w:firstLineChars="210" w:firstLine="588"/>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此模块采用IIC总线与主控MCU通信。</w:t>
      </w:r>
    </w:p>
    <w:p w:rsidR="008B77FA" w:rsidRPr="00FE4402" w:rsidRDefault="00B94863" w:rsidP="00B94863">
      <w:pPr>
        <w:widowControl/>
        <w:shd w:val="clear" w:color="auto" w:fill="FFFFFF"/>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此模块提供休眠模式。在休眠模式下，此模块的电流小于20微安。</w:t>
      </w:r>
    </w:p>
    <w:p w:rsidR="00B94863" w:rsidRPr="00FE4402" w:rsidRDefault="00B94863" w:rsidP="00B94863">
      <w:pPr>
        <w:widowControl/>
        <w:shd w:val="clear" w:color="auto" w:fill="FFFFFF"/>
        <w:spacing w:line="402" w:lineRule="atLeast"/>
        <w:rPr>
          <w:rFonts w:asciiTheme="minorEastAsia" w:hAnsiTheme="minorEastAsia" w:cs="Arial"/>
          <w:color w:val="333333"/>
          <w:kern w:val="0"/>
          <w:sz w:val="28"/>
          <w:szCs w:val="28"/>
        </w:rPr>
      </w:pPr>
    </w:p>
    <w:p w:rsidR="007B25EB" w:rsidRPr="00FE4402" w:rsidRDefault="00FE4402" w:rsidP="00FE4402">
      <w:pPr>
        <w:pStyle w:val="1"/>
        <w:rPr>
          <w:kern w:val="0"/>
        </w:rPr>
      </w:pPr>
      <w:r>
        <w:rPr>
          <w:kern w:val="0"/>
        </w:rPr>
        <w:t>三、</w:t>
      </w:r>
      <w:r w:rsidR="00B94863" w:rsidRPr="00FE4402">
        <w:rPr>
          <w:kern w:val="0"/>
        </w:rPr>
        <w:t>引脚</w:t>
      </w:r>
      <w:r w:rsidR="007B25EB" w:rsidRPr="00FE4402">
        <w:rPr>
          <w:kern w:val="0"/>
        </w:rPr>
        <w:t>说明</w:t>
      </w:r>
    </w:p>
    <w:tbl>
      <w:tblPr>
        <w:tblStyle w:val="a5"/>
        <w:tblW w:w="0" w:type="auto"/>
        <w:tblLook w:val="04A0"/>
      </w:tblPr>
      <w:tblGrid>
        <w:gridCol w:w="2840"/>
        <w:gridCol w:w="2841"/>
        <w:gridCol w:w="2841"/>
      </w:tblGrid>
      <w:tr w:rsidR="00FF3E26" w:rsidRPr="00FE4402" w:rsidTr="00FF3E26">
        <w:tc>
          <w:tcPr>
            <w:tcW w:w="2840" w:type="dxa"/>
          </w:tcPr>
          <w:p w:rsidR="00FF3E26" w:rsidRPr="00FE4402" w:rsidRDefault="00FE4402" w:rsidP="00FE4402">
            <w:pPr>
              <w:widowControl/>
              <w:spacing w:line="402" w:lineRule="atLeast"/>
              <w:rPr>
                <w:rFonts w:asciiTheme="minorEastAsia" w:hAnsiTheme="minorEastAsia" w:cs="Arial"/>
                <w:color w:val="333333"/>
                <w:kern w:val="0"/>
                <w:sz w:val="28"/>
                <w:szCs w:val="28"/>
              </w:rPr>
            </w:pPr>
            <w:r>
              <w:rPr>
                <w:rFonts w:asciiTheme="minorEastAsia" w:hAnsiTheme="minorEastAsia" w:cs="Arial"/>
                <w:color w:val="333333"/>
                <w:kern w:val="0"/>
                <w:sz w:val="28"/>
                <w:szCs w:val="28"/>
              </w:rPr>
              <w:t>引脚</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名称</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作用</w:t>
            </w:r>
          </w:p>
        </w:tc>
      </w:tr>
      <w:tr w:rsidR="00FF3E26" w:rsidRPr="00FE4402" w:rsidTr="00FF3E26">
        <w:tc>
          <w:tcPr>
            <w:tcW w:w="2840"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1</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GND</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电源地</w:t>
            </w:r>
          </w:p>
        </w:tc>
      </w:tr>
      <w:tr w:rsidR="00FF3E26" w:rsidRPr="00FE4402" w:rsidTr="00FF3E26">
        <w:trPr>
          <w:trHeight w:val="234"/>
        </w:trPr>
        <w:tc>
          <w:tcPr>
            <w:tcW w:w="2840"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2</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VCC</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电源正极，</w:t>
            </w:r>
            <w:r w:rsidRPr="00FE4402">
              <w:rPr>
                <w:rFonts w:asciiTheme="minorEastAsia" w:hAnsiTheme="minorEastAsia" w:cs="Arial" w:hint="eastAsia"/>
                <w:color w:val="333333"/>
                <w:kern w:val="0"/>
                <w:sz w:val="28"/>
                <w:szCs w:val="28"/>
              </w:rPr>
              <w:t>3.6-5V</w:t>
            </w:r>
          </w:p>
        </w:tc>
      </w:tr>
      <w:tr w:rsidR="00FF3E26" w:rsidRPr="00FE4402" w:rsidTr="00FF3E26">
        <w:trPr>
          <w:trHeight w:val="151"/>
        </w:trPr>
        <w:tc>
          <w:tcPr>
            <w:tcW w:w="2840"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3</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SDA/RX</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IIC的数据线或串口的接收（根据模块的型号确定）</w:t>
            </w:r>
          </w:p>
        </w:tc>
      </w:tr>
      <w:tr w:rsidR="00FF3E26" w:rsidRPr="00FE4402" w:rsidTr="00FF3E26">
        <w:tc>
          <w:tcPr>
            <w:tcW w:w="2840"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4</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SCL</w:t>
            </w:r>
            <w:r w:rsidRPr="00FE4402">
              <w:rPr>
                <w:rFonts w:asciiTheme="minorEastAsia" w:hAnsiTheme="minorEastAsia" w:cs="Arial" w:hint="eastAsia"/>
                <w:color w:val="333333"/>
                <w:kern w:val="0"/>
                <w:sz w:val="28"/>
                <w:szCs w:val="28"/>
              </w:rPr>
              <w:t>/TX</w:t>
            </w:r>
          </w:p>
        </w:tc>
        <w:tc>
          <w:tcPr>
            <w:tcW w:w="2841" w:type="dxa"/>
          </w:tcPr>
          <w:p w:rsidR="00FF3E26" w:rsidRPr="00FE4402" w:rsidRDefault="00FF3E26" w:rsidP="006C3408">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IIC的时钟线或串口</w:t>
            </w:r>
            <w:r w:rsidRPr="00FE4402">
              <w:rPr>
                <w:rFonts w:asciiTheme="minorEastAsia" w:hAnsiTheme="minorEastAsia" w:cs="Arial"/>
                <w:color w:val="333333"/>
                <w:kern w:val="0"/>
                <w:sz w:val="28"/>
                <w:szCs w:val="28"/>
              </w:rPr>
              <w:lastRenderedPageBreak/>
              <w:t>发送</w:t>
            </w:r>
          </w:p>
        </w:tc>
      </w:tr>
      <w:tr w:rsidR="00FF3E26" w:rsidRPr="00FE4402" w:rsidTr="00FF3E26">
        <w:tc>
          <w:tcPr>
            <w:tcW w:w="2840"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lastRenderedPageBreak/>
              <w:t>5</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CS</w:t>
            </w:r>
          </w:p>
        </w:tc>
        <w:tc>
          <w:tcPr>
            <w:tcW w:w="2841" w:type="dxa"/>
          </w:tcPr>
          <w:p w:rsidR="00FF3E26" w:rsidRPr="00FE4402" w:rsidRDefault="00FF3E26"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片选，</w:t>
            </w:r>
            <w:proofErr w:type="gramStart"/>
            <w:r w:rsidRPr="00FE4402">
              <w:rPr>
                <w:rFonts w:asciiTheme="minorEastAsia" w:hAnsiTheme="minorEastAsia" w:cs="Arial"/>
                <w:color w:val="333333"/>
                <w:kern w:val="0"/>
                <w:sz w:val="28"/>
                <w:szCs w:val="28"/>
              </w:rPr>
              <w:t>低有效</w:t>
            </w:r>
            <w:proofErr w:type="gramEnd"/>
          </w:p>
        </w:tc>
      </w:tr>
    </w:tbl>
    <w:p w:rsidR="007B25EB" w:rsidRPr="00FE4402" w:rsidRDefault="007B25EB" w:rsidP="007B25EB">
      <w:pPr>
        <w:widowControl/>
        <w:shd w:val="clear" w:color="auto" w:fill="FFFFFF"/>
        <w:jc w:val="left"/>
        <w:rPr>
          <w:rFonts w:asciiTheme="minorEastAsia" w:hAnsiTheme="minorEastAsia" w:cs="Arial"/>
          <w:color w:val="000000"/>
          <w:kern w:val="0"/>
          <w:sz w:val="28"/>
          <w:szCs w:val="28"/>
        </w:rPr>
      </w:pPr>
    </w:p>
    <w:p w:rsidR="006C3408" w:rsidRPr="00FE4402" w:rsidRDefault="00FE4402" w:rsidP="00FE4402">
      <w:pPr>
        <w:pStyle w:val="1"/>
        <w:rPr>
          <w:kern w:val="0"/>
        </w:rPr>
      </w:pPr>
      <w:r>
        <w:rPr>
          <w:rFonts w:hint="eastAsia"/>
          <w:kern w:val="0"/>
        </w:rPr>
        <w:t>四</w:t>
      </w:r>
      <w:r w:rsidR="006C3408" w:rsidRPr="00FE4402">
        <w:rPr>
          <w:rFonts w:hint="eastAsia"/>
          <w:kern w:val="0"/>
        </w:rPr>
        <w:t>、操作说明</w:t>
      </w:r>
    </w:p>
    <w:p w:rsidR="00A14ECC" w:rsidRPr="00FE4402" w:rsidRDefault="00A14ECC" w:rsidP="00FE4402">
      <w:pPr>
        <w:widowControl/>
        <w:shd w:val="clear" w:color="auto" w:fill="FFFFFF"/>
        <w:ind w:firstLineChars="213" w:firstLine="59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此模块采用IIC总线与MCU进行通信。在进行IIC总线通信前，MCU应将此模块的CS引脚置低，将模块从休眠中唤醒。</w:t>
      </w:r>
      <w:r w:rsidR="00AF61F2" w:rsidRPr="00FE4402">
        <w:rPr>
          <w:rFonts w:asciiTheme="minorEastAsia" w:hAnsiTheme="minorEastAsia" w:cs="Arial" w:hint="eastAsia"/>
          <w:color w:val="000000"/>
          <w:kern w:val="0"/>
          <w:sz w:val="28"/>
          <w:szCs w:val="28"/>
        </w:rPr>
        <w:t>当模块被唤醒后，中控MCU即可通过IIC指令对模块进行操作。</w:t>
      </w:r>
    </w:p>
    <w:p w:rsidR="00013059" w:rsidRPr="00FE4402" w:rsidRDefault="009519A7" w:rsidP="00FE4402">
      <w:pPr>
        <w:widowControl/>
        <w:shd w:val="clear" w:color="auto" w:fill="FFFFFF"/>
        <w:ind w:firstLineChars="213" w:firstLine="59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此模块</w:t>
      </w:r>
      <w:r w:rsidR="006C3408" w:rsidRPr="00FE4402">
        <w:rPr>
          <w:rFonts w:asciiTheme="minorEastAsia" w:hAnsiTheme="minorEastAsia" w:cs="Arial" w:hint="eastAsia"/>
          <w:color w:val="000000"/>
          <w:kern w:val="0"/>
          <w:sz w:val="28"/>
          <w:szCs w:val="28"/>
        </w:rPr>
        <w:t>提供</w:t>
      </w:r>
      <w:r w:rsidR="00013059" w:rsidRPr="00FE4402">
        <w:rPr>
          <w:rFonts w:asciiTheme="minorEastAsia" w:hAnsiTheme="minorEastAsia" w:cs="Arial" w:hint="eastAsia"/>
          <w:color w:val="000000"/>
          <w:kern w:val="0"/>
          <w:sz w:val="28"/>
          <w:szCs w:val="28"/>
        </w:rPr>
        <w:t>了三种操作</w:t>
      </w:r>
      <w:r w:rsidRPr="00FE4402">
        <w:rPr>
          <w:rFonts w:asciiTheme="minorEastAsia" w:hAnsiTheme="minorEastAsia" w:cs="Arial" w:hint="eastAsia"/>
          <w:color w:val="000000"/>
          <w:kern w:val="0"/>
          <w:sz w:val="28"/>
          <w:szCs w:val="28"/>
        </w:rPr>
        <w:t>指令</w:t>
      </w:r>
      <w:r w:rsidR="00013059" w:rsidRPr="00FE4402">
        <w:rPr>
          <w:rFonts w:asciiTheme="minorEastAsia" w:hAnsiTheme="minorEastAsia" w:cs="Arial" w:hint="eastAsia"/>
          <w:color w:val="000000"/>
          <w:kern w:val="0"/>
          <w:sz w:val="28"/>
          <w:szCs w:val="28"/>
        </w:rPr>
        <w:t>。</w:t>
      </w:r>
    </w:p>
    <w:p w:rsidR="00013059" w:rsidRPr="00FE4402" w:rsidRDefault="00A14ECC" w:rsidP="00FE4402">
      <w:pPr>
        <w:pStyle w:val="2"/>
        <w:numPr>
          <w:ilvl w:val="0"/>
          <w:numId w:val="3"/>
        </w:numPr>
        <w:rPr>
          <w:kern w:val="0"/>
        </w:rPr>
      </w:pPr>
      <w:r w:rsidRPr="00FE4402">
        <w:rPr>
          <w:rFonts w:hint="eastAsia"/>
          <w:kern w:val="0"/>
        </w:rPr>
        <w:t>读取</w:t>
      </w:r>
      <w:r w:rsidR="009519A7" w:rsidRPr="00FE4402">
        <w:rPr>
          <w:rFonts w:hint="eastAsia"/>
          <w:kern w:val="0"/>
        </w:rPr>
        <w:t>NVM</w:t>
      </w:r>
      <w:r w:rsidR="009519A7" w:rsidRPr="00FE4402">
        <w:rPr>
          <w:rFonts w:hint="eastAsia"/>
          <w:kern w:val="0"/>
        </w:rPr>
        <w:t>或</w:t>
      </w:r>
      <w:r w:rsidRPr="00FE4402">
        <w:rPr>
          <w:rFonts w:hint="eastAsia"/>
          <w:kern w:val="0"/>
        </w:rPr>
        <w:t>当前温度</w:t>
      </w:r>
    </w:p>
    <w:p w:rsidR="00A14ECC" w:rsidRPr="00FE4402" w:rsidRDefault="009519A7" w:rsidP="000F6238">
      <w:pPr>
        <w:pStyle w:val="a8"/>
        <w:widowControl/>
        <w:shd w:val="clear" w:color="auto" w:fill="FFFFFF"/>
        <w:ind w:leftChars="-1" w:left="-2" w:firstLineChars="253" w:firstLine="70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读取NVM数据或当前温度需要进行两次IIC总线操作。主控MCU在第一次IIC操作中将要读取NVM地址或温度读取命令写入到模块中。</w:t>
      </w:r>
      <w:r w:rsidR="00B94863" w:rsidRPr="00FE4402">
        <w:rPr>
          <w:rFonts w:asciiTheme="minorEastAsia" w:hAnsiTheme="minorEastAsia" w:cs="Arial" w:hint="eastAsia"/>
          <w:color w:val="000000"/>
          <w:kern w:val="0"/>
          <w:sz w:val="28"/>
          <w:szCs w:val="28"/>
        </w:rPr>
        <w:t>随后主控MCU进行第二次IIC操作，从模块中读取数据。</w:t>
      </w:r>
    </w:p>
    <w:p w:rsidR="00B94863" w:rsidRPr="00FE4402" w:rsidRDefault="00B94863" w:rsidP="000F6238">
      <w:pPr>
        <w:pStyle w:val="a8"/>
        <w:widowControl/>
        <w:shd w:val="clear" w:color="auto" w:fill="FFFFFF"/>
        <w:ind w:leftChars="-1" w:left="-2" w:firstLineChars="253" w:firstLine="708"/>
        <w:jc w:val="left"/>
        <w:rPr>
          <w:rFonts w:asciiTheme="minorEastAsia" w:hAnsiTheme="minorEastAsia" w:cs="Arial"/>
          <w:color w:val="000000"/>
          <w:kern w:val="0"/>
          <w:sz w:val="28"/>
          <w:szCs w:val="28"/>
        </w:rPr>
      </w:pPr>
    </w:p>
    <w:p w:rsidR="00B94863" w:rsidRPr="00FE4402" w:rsidRDefault="00B94863" w:rsidP="000F6238">
      <w:pPr>
        <w:pStyle w:val="a8"/>
        <w:widowControl/>
        <w:shd w:val="clear" w:color="auto" w:fill="FFFFFF"/>
        <w:ind w:leftChars="-1" w:left="-2" w:firstLineChars="253" w:firstLine="70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写入NVM地址或温度读取指令的IIC时序</w:t>
      </w:r>
    </w:p>
    <w:tbl>
      <w:tblPr>
        <w:tblStyle w:val="a5"/>
        <w:tblW w:w="0" w:type="auto"/>
        <w:tblLayout w:type="fixed"/>
        <w:tblLook w:val="04A0"/>
      </w:tblPr>
      <w:tblGrid>
        <w:gridCol w:w="792"/>
        <w:gridCol w:w="2313"/>
        <w:gridCol w:w="2313"/>
        <w:gridCol w:w="421"/>
      </w:tblGrid>
      <w:tr w:rsidR="00B94863" w:rsidRPr="00FE4402" w:rsidTr="00B00975">
        <w:trPr>
          <w:trHeight w:val="427"/>
        </w:trPr>
        <w:tc>
          <w:tcPr>
            <w:tcW w:w="792" w:type="dxa"/>
            <w:tcBorders>
              <w:bottom w:val="single" w:sz="4" w:space="0" w:color="auto"/>
            </w:tcBorders>
          </w:tcPr>
          <w:p w:rsidR="00B94863" w:rsidRPr="00FE4402" w:rsidRDefault="00B94863"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w:t>
            </w:r>
          </w:p>
        </w:tc>
        <w:tc>
          <w:tcPr>
            <w:tcW w:w="2313" w:type="dxa"/>
          </w:tcPr>
          <w:p w:rsidR="00B94863" w:rsidRPr="00FE4402" w:rsidRDefault="00B94863"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0x5E</w:t>
            </w:r>
          </w:p>
        </w:tc>
        <w:tc>
          <w:tcPr>
            <w:tcW w:w="2313" w:type="dxa"/>
          </w:tcPr>
          <w:p w:rsidR="00B94863" w:rsidRPr="00FE4402" w:rsidRDefault="00B94863" w:rsidP="0066408B">
            <w:pPr>
              <w:widowControl/>
              <w:jc w:val="left"/>
              <w:rPr>
                <w:rFonts w:asciiTheme="minorEastAsia" w:hAnsiTheme="minorEastAsia" w:cs="Arial"/>
                <w:color w:val="000000"/>
                <w:kern w:val="0"/>
                <w:sz w:val="28"/>
                <w:szCs w:val="28"/>
              </w:rPr>
            </w:pPr>
            <w:proofErr w:type="spellStart"/>
            <w:r w:rsidRPr="00FE4402">
              <w:rPr>
                <w:rFonts w:asciiTheme="minorEastAsia" w:hAnsiTheme="minorEastAsia" w:cs="Arial" w:hint="eastAsia"/>
                <w:color w:val="000000"/>
                <w:kern w:val="0"/>
                <w:sz w:val="28"/>
                <w:szCs w:val="28"/>
              </w:rPr>
              <w:t>Addr</w:t>
            </w:r>
            <w:proofErr w:type="spellEnd"/>
            <w:r w:rsidRPr="00FE4402">
              <w:rPr>
                <w:rFonts w:asciiTheme="minorEastAsia" w:hAnsiTheme="minorEastAsia" w:cs="Arial" w:hint="eastAsia"/>
                <w:color w:val="000000"/>
                <w:kern w:val="0"/>
                <w:sz w:val="28"/>
                <w:szCs w:val="28"/>
              </w:rPr>
              <w:t xml:space="preserve"> or OP</w:t>
            </w:r>
          </w:p>
        </w:tc>
        <w:tc>
          <w:tcPr>
            <w:tcW w:w="421" w:type="dxa"/>
          </w:tcPr>
          <w:p w:rsidR="00B94863" w:rsidRPr="00FE4402" w:rsidRDefault="00B94863"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P</w:t>
            </w:r>
          </w:p>
        </w:tc>
      </w:tr>
    </w:tbl>
    <w:p w:rsidR="00B94863" w:rsidRPr="00FE4402" w:rsidRDefault="00B94863" w:rsidP="00A14EC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说明：</w:t>
      </w:r>
    </w:p>
    <w:p w:rsidR="00B94863" w:rsidRPr="00FE4402" w:rsidRDefault="00B94863" w:rsidP="000F6238">
      <w:pPr>
        <w:pStyle w:val="a8"/>
        <w:widowControl/>
        <w:shd w:val="clear" w:color="auto" w:fill="FFFFFF"/>
        <w:ind w:left="1418"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ab/>
        <w:t>S：IIC 起始位</w:t>
      </w:r>
    </w:p>
    <w:p w:rsidR="000F6238" w:rsidRDefault="00B94863" w:rsidP="000F6238">
      <w:pPr>
        <w:ind w:leftChars="809" w:left="1699"/>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0x5E: 模块的写地址</w:t>
      </w:r>
    </w:p>
    <w:p w:rsidR="000F6238" w:rsidRDefault="00B94863" w:rsidP="00B00975">
      <w:pPr>
        <w:ind w:leftChars="810" w:left="2692" w:hangingChars="354" w:hanging="991"/>
        <w:rPr>
          <w:rFonts w:asciiTheme="minorEastAsia" w:hAnsiTheme="minorEastAsia" w:cs="Arial"/>
          <w:color w:val="000000"/>
          <w:kern w:val="0"/>
          <w:sz w:val="28"/>
          <w:szCs w:val="28"/>
        </w:rPr>
      </w:pPr>
      <w:proofErr w:type="spellStart"/>
      <w:r w:rsidRPr="000F6238">
        <w:rPr>
          <w:rFonts w:asciiTheme="minorEastAsia" w:hAnsiTheme="minorEastAsia" w:cs="Arial" w:hint="eastAsia"/>
          <w:color w:val="000000"/>
          <w:kern w:val="0"/>
          <w:sz w:val="28"/>
          <w:szCs w:val="28"/>
        </w:rPr>
        <w:t>Addr</w:t>
      </w:r>
      <w:proofErr w:type="spellEnd"/>
      <w:r w:rsidRPr="000F6238">
        <w:rPr>
          <w:rFonts w:asciiTheme="minorEastAsia" w:hAnsiTheme="minorEastAsia" w:cs="Arial" w:hint="eastAsia"/>
          <w:color w:val="000000"/>
          <w:kern w:val="0"/>
          <w:sz w:val="28"/>
          <w:szCs w:val="28"/>
        </w:rPr>
        <w:t xml:space="preserve"> or OP： NVM地址或温度读取命令， 详见后续章节</w:t>
      </w:r>
    </w:p>
    <w:p w:rsidR="00B94863" w:rsidRPr="00FE4402" w:rsidRDefault="00B94863" w:rsidP="000F6238">
      <w:pPr>
        <w:ind w:leftChars="809" w:left="1699"/>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lastRenderedPageBreak/>
        <w:t xml:space="preserve">P: </w:t>
      </w:r>
      <w:r w:rsidRPr="00FE4402">
        <w:rPr>
          <w:rFonts w:asciiTheme="minorEastAsia" w:hAnsiTheme="minorEastAsia" w:cs="Arial" w:hint="eastAsia"/>
          <w:color w:val="000000"/>
          <w:kern w:val="0"/>
          <w:sz w:val="28"/>
          <w:szCs w:val="28"/>
        </w:rPr>
        <w:tab/>
        <w:t>IIC 停止位</w:t>
      </w:r>
    </w:p>
    <w:p w:rsidR="00B94863" w:rsidRPr="00FE4402" w:rsidRDefault="00B94863" w:rsidP="000F6238">
      <w:pPr>
        <w:pStyle w:val="a8"/>
        <w:widowControl/>
        <w:shd w:val="clear" w:color="auto" w:fill="FFFFFF"/>
        <w:ind w:left="786" w:firstLineChars="225" w:firstLine="630"/>
        <w:jc w:val="left"/>
        <w:rPr>
          <w:rFonts w:asciiTheme="minorEastAsia" w:hAnsiTheme="minorEastAsia" w:cs="Arial"/>
          <w:color w:val="000000"/>
          <w:kern w:val="0"/>
          <w:sz w:val="28"/>
          <w:szCs w:val="28"/>
        </w:rPr>
      </w:pPr>
    </w:p>
    <w:p w:rsidR="00B94863" w:rsidRPr="00FE4402" w:rsidRDefault="00B94863" w:rsidP="00A14EC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读取数据的IIC时序</w:t>
      </w:r>
    </w:p>
    <w:tbl>
      <w:tblPr>
        <w:tblStyle w:val="a5"/>
        <w:tblW w:w="0" w:type="auto"/>
        <w:tblLook w:val="04A0"/>
      </w:tblPr>
      <w:tblGrid>
        <w:gridCol w:w="469"/>
        <w:gridCol w:w="1294"/>
        <w:gridCol w:w="1062"/>
        <w:gridCol w:w="1010"/>
        <w:gridCol w:w="1010"/>
        <w:gridCol w:w="1010"/>
        <w:gridCol w:w="916"/>
        <w:gridCol w:w="1336"/>
        <w:gridCol w:w="415"/>
      </w:tblGrid>
      <w:tr w:rsidR="00F942FC" w:rsidRPr="00FE4402" w:rsidTr="00F942FC">
        <w:tc>
          <w:tcPr>
            <w:tcW w:w="534"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w:t>
            </w:r>
          </w:p>
        </w:tc>
        <w:tc>
          <w:tcPr>
            <w:tcW w:w="1596"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0x5F</w:t>
            </w:r>
          </w:p>
        </w:tc>
        <w:tc>
          <w:tcPr>
            <w:tcW w:w="1065"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Status</w:t>
            </w:r>
          </w:p>
        </w:tc>
        <w:tc>
          <w:tcPr>
            <w:tcW w:w="1065"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Data1</w:t>
            </w:r>
          </w:p>
        </w:tc>
        <w:tc>
          <w:tcPr>
            <w:tcW w:w="1065"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Data2</w:t>
            </w:r>
          </w:p>
        </w:tc>
        <w:tc>
          <w:tcPr>
            <w:tcW w:w="1065"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Data3</w:t>
            </w:r>
          </w:p>
        </w:tc>
        <w:tc>
          <w:tcPr>
            <w:tcW w:w="787"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Data4</w:t>
            </w:r>
          </w:p>
        </w:tc>
        <w:tc>
          <w:tcPr>
            <w:tcW w:w="279" w:type="dxa"/>
            <w:tcBorders>
              <w:bottom w:val="single" w:sz="4" w:space="0" w:color="auto"/>
            </w:tcBorders>
          </w:tcPr>
          <w:p w:rsidR="00F942FC" w:rsidRPr="00FE4402" w:rsidRDefault="00F942FC" w:rsidP="00F942FC">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Checksum</w:t>
            </w:r>
          </w:p>
        </w:tc>
        <w:tc>
          <w:tcPr>
            <w:tcW w:w="449"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P</w:t>
            </w:r>
          </w:p>
        </w:tc>
      </w:tr>
    </w:tbl>
    <w:p w:rsidR="00B94863" w:rsidRPr="00FE4402" w:rsidRDefault="00F942FC" w:rsidP="00A14EC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说明：</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S：IIC 起始位</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0x5F: 模块的读地址</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Status: 模块的状态字，详见后续章节说明</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Data1， Data2， Data3， Data4： 模块返回的数据。详见后续章节</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Checksum： 校验和，主控</w:t>
      </w:r>
      <w:proofErr w:type="spellStart"/>
      <w:r w:rsidRPr="00FE4402">
        <w:rPr>
          <w:rFonts w:asciiTheme="minorEastAsia" w:hAnsiTheme="minorEastAsia" w:cs="Arial" w:hint="eastAsia"/>
          <w:color w:val="000000"/>
          <w:kern w:val="0"/>
          <w:sz w:val="28"/>
          <w:szCs w:val="28"/>
        </w:rPr>
        <w:t>Mcu</w:t>
      </w:r>
      <w:proofErr w:type="spellEnd"/>
      <w:r w:rsidRPr="00FE4402">
        <w:rPr>
          <w:rFonts w:asciiTheme="minorEastAsia" w:hAnsiTheme="minorEastAsia" w:cs="Arial" w:hint="eastAsia"/>
          <w:color w:val="000000"/>
          <w:kern w:val="0"/>
          <w:sz w:val="28"/>
          <w:szCs w:val="28"/>
        </w:rPr>
        <w:t>可以使用Checksum对返回的数据进行校验，防止数据传输过程中的问题。</w:t>
      </w:r>
    </w:p>
    <w:p w:rsidR="00F942FC" w:rsidRPr="00FE4402" w:rsidRDefault="00F942FC" w:rsidP="00B00975">
      <w:pPr>
        <w:pStyle w:val="a8"/>
        <w:widowControl/>
        <w:shd w:val="clear" w:color="auto" w:fill="FFFFFF"/>
        <w:ind w:leftChars="810" w:left="2127" w:hangingChars="152" w:hanging="42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 xml:space="preserve">P: </w:t>
      </w:r>
      <w:r w:rsidRPr="00FE4402">
        <w:rPr>
          <w:rFonts w:asciiTheme="minorEastAsia" w:hAnsiTheme="minorEastAsia" w:cs="Arial" w:hint="eastAsia"/>
          <w:color w:val="000000"/>
          <w:kern w:val="0"/>
          <w:sz w:val="28"/>
          <w:szCs w:val="28"/>
        </w:rPr>
        <w:tab/>
        <w:t>IIC 停止位</w:t>
      </w:r>
    </w:p>
    <w:p w:rsidR="00B94863" w:rsidRPr="00FE4402" w:rsidRDefault="00B94863" w:rsidP="00A14EC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F942FC" w:rsidRPr="00FE4402" w:rsidRDefault="00F942FC" w:rsidP="00A14EC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A14ECC" w:rsidRPr="00FE4402" w:rsidRDefault="00A14ECC" w:rsidP="00FE4402">
      <w:pPr>
        <w:pStyle w:val="2"/>
        <w:numPr>
          <w:ilvl w:val="0"/>
          <w:numId w:val="3"/>
        </w:numPr>
        <w:rPr>
          <w:kern w:val="0"/>
        </w:rPr>
      </w:pPr>
      <w:r w:rsidRPr="00FE4402">
        <w:rPr>
          <w:rFonts w:hint="eastAsia"/>
          <w:kern w:val="0"/>
        </w:rPr>
        <w:t>状态检查</w:t>
      </w:r>
    </w:p>
    <w:p w:rsidR="00F942FC" w:rsidRPr="00FE4402" w:rsidRDefault="00F942FC" w:rsidP="00B00975">
      <w:pPr>
        <w:pStyle w:val="a8"/>
        <w:widowControl/>
        <w:shd w:val="clear" w:color="auto" w:fill="FFFFFF"/>
        <w:ind w:firstLineChars="280" w:firstLine="784"/>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此指令为数据读取指令的精简版，主要用于在主控发出温度读取指令后，主控MCU确认模块已就绪，温度数据可以被读出。</w:t>
      </w:r>
    </w:p>
    <w:p w:rsidR="00CA3E69" w:rsidRPr="00FE4402" w:rsidRDefault="00CA3E69"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CA3E69" w:rsidRPr="00FE4402" w:rsidRDefault="00CA3E69"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状态检查的时序</w:t>
      </w:r>
    </w:p>
    <w:tbl>
      <w:tblPr>
        <w:tblStyle w:val="a5"/>
        <w:tblW w:w="0" w:type="auto"/>
        <w:tblLook w:val="04A0"/>
      </w:tblPr>
      <w:tblGrid>
        <w:gridCol w:w="534"/>
        <w:gridCol w:w="1134"/>
        <w:gridCol w:w="1056"/>
        <w:gridCol w:w="567"/>
      </w:tblGrid>
      <w:tr w:rsidR="00F942FC" w:rsidRPr="00FE4402" w:rsidTr="0066408B">
        <w:tc>
          <w:tcPr>
            <w:tcW w:w="534" w:type="dxa"/>
            <w:tcBorders>
              <w:bottom w:val="single" w:sz="4" w:space="0" w:color="auto"/>
            </w:tcBorders>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w:t>
            </w:r>
          </w:p>
        </w:tc>
        <w:tc>
          <w:tcPr>
            <w:tcW w:w="1134"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0x5F</w:t>
            </w:r>
          </w:p>
        </w:tc>
        <w:tc>
          <w:tcPr>
            <w:tcW w:w="992"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Status</w:t>
            </w:r>
          </w:p>
        </w:tc>
        <w:tc>
          <w:tcPr>
            <w:tcW w:w="567" w:type="dxa"/>
          </w:tcPr>
          <w:p w:rsidR="00F942FC" w:rsidRPr="00FE4402" w:rsidRDefault="00F942FC"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P</w:t>
            </w:r>
          </w:p>
        </w:tc>
      </w:tr>
    </w:tbl>
    <w:p w:rsidR="00F942FC" w:rsidRPr="00FE4402" w:rsidRDefault="00F942FC"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lastRenderedPageBreak/>
        <w:t>说明：</w:t>
      </w:r>
    </w:p>
    <w:p w:rsidR="00F942FC" w:rsidRPr="00FE4402" w:rsidRDefault="00F942FC" w:rsidP="00B00975">
      <w:pPr>
        <w:pStyle w:val="a8"/>
        <w:widowControl/>
        <w:shd w:val="clear" w:color="auto" w:fill="FFFFFF"/>
        <w:ind w:left="786" w:firstLineChars="225" w:firstLine="63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S：IIC 起始位</w:t>
      </w:r>
    </w:p>
    <w:p w:rsidR="00F942FC" w:rsidRPr="00FE4402" w:rsidRDefault="00F942FC" w:rsidP="00B00975">
      <w:pPr>
        <w:pStyle w:val="a8"/>
        <w:widowControl/>
        <w:shd w:val="clear" w:color="auto" w:fill="FFFFFF"/>
        <w:ind w:left="786" w:firstLineChars="225" w:firstLine="63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0x5F: 模块的读地址</w:t>
      </w:r>
    </w:p>
    <w:p w:rsidR="00F942FC" w:rsidRPr="00FE4402" w:rsidRDefault="00F942FC" w:rsidP="00B00975">
      <w:pPr>
        <w:pStyle w:val="a8"/>
        <w:widowControl/>
        <w:shd w:val="clear" w:color="auto" w:fill="FFFFFF"/>
        <w:ind w:left="786" w:firstLineChars="225" w:firstLine="63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Status: 模块的状态字，详见后续章节说明</w:t>
      </w:r>
    </w:p>
    <w:p w:rsidR="00F942FC" w:rsidRPr="00FE4402" w:rsidRDefault="00F942FC" w:rsidP="00B00975">
      <w:pPr>
        <w:pStyle w:val="a8"/>
        <w:widowControl/>
        <w:shd w:val="clear" w:color="auto" w:fill="FFFFFF"/>
        <w:ind w:left="786" w:firstLineChars="225" w:firstLine="63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 xml:space="preserve">P: </w:t>
      </w:r>
      <w:r w:rsidRPr="00FE4402">
        <w:rPr>
          <w:rFonts w:asciiTheme="minorEastAsia" w:hAnsiTheme="minorEastAsia" w:cs="Arial" w:hint="eastAsia"/>
          <w:color w:val="000000"/>
          <w:kern w:val="0"/>
          <w:sz w:val="28"/>
          <w:szCs w:val="28"/>
        </w:rPr>
        <w:tab/>
        <w:t>IIC 停止位</w:t>
      </w:r>
    </w:p>
    <w:p w:rsidR="00F942FC" w:rsidRPr="00FE4402" w:rsidRDefault="00F942FC" w:rsidP="00F942FC">
      <w:pPr>
        <w:widowControl/>
        <w:shd w:val="clear" w:color="auto" w:fill="FFFFFF"/>
        <w:jc w:val="left"/>
        <w:rPr>
          <w:rFonts w:asciiTheme="minorEastAsia" w:hAnsiTheme="minorEastAsia" w:cs="Arial"/>
          <w:color w:val="000000"/>
          <w:kern w:val="0"/>
          <w:sz w:val="28"/>
          <w:szCs w:val="28"/>
        </w:rPr>
      </w:pPr>
    </w:p>
    <w:p w:rsidR="00A14ECC" w:rsidRPr="00FE4402" w:rsidRDefault="00A14ECC" w:rsidP="00B00975">
      <w:pPr>
        <w:pStyle w:val="2"/>
        <w:numPr>
          <w:ilvl w:val="0"/>
          <w:numId w:val="3"/>
        </w:numPr>
        <w:rPr>
          <w:kern w:val="0"/>
        </w:rPr>
      </w:pPr>
      <w:r w:rsidRPr="00FE4402">
        <w:rPr>
          <w:rFonts w:hint="eastAsia"/>
          <w:kern w:val="0"/>
        </w:rPr>
        <w:t>写入</w:t>
      </w:r>
      <w:r w:rsidRPr="00FE4402">
        <w:rPr>
          <w:rFonts w:hint="eastAsia"/>
          <w:kern w:val="0"/>
        </w:rPr>
        <w:t>NVM</w:t>
      </w:r>
      <w:r w:rsidR="00F942FC" w:rsidRPr="00FE4402">
        <w:rPr>
          <w:rFonts w:hint="eastAsia"/>
          <w:kern w:val="0"/>
        </w:rPr>
        <w:t>数据</w:t>
      </w:r>
    </w:p>
    <w:p w:rsidR="00F942FC" w:rsidRPr="00FE4402" w:rsidRDefault="00F942FC"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写入NVM数据仅需一条标准的IIC写</w:t>
      </w:r>
      <w:r w:rsidR="00CA3E69" w:rsidRPr="00FE4402">
        <w:rPr>
          <w:rFonts w:asciiTheme="minorEastAsia" w:hAnsiTheme="minorEastAsia" w:cs="Arial" w:hint="eastAsia"/>
          <w:color w:val="000000"/>
          <w:kern w:val="0"/>
          <w:sz w:val="28"/>
          <w:szCs w:val="28"/>
        </w:rPr>
        <w:t>操作即可完成。</w:t>
      </w:r>
    </w:p>
    <w:p w:rsidR="00CA3E69" w:rsidRPr="00FE4402" w:rsidRDefault="00CA3E69"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CA3E69" w:rsidRPr="00B00975" w:rsidRDefault="00CA3E69" w:rsidP="00B00975">
      <w:pPr>
        <w:ind w:firstLineChars="303" w:firstLine="848"/>
        <w:rPr>
          <w:rFonts w:asciiTheme="minorEastAsia" w:hAnsiTheme="minorEastAsia" w:cs="Arial"/>
          <w:color w:val="000000"/>
          <w:kern w:val="0"/>
          <w:sz w:val="28"/>
          <w:szCs w:val="28"/>
        </w:rPr>
      </w:pPr>
      <w:r w:rsidRPr="00B00975">
        <w:rPr>
          <w:rFonts w:asciiTheme="minorEastAsia" w:hAnsiTheme="minorEastAsia" w:cs="Arial" w:hint="eastAsia"/>
          <w:color w:val="000000"/>
          <w:kern w:val="0"/>
          <w:sz w:val="28"/>
          <w:szCs w:val="28"/>
        </w:rPr>
        <w:t>写NVM数据的时序</w:t>
      </w:r>
    </w:p>
    <w:tbl>
      <w:tblPr>
        <w:tblStyle w:val="a5"/>
        <w:tblW w:w="0" w:type="auto"/>
        <w:tblLook w:val="04A0"/>
      </w:tblPr>
      <w:tblGrid>
        <w:gridCol w:w="534"/>
        <w:gridCol w:w="1134"/>
        <w:gridCol w:w="1275"/>
        <w:gridCol w:w="1317"/>
        <w:gridCol w:w="1065"/>
        <w:gridCol w:w="1065"/>
        <w:gridCol w:w="1066"/>
        <w:gridCol w:w="449"/>
      </w:tblGrid>
      <w:tr w:rsidR="00CA3E69" w:rsidRPr="00FE4402" w:rsidTr="0066408B">
        <w:tc>
          <w:tcPr>
            <w:tcW w:w="534"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w:t>
            </w:r>
          </w:p>
        </w:tc>
        <w:tc>
          <w:tcPr>
            <w:tcW w:w="1134"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0x5E</w:t>
            </w:r>
          </w:p>
        </w:tc>
        <w:tc>
          <w:tcPr>
            <w:tcW w:w="1275" w:type="dxa"/>
          </w:tcPr>
          <w:p w:rsidR="00CA3E69" w:rsidRPr="00FE4402" w:rsidRDefault="00CA3E69" w:rsidP="0066408B">
            <w:pPr>
              <w:widowControl/>
              <w:jc w:val="left"/>
              <w:rPr>
                <w:rFonts w:asciiTheme="minorEastAsia" w:hAnsiTheme="minorEastAsia" w:cs="Arial"/>
                <w:color w:val="000000"/>
                <w:kern w:val="0"/>
                <w:sz w:val="28"/>
                <w:szCs w:val="28"/>
              </w:rPr>
            </w:pPr>
            <w:proofErr w:type="spellStart"/>
            <w:r w:rsidRPr="00FE4402">
              <w:rPr>
                <w:rFonts w:asciiTheme="minorEastAsia" w:hAnsiTheme="minorEastAsia" w:cs="Arial" w:hint="eastAsia"/>
                <w:color w:val="000000"/>
                <w:kern w:val="0"/>
                <w:sz w:val="28"/>
                <w:szCs w:val="28"/>
              </w:rPr>
              <w:t>Addr</w:t>
            </w:r>
            <w:proofErr w:type="spellEnd"/>
          </w:p>
        </w:tc>
        <w:tc>
          <w:tcPr>
            <w:tcW w:w="1317"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Data1</w:t>
            </w:r>
          </w:p>
        </w:tc>
        <w:tc>
          <w:tcPr>
            <w:tcW w:w="1065"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Data2</w:t>
            </w:r>
          </w:p>
        </w:tc>
        <w:tc>
          <w:tcPr>
            <w:tcW w:w="1065"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Data3</w:t>
            </w:r>
          </w:p>
        </w:tc>
        <w:tc>
          <w:tcPr>
            <w:tcW w:w="1066"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Data4</w:t>
            </w:r>
          </w:p>
        </w:tc>
        <w:tc>
          <w:tcPr>
            <w:tcW w:w="449" w:type="dxa"/>
          </w:tcPr>
          <w:p w:rsidR="00CA3E69" w:rsidRPr="00FE4402" w:rsidRDefault="00CA3E69" w:rsidP="0066408B">
            <w:pPr>
              <w:widowControl/>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P</w:t>
            </w:r>
          </w:p>
        </w:tc>
      </w:tr>
    </w:tbl>
    <w:p w:rsidR="00CA3E69" w:rsidRPr="00FE4402" w:rsidRDefault="00CA3E69" w:rsidP="00CA3E69">
      <w:pPr>
        <w:pStyle w:val="a8"/>
        <w:widowControl/>
        <w:shd w:val="clear" w:color="auto" w:fill="FFFFFF"/>
        <w:ind w:left="786"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说明：</w:t>
      </w:r>
    </w:p>
    <w:p w:rsidR="00CA3E69" w:rsidRPr="00FE4402" w:rsidRDefault="00CA3E69" w:rsidP="00B00975">
      <w:pPr>
        <w:pStyle w:val="a8"/>
        <w:widowControl/>
        <w:shd w:val="clear" w:color="auto" w:fill="FFFFFF"/>
        <w:ind w:leftChars="810" w:left="2549" w:hangingChars="303" w:hanging="84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S：IIC 起始位</w:t>
      </w:r>
    </w:p>
    <w:p w:rsidR="00CA3E69" w:rsidRPr="00FE4402" w:rsidRDefault="00CA3E69" w:rsidP="00B00975">
      <w:pPr>
        <w:pStyle w:val="a8"/>
        <w:widowControl/>
        <w:shd w:val="clear" w:color="auto" w:fill="FFFFFF"/>
        <w:ind w:leftChars="810" w:left="2549" w:hangingChars="303" w:hanging="84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0x5E: 模块的写地址</w:t>
      </w:r>
    </w:p>
    <w:p w:rsidR="00CA3E69" w:rsidRPr="00FE4402" w:rsidRDefault="00CA3E69" w:rsidP="00B00975">
      <w:pPr>
        <w:pStyle w:val="a8"/>
        <w:widowControl/>
        <w:shd w:val="clear" w:color="auto" w:fill="FFFFFF"/>
        <w:ind w:leftChars="810" w:left="2549" w:hangingChars="303" w:hanging="848"/>
        <w:jc w:val="left"/>
        <w:rPr>
          <w:rFonts w:asciiTheme="minorEastAsia" w:hAnsiTheme="minorEastAsia" w:cs="Arial"/>
          <w:color w:val="000000"/>
          <w:kern w:val="0"/>
          <w:sz w:val="28"/>
          <w:szCs w:val="28"/>
        </w:rPr>
      </w:pPr>
      <w:proofErr w:type="spellStart"/>
      <w:r w:rsidRPr="00FE4402">
        <w:rPr>
          <w:rFonts w:asciiTheme="minorEastAsia" w:hAnsiTheme="minorEastAsia" w:cs="Arial" w:hint="eastAsia"/>
          <w:color w:val="000000"/>
          <w:kern w:val="0"/>
          <w:sz w:val="28"/>
          <w:szCs w:val="28"/>
        </w:rPr>
        <w:t>Addr</w:t>
      </w:r>
      <w:proofErr w:type="spellEnd"/>
      <w:r w:rsidRPr="00FE4402">
        <w:rPr>
          <w:rFonts w:asciiTheme="minorEastAsia" w:hAnsiTheme="minorEastAsia" w:cs="Arial" w:hint="eastAsia"/>
          <w:color w:val="000000"/>
          <w:kern w:val="0"/>
          <w:sz w:val="28"/>
          <w:szCs w:val="28"/>
        </w:rPr>
        <w:t>: 要写入NVM地址</w:t>
      </w:r>
    </w:p>
    <w:p w:rsidR="00CA3E69" w:rsidRPr="00FE4402" w:rsidRDefault="00CA3E69" w:rsidP="00B00975">
      <w:pPr>
        <w:pStyle w:val="a8"/>
        <w:widowControl/>
        <w:shd w:val="clear" w:color="auto" w:fill="FFFFFF"/>
        <w:ind w:leftChars="810" w:left="2549" w:hangingChars="303" w:hanging="84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Data1， Data2， Data3， Data4： 要写入的数据。详见后续章节</w:t>
      </w:r>
    </w:p>
    <w:p w:rsidR="00CA3E69" w:rsidRPr="00FE4402" w:rsidRDefault="00CA3E69" w:rsidP="00B00975">
      <w:pPr>
        <w:pStyle w:val="a8"/>
        <w:widowControl/>
        <w:shd w:val="clear" w:color="auto" w:fill="FFFFFF"/>
        <w:ind w:leftChars="810" w:left="2549" w:hangingChars="303" w:hanging="848"/>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 xml:space="preserve">P: </w:t>
      </w:r>
      <w:r w:rsidRPr="00FE4402">
        <w:rPr>
          <w:rFonts w:asciiTheme="minorEastAsia" w:hAnsiTheme="minorEastAsia" w:cs="Arial" w:hint="eastAsia"/>
          <w:color w:val="000000"/>
          <w:kern w:val="0"/>
          <w:sz w:val="28"/>
          <w:szCs w:val="28"/>
        </w:rPr>
        <w:tab/>
        <w:t>IIC 停止位</w:t>
      </w:r>
    </w:p>
    <w:p w:rsidR="00CA3E69" w:rsidRPr="00FE4402" w:rsidRDefault="00CA3E69"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CA3E69" w:rsidRPr="00FE4402" w:rsidRDefault="000F6238" w:rsidP="000F6238">
      <w:pPr>
        <w:pStyle w:val="1"/>
        <w:rPr>
          <w:kern w:val="0"/>
        </w:rPr>
      </w:pPr>
      <w:r>
        <w:rPr>
          <w:rFonts w:hint="eastAsia"/>
          <w:kern w:val="0"/>
        </w:rPr>
        <w:lastRenderedPageBreak/>
        <w:t>五</w:t>
      </w:r>
      <w:r w:rsidR="00CA3E69" w:rsidRPr="00FE4402">
        <w:rPr>
          <w:rFonts w:hint="eastAsia"/>
          <w:kern w:val="0"/>
        </w:rPr>
        <w:t>、状态字</w:t>
      </w:r>
    </w:p>
    <w:p w:rsidR="00CA3E69" w:rsidRPr="00FE4402" w:rsidRDefault="00CA3E69" w:rsidP="00B00975">
      <w:pPr>
        <w:pStyle w:val="a8"/>
        <w:widowControl/>
        <w:shd w:val="clear" w:color="auto" w:fill="FFFFFF"/>
        <w:ind w:left="786" w:firstLineChars="225" w:firstLine="63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状态字是用于表示模块运行状态的一个字节。此字节的每个bit含义如下：</w:t>
      </w:r>
    </w:p>
    <w:tbl>
      <w:tblPr>
        <w:tblStyle w:val="a5"/>
        <w:tblW w:w="0" w:type="auto"/>
        <w:tblInd w:w="786" w:type="dxa"/>
        <w:tblLook w:val="04A0"/>
      </w:tblPr>
      <w:tblGrid>
        <w:gridCol w:w="3878"/>
        <w:gridCol w:w="3858"/>
      </w:tblGrid>
      <w:tr w:rsidR="00CA3E69" w:rsidRPr="00FE4402" w:rsidTr="00CA3E69">
        <w:tc>
          <w:tcPr>
            <w:tcW w:w="4261" w:type="dxa"/>
          </w:tcPr>
          <w:p w:rsidR="00CA3E69" w:rsidRPr="00FE4402" w:rsidRDefault="00CA3E69"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color w:val="000000"/>
                <w:kern w:val="0"/>
                <w:sz w:val="28"/>
                <w:szCs w:val="28"/>
              </w:rPr>
              <w:t>B</w:t>
            </w:r>
            <w:r w:rsidRPr="00FE4402">
              <w:rPr>
                <w:rFonts w:asciiTheme="minorEastAsia" w:hAnsiTheme="minorEastAsia" w:cs="Arial" w:hint="eastAsia"/>
                <w:color w:val="000000"/>
                <w:kern w:val="0"/>
                <w:sz w:val="28"/>
                <w:szCs w:val="28"/>
              </w:rPr>
              <w:t>it</w:t>
            </w:r>
          </w:p>
        </w:tc>
        <w:tc>
          <w:tcPr>
            <w:tcW w:w="4261" w:type="dxa"/>
          </w:tcPr>
          <w:p w:rsidR="00CA3E69" w:rsidRPr="00FE4402" w:rsidRDefault="00CA3E69"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意义</w:t>
            </w:r>
          </w:p>
        </w:tc>
      </w:tr>
      <w:tr w:rsidR="00CA3E69" w:rsidRPr="00FE4402" w:rsidTr="00CA3E69">
        <w:tc>
          <w:tcPr>
            <w:tcW w:w="4261" w:type="dxa"/>
          </w:tcPr>
          <w:p w:rsidR="00CA3E69" w:rsidRPr="00FE4402" w:rsidRDefault="00CA3E69"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color w:val="000000"/>
                <w:kern w:val="0"/>
                <w:sz w:val="28"/>
                <w:szCs w:val="28"/>
              </w:rPr>
              <w:t>B</w:t>
            </w:r>
            <w:r w:rsidRPr="00FE4402">
              <w:rPr>
                <w:rFonts w:asciiTheme="minorEastAsia" w:hAnsiTheme="minorEastAsia" w:cs="Arial" w:hint="eastAsia"/>
                <w:color w:val="000000"/>
                <w:kern w:val="0"/>
                <w:sz w:val="28"/>
                <w:szCs w:val="28"/>
              </w:rPr>
              <w:t>it0</w:t>
            </w:r>
          </w:p>
        </w:tc>
        <w:tc>
          <w:tcPr>
            <w:tcW w:w="4261" w:type="dxa"/>
          </w:tcPr>
          <w:p w:rsidR="00CA3E69" w:rsidRPr="00FE4402" w:rsidRDefault="00CA3E69"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1： busy</w:t>
            </w:r>
          </w:p>
          <w:p w:rsidR="00CA3E69" w:rsidRPr="00FE4402" w:rsidRDefault="00CA3E69" w:rsidP="00CA3E69">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0： data is ready</w:t>
            </w:r>
          </w:p>
        </w:tc>
      </w:tr>
      <w:tr w:rsidR="00CA3E69" w:rsidRPr="00FE4402" w:rsidTr="00CA3E69">
        <w:tc>
          <w:tcPr>
            <w:tcW w:w="4261" w:type="dxa"/>
          </w:tcPr>
          <w:p w:rsidR="00CA3E69" w:rsidRPr="00FE4402" w:rsidRDefault="0066408B"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Bit7-Bit1</w:t>
            </w:r>
          </w:p>
        </w:tc>
        <w:tc>
          <w:tcPr>
            <w:tcW w:w="4261" w:type="dxa"/>
          </w:tcPr>
          <w:p w:rsidR="00CA3E69" w:rsidRPr="00FE4402" w:rsidRDefault="0066408B" w:rsidP="00F942FC">
            <w:pPr>
              <w:pStyle w:val="a8"/>
              <w:widowControl/>
              <w:ind w:firstLineChars="0" w:firstLine="0"/>
              <w:jc w:val="left"/>
              <w:rPr>
                <w:rFonts w:asciiTheme="minorEastAsia" w:hAnsiTheme="minorEastAsia" w:cs="Arial"/>
                <w:color w:val="000000"/>
                <w:kern w:val="0"/>
                <w:sz w:val="28"/>
                <w:szCs w:val="28"/>
              </w:rPr>
            </w:pPr>
            <w:r w:rsidRPr="00FE4402">
              <w:rPr>
                <w:rFonts w:asciiTheme="minorEastAsia" w:hAnsiTheme="minorEastAsia" w:cs="Arial"/>
                <w:color w:val="000000"/>
                <w:kern w:val="0"/>
                <w:sz w:val="28"/>
                <w:szCs w:val="28"/>
              </w:rPr>
              <w:t>R</w:t>
            </w:r>
            <w:r w:rsidRPr="00FE4402">
              <w:rPr>
                <w:rFonts w:asciiTheme="minorEastAsia" w:hAnsiTheme="minorEastAsia" w:cs="Arial" w:hint="eastAsia"/>
                <w:color w:val="000000"/>
                <w:kern w:val="0"/>
                <w:sz w:val="28"/>
                <w:szCs w:val="28"/>
              </w:rPr>
              <w:t>eserved</w:t>
            </w:r>
          </w:p>
        </w:tc>
      </w:tr>
    </w:tbl>
    <w:p w:rsidR="00CA3E69" w:rsidRPr="00FE4402" w:rsidRDefault="00CA3E69"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66408B" w:rsidRPr="00FE4402" w:rsidRDefault="0066408B"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66408B" w:rsidRPr="00FE4402" w:rsidRDefault="000F6238" w:rsidP="000F6238">
      <w:pPr>
        <w:pStyle w:val="1"/>
        <w:rPr>
          <w:kern w:val="0"/>
        </w:rPr>
      </w:pPr>
      <w:r>
        <w:rPr>
          <w:rFonts w:hint="eastAsia"/>
          <w:kern w:val="0"/>
        </w:rPr>
        <w:t>六</w:t>
      </w:r>
      <w:r w:rsidR="0066408B" w:rsidRPr="00FE4402">
        <w:rPr>
          <w:rFonts w:hint="eastAsia"/>
          <w:kern w:val="0"/>
        </w:rPr>
        <w:t>、数据格式</w:t>
      </w:r>
    </w:p>
    <w:p w:rsidR="0066408B" w:rsidRPr="00FE4402" w:rsidRDefault="0066408B" w:rsidP="00B00975">
      <w:pPr>
        <w:pStyle w:val="a8"/>
        <w:widowControl/>
        <w:shd w:val="clear" w:color="auto" w:fill="FFFFFF"/>
        <w:ind w:left="284" w:firstLineChars="179" w:firstLine="501"/>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每个NVM寄存器的大小为4个字节，即32bit。</w:t>
      </w:r>
      <w:r w:rsidR="00D73344" w:rsidRPr="00FE4402">
        <w:rPr>
          <w:rFonts w:asciiTheme="minorEastAsia" w:hAnsiTheme="minorEastAsia" w:cs="Arial" w:hint="eastAsia"/>
          <w:color w:val="000000"/>
          <w:kern w:val="0"/>
          <w:sz w:val="28"/>
          <w:szCs w:val="28"/>
        </w:rPr>
        <w:t>主控MCU可以对每个NVM寄存器内进行自行解释，即可以将这四个字节解释成一个float型数据，也可以是一个</w:t>
      </w:r>
      <w:proofErr w:type="spellStart"/>
      <w:r w:rsidR="00D73344" w:rsidRPr="00FE4402">
        <w:rPr>
          <w:rFonts w:asciiTheme="minorEastAsia" w:hAnsiTheme="minorEastAsia" w:cs="Arial" w:hint="eastAsia"/>
          <w:color w:val="000000"/>
          <w:kern w:val="0"/>
          <w:sz w:val="28"/>
          <w:szCs w:val="28"/>
        </w:rPr>
        <w:t>int</w:t>
      </w:r>
      <w:proofErr w:type="spellEnd"/>
      <w:r w:rsidR="00D73344" w:rsidRPr="00FE4402">
        <w:rPr>
          <w:rFonts w:asciiTheme="minorEastAsia" w:hAnsiTheme="minorEastAsia" w:cs="Arial" w:hint="eastAsia"/>
          <w:color w:val="000000"/>
          <w:kern w:val="0"/>
          <w:sz w:val="28"/>
          <w:szCs w:val="28"/>
        </w:rPr>
        <w:t>类型数据，也可以是4个char型数据。</w:t>
      </w:r>
      <w:r w:rsidRPr="00FE4402">
        <w:rPr>
          <w:rFonts w:asciiTheme="minorEastAsia" w:hAnsiTheme="minorEastAsia" w:cs="Arial" w:hint="eastAsia"/>
          <w:color w:val="000000"/>
          <w:kern w:val="0"/>
          <w:sz w:val="28"/>
          <w:szCs w:val="28"/>
        </w:rPr>
        <w:t>在使用IIC读写NVM数据时，数据的编码格式为大端编码。例如：当主控MCU试图向NVM寄存器写入long型的数据</w:t>
      </w:r>
      <w:r w:rsidRPr="00FE4402">
        <w:rPr>
          <w:rFonts w:asciiTheme="minorEastAsia" w:hAnsiTheme="minorEastAsia" w:cs="Arial"/>
          <w:color w:val="000000"/>
          <w:kern w:val="0"/>
          <w:sz w:val="28"/>
          <w:szCs w:val="28"/>
        </w:rPr>
        <w:t>305419896，即</w:t>
      </w:r>
      <w:r w:rsidRPr="00FE4402">
        <w:rPr>
          <w:rFonts w:asciiTheme="minorEastAsia" w:hAnsiTheme="minorEastAsia" w:cs="Arial" w:hint="eastAsia"/>
          <w:color w:val="000000"/>
          <w:kern w:val="0"/>
          <w:sz w:val="28"/>
          <w:szCs w:val="28"/>
        </w:rPr>
        <w:t>0x12345678，</w:t>
      </w:r>
      <w:r w:rsidR="00D73344" w:rsidRPr="00FE4402">
        <w:rPr>
          <w:rFonts w:asciiTheme="minorEastAsia" w:hAnsiTheme="minorEastAsia" w:cs="Arial" w:hint="eastAsia"/>
          <w:color w:val="000000"/>
          <w:kern w:val="0"/>
          <w:sz w:val="28"/>
          <w:szCs w:val="28"/>
        </w:rPr>
        <w:t>数据在传输时的字节顺序为0x12, 0x34, 0x56, 0x78.</w:t>
      </w:r>
    </w:p>
    <w:p w:rsidR="00D73344" w:rsidRPr="00FE4402" w:rsidRDefault="00D73344" w:rsidP="0066408B">
      <w:pPr>
        <w:pStyle w:val="a8"/>
        <w:widowControl/>
        <w:shd w:val="clear" w:color="auto" w:fill="FFFFFF"/>
        <w:ind w:left="786" w:firstLineChars="0" w:firstLine="0"/>
        <w:jc w:val="left"/>
        <w:rPr>
          <w:rFonts w:asciiTheme="minorEastAsia" w:hAnsiTheme="minorEastAsia" w:cs="Arial"/>
          <w:color w:val="000000"/>
          <w:kern w:val="0"/>
          <w:sz w:val="28"/>
          <w:szCs w:val="28"/>
        </w:rPr>
      </w:pPr>
    </w:p>
    <w:p w:rsidR="00D73344" w:rsidRPr="00FE4402" w:rsidRDefault="00D73344" w:rsidP="00B00975">
      <w:pPr>
        <w:pStyle w:val="a8"/>
        <w:widowControl/>
        <w:shd w:val="clear" w:color="auto" w:fill="FFFFFF"/>
        <w:ind w:left="284" w:firstLineChars="202" w:firstLine="56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温度测量结果的格式为两个short类型的数据。第一个</w:t>
      </w:r>
      <w:r w:rsidR="00DB4B52" w:rsidRPr="00FE4402">
        <w:rPr>
          <w:rFonts w:asciiTheme="minorEastAsia" w:hAnsiTheme="minorEastAsia" w:cs="Arial" w:hint="eastAsia"/>
          <w:color w:val="000000"/>
          <w:kern w:val="0"/>
          <w:sz w:val="28"/>
          <w:szCs w:val="28"/>
        </w:rPr>
        <w:t>short</w:t>
      </w:r>
      <w:r w:rsidRPr="00FE4402">
        <w:rPr>
          <w:rFonts w:asciiTheme="minorEastAsia" w:hAnsiTheme="minorEastAsia" w:cs="Arial" w:hint="eastAsia"/>
          <w:color w:val="000000"/>
          <w:kern w:val="0"/>
          <w:sz w:val="28"/>
          <w:szCs w:val="28"/>
        </w:rPr>
        <w:t>型的数据为环境温度，它是真实环境温度</w:t>
      </w:r>
      <w:r w:rsidR="00FE4402" w:rsidRPr="00FE4402">
        <w:rPr>
          <w:rFonts w:asciiTheme="minorEastAsia" w:hAnsiTheme="minorEastAsia" w:cs="Arial" w:hint="eastAsia"/>
          <w:color w:val="000000"/>
          <w:kern w:val="0"/>
          <w:sz w:val="28"/>
          <w:szCs w:val="28"/>
        </w:rPr>
        <w:t>（摄氏度）</w:t>
      </w:r>
      <w:r w:rsidRPr="00FE4402">
        <w:rPr>
          <w:rFonts w:asciiTheme="minorEastAsia" w:hAnsiTheme="minorEastAsia" w:cs="Arial" w:hint="eastAsia"/>
          <w:color w:val="000000"/>
          <w:kern w:val="0"/>
          <w:sz w:val="28"/>
          <w:szCs w:val="28"/>
        </w:rPr>
        <w:t>的100</w:t>
      </w:r>
      <w:r w:rsidR="00DB4B52" w:rsidRPr="00FE4402">
        <w:rPr>
          <w:rFonts w:asciiTheme="minorEastAsia" w:hAnsiTheme="minorEastAsia" w:cs="Arial" w:hint="eastAsia"/>
          <w:color w:val="000000"/>
          <w:kern w:val="0"/>
          <w:sz w:val="28"/>
          <w:szCs w:val="28"/>
        </w:rPr>
        <w:t>倍。第</w:t>
      </w:r>
      <w:r w:rsidR="00DB4B52" w:rsidRPr="00FE4402">
        <w:rPr>
          <w:rFonts w:asciiTheme="minorEastAsia" w:hAnsiTheme="minorEastAsia" w:cs="Arial" w:hint="eastAsia"/>
          <w:color w:val="000000"/>
          <w:kern w:val="0"/>
          <w:sz w:val="28"/>
          <w:szCs w:val="28"/>
        </w:rPr>
        <w:lastRenderedPageBreak/>
        <w:t>二个short型数据为目标温度，它也是真实目标温度</w:t>
      </w:r>
      <w:r w:rsidR="00FE4402" w:rsidRPr="00FE4402">
        <w:rPr>
          <w:rFonts w:asciiTheme="minorEastAsia" w:hAnsiTheme="minorEastAsia" w:cs="Arial" w:hint="eastAsia"/>
          <w:color w:val="000000"/>
          <w:kern w:val="0"/>
          <w:sz w:val="28"/>
          <w:szCs w:val="28"/>
        </w:rPr>
        <w:t>（摄氏度）</w:t>
      </w:r>
      <w:r w:rsidR="00DB4B52" w:rsidRPr="00FE4402">
        <w:rPr>
          <w:rFonts w:asciiTheme="minorEastAsia" w:hAnsiTheme="minorEastAsia" w:cs="Arial" w:hint="eastAsia"/>
          <w:color w:val="000000"/>
          <w:kern w:val="0"/>
          <w:sz w:val="28"/>
          <w:szCs w:val="28"/>
        </w:rPr>
        <w:t>的100倍。</w:t>
      </w:r>
    </w:p>
    <w:p w:rsidR="00CA3E69" w:rsidRPr="00FE4402" w:rsidRDefault="000F6238" w:rsidP="000F6238">
      <w:pPr>
        <w:pStyle w:val="1"/>
        <w:rPr>
          <w:kern w:val="0"/>
        </w:rPr>
      </w:pPr>
      <w:r>
        <w:rPr>
          <w:rFonts w:hint="eastAsia"/>
          <w:kern w:val="0"/>
        </w:rPr>
        <w:t>七</w:t>
      </w:r>
      <w:r w:rsidR="00D73344" w:rsidRPr="00FE4402">
        <w:rPr>
          <w:rFonts w:hint="eastAsia"/>
          <w:kern w:val="0"/>
        </w:rPr>
        <w:t>、校验和</w:t>
      </w:r>
    </w:p>
    <w:p w:rsidR="00D73344" w:rsidRPr="00FE4402" w:rsidRDefault="00D73344" w:rsidP="00B00975">
      <w:pPr>
        <w:pStyle w:val="a8"/>
        <w:widowControl/>
        <w:shd w:val="clear" w:color="auto" w:fill="FFFFFF"/>
        <w:ind w:left="284" w:firstLineChars="179" w:firstLine="501"/>
        <w:jc w:val="left"/>
        <w:rPr>
          <w:rFonts w:asciiTheme="minorEastAsia" w:hAnsiTheme="minorEastAsia" w:cs="Arial"/>
          <w:color w:val="000000"/>
          <w:kern w:val="0"/>
          <w:sz w:val="28"/>
          <w:szCs w:val="28"/>
        </w:rPr>
      </w:pPr>
      <w:r w:rsidRPr="00FE4402">
        <w:rPr>
          <w:rFonts w:asciiTheme="minorEastAsia" w:hAnsiTheme="minorEastAsia" w:cs="Arial"/>
          <w:color w:val="000000"/>
          <w:kern w:val="0"/>
          <w:sz w:val="28"/>
          <w:szCs w:val="28"/>
        </w:rPr>
        <w:t>校验和</w:t>
      </w:r>
      <w:r w:rsidR="00DB4B52" w:rsidRPr="00FE4402">
        <w:rPr>
          <w:rFonts w:asciiTheme="minorEastAsia" w:hAnsiTheme="minorEastAsia" w:cs="Arial"/>
          <w:color w:val="000000"/>
          <w:kern w:val="0"/>
          <w:sz w:val="28"/>
          <w:szCs w:val="28"/>
        </w:rPr>
        <w:t>为NVM数据或测量结果的四个字节的</w:t>
      </w:r>
      <w:proofErr w:type="gramStart"/>
      <w:r w:rsidR="00DB4B52" w:rsidRPr="00FE4402">
        <w:rPr>
          <w:rFonts w:asciiTheme="minorEastAsia" w:hAnsiTheme="minorEastAsia" w:cs="Arial"/>
          <w:color w:val="000000"/>
          <w:kern w:val="0"/>
          <w:sz w:val="28"/>
          <w:szCs w:val="28"/>
        </w:rPr>
        <w:t>和</w:t>
      </w:r>
      <w:proofErr w:type="gramEnd"/>
      <w:r w:rsidR="00DB4B52" w:rsidRPr="00FE4402">
        <w:rPr>
          <w:rFonts w:asciiTheme="minorEastAsia" w:hAnsiTheme="minorEastAsia" w:cs="Arial"/>
          <w:color w:val="000000"/>
          <w:kern w:val="0"/>
          <w:sz w:val="28"/>
          <w:szCs w:val="28"/>
        </w:rPr>
        <w:t>。例如：当主控MCU读到的数据为“</w:t>
      </w:r>
      <w:r w:rsidR="00DB4B52" w:rsidRPr="00FE4402">
        <w:rPr>
          <w:rFonts w:asciiTheme="minorEastAsia" w:hAnsiTheme="minorEastAsia" w:cs="Arial" w:hint="eastAsia"/>
          <w:color w:val="000000"/>
          <w:kern w:val="0"/>
          <w:sz w:val="28"/>
          <w:szCs w:val="28"/>
        </w:rPr>
        <w:t>0x12, 0x34, 0x56, 0x78</w:t>
      </w:r>
      <w:r w:rsidR="00DB4B52" w:rsidRPr="00FE4402">
        <w:rPr>
          <w:rFonts w:asciiTheme="minorEastAsia" w:hAnsiTheme="minorEastAsia" w:cs="Arial"/>
          <w:color w:val="000000"/>
          <w:kern w:val="0"/>
          <w:sz w:val="28"/>
          <w:szCs w:val="28"/>
        </w:rPr>
        <w:t>”</w:t>
      </w:r>
      <w:r w:rsidR="00DB4B52" w:rsidRPr="00FE4402">
        <w:rPr>
          <w:rFonts w:asciiTheme="minorEastAsia" w:hAnsiTheme="minorEastAsia" w:cs="Arial" w:hint="eastAsia"/>
          <w:color w:val="000000"/>
          <w:kern w:val="0"/>
          <w:sz w:val="28"/>
          <w:szCs w:val="28"/>
        </w:rPr>
        <w:t>，此时的校验和即为“0x12 + 0x34 + 0x56 + 0x78</w:t>
      </w:r>
      <w:r w:rsidR="00DB4B52" w:rsidRPr="00FE4402">
        <w:rPr>
          <w:rFonts w:asciiTheme="minorEastAsia" w:hAnsiTheme="minorEastAsia" w:cs="Arial"/>
          <w:color w:val="000000"/>
          <w:kern w:val="0"/>
          <w:sz w:val="28"/>
          <w:szCs w:val="28"/>
        </w:rPr>
        <w:t>”</w:t>
      </w:r>
      <w:r w:rsidR="00DB4B52" w:rsidRPr="00FE4402">
        <w:rPr>
          <w:rFonts w:asciiTheme="minorEastAsia" w:hAnsiTheme="minorEastAsia" w:cs="Arial" w:hint="eastAsia"/>
          <w:color w:val="000000"/>
          <w:kern w:val="0"/>
          <w:sz w:val="28"/>
          <w:szCs w:val="28"/>
        </w:rPr>
        <w:t>， 即0x114。</w:t>
      </w:r>
    </w:p>
    <w:p w:rsidR="00DB4B52" w:rsidRPr="00FE4402" w:rsidRDefault="00DB4B52"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D73344" w:rsidRPr="00FE4402" w:rsidRDefault="000F6238" w:rsidP="000F6238">
      <w:pPr>
        <w:pStyle w:val="1"/>
        <w:rPr>
          <w:kern w:val="0"/>
        </w:rPr>
      </w:pPr>
      <w:r>
        <w:rPr>
          <w:rFonts w:hint="eastAsia"/>
          <w:kern w:val="0"/>
        </w:rPr>
        <w:t>八</w:t>
      </w:r>
      <w:r w:rsidR="00DB4B52" w:rsidRPr="00FE4402">
        <w:rPr>
          <w:rFonts w:hint="eastAsia"/>
          <w:kern w:val="0"/>
        </w:rPr>
        <w:t>、</w:t>
      </w:r>
      <w:r w:rsidR="00DB4B52" w:rsidRPr="00FE4402">
        <w:rPr>
          <w:rFonts w:hint="eastAsia"/>
          <w:kern w:val="0"/>
        </w:rPr>
        <w:t xml:space="preserve"> </w:t>
      </w:r>
      <w:r w:rsidR="00DB4B52" w:rsidRPr="00FE4402">
        <w:rPr>
          <w:rFonts w:hint="eastAsia"/>
          <w:kern w:val="0"/>
        </w:rPr>
        <w:t>发射率</w:t>
      </w:r>
    </w:p>
    <w:p w:rsidR="009C1122" w:rsidRPr="00FE4402" w:rsidRDefault="009C1122" w:rsidP="00B00975">
      <w:pPr>
        <w:pStyle w:val="a8"/>
        <w:widowControl/>
        <w:shd w:val="clear" w:color="auto" w:fill="FFFFFF"/>
        <w:ind w:leftChars="135" w:left="283" w:firstLineChars="202" w:firstLine="566"/>
        <w:jc w:val="left"/>
        <w:rPr>
          <w:rFonts w:asciiTheme="minorEastAsia" w:hAnsiTheme="minorEastAsia" w:cs="Arial"/>
          <w:color w:val="000000"/>
          <w:kern w:val="0"/>
          <w:sz w:val="28"/>
          <w:szCs w:val="28"/>
        </w:rPr>
      </w:pPr>
      <w:r w:rsidRPr="00FE4402">
        <w:rPr>
          <w:rFonts w:asciiTheme="minorEastAsia" w:hAnsiTheme="minorEastAsia" w:cs="Arial"/>
          <w:color w:val="000000"/>
          <w:kern w:val="0"/>
          <w:sz w:val="28"/>
          <w:szCs w:val="28"/>
        </w:rPr>
        <w:t>发射率是指某一特定温度下物体发射出的红外能与理论上在没有损失时的完全值的比例。换句话讲，发射率就是一个物体实际发射的红外能与其理论值的比率。这一值介于0.000和1.000之间。发射率如果能够达到理论上没有损失的完全值，则称之为黑体。黑体是一个完美的发射器，因为它理论上发射100%红外能，所以它的发射率值为1.000。一个物体如果发射出60%的理论上的红外能值，则称其发射率值为0.600。</w:t>
      </w:r>
    </w:p>
    <w:p w:rsidR="009C1122" w:rsidRPr="00FE4402" w:rsidRDefault="009C1122" w:rsidP="00B00975">
      <w:pPr>
        <w:pStyle w:val="a8"/>
        <w:widowControl/>
        <w:shd w:val="clear" w:color="auto" w:fill="FFFFFF"/>
        <w:ind w:leftChars="135" w:left="283" w:firstLineChars="202" w:firstLine="566"/>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为了能够精确测量被测物体的温度，需要在测量开始前设置相应的发射率。常见物体的发射率可以</w:t>
      </w:r>
      <w:r w:rsidR="008826C9" w:rsidRPr="00FE4402">
        <w:rPr>
          <w:rFonts w:asciiTheme="minorEastAsia" w:hAnsiTheme="minorEastAsia" w:cs="Arial" w:hint="eastAsia"/>
          <w:color w:val="000000"/>
          <w:kern w:val="0"/>
          <w:sz w:val="28"/>
          <w:szCs w:val="28"/>
        </w:rPr>
        <w:t>通过互联网检索得出。</w:t>
      </w:r>
    </w:p>
    <w:p w:rsidR="009C1122" w:rsidRPr="00FE4402" w:rsidRDefault="009C1122"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9C1122" w:rsidRPr="00FE4402" w:rsidRDefault="009C1122"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DB4B52" w:rsidRPr="00FE4402" w:rsidRDefault="000F6238" w:rsidP="000F6238">
      <w:pPr>
        <w:pStyle w:val="1"/>
        <w:rPr>
          <w:kern w:val="0"/>
        </w:rPr>
      </w:pPr>
      <w:r>
        <w:rPr>
          <w:rFonts w:hint="eastAsia"/>
          <w:kern w:val="0"/>
        </w:rPr>
        <w:lastRenderedPageBreak/>
        <w:t>九</w:t>
      </w:r>
      <w:r w:rsidR="000B6E7E" w:rsidRPr="00FE4402">
        <w:rPr>
          <w:rFonts w:hint="eastAsia"/>
          <w:kern w:val="0"/>
        </w:rPr>
        <w:t>、寄存器列表</w:t>
      </w:r>
    </w:p>
    <w:tbl>
      <w:tblPr>
        <w:tblStyle w:val="a5"/>
        <w:tblW w:w="0" w:type="auto"/>
        <w:tblLook w:val="04A0"/>
      </w:tblPr>
      <w:tblGrid>
        <w:gridCol w:w="2130"/>
        <w:gridCol w:w="2130"/>
        <w:gridCol w:w="2131"/>
        <w:gridCol w:w="2131"/>
      </w:tblGrid>
      <w:tr w:rsidR="000B6E7E" w:rsidRPr="00FE4402" w:rsidTr="00075D53">
        <w:tc>
          <w:tcPr>
            <w:tcW w:w="2130" w:type="dxa"/>
          </w:tcPr>
          <w:p w:rsidR="000B6E7E" w:rsidRPr="00FE4402" w:rsidRDefault="000B6E7E" w:rsidP="00075D53">
            <w:pPr>
              <w:rPr>
                <w:rFonts w:asciiTheme="minorEastAsia" w:hAnsiTheme="minorEastAsia"/>
                <w:sz w:val="28"/>
                <w:szCs w:val="28"/>
              </w:rPr>
            </w:pPr>
            <w:proofErr w:type="spellStart"/>
            <w:r w:rsidRPr="00FE4402">
              <w:rPr>
                <w:rFonts w:asciiTheme="minorEastAsia" w:hAnsiTheme="minorEastAsia"/>
                <w:sz w:val="28"/>
                <w:szCs w:val="28"/>
              </w:rPr>
              <w:t>Addr</w:t>
            </w:r>
            <w:proofErr w:type="spellEnd"/>
          </w:p>
        </w:tc>
        <w:tc>
          <w:tcPr>
            <w:tcW w:w="2130" w:type="dxa"/>
          </w:tcPr>
          <w:p w:rsidR="000B6E7E" w:rsidRPr="00FE4402" w:rsidRDefault="000B6E7E" w:rsidP="00075D53">
            <w:pPr>
              <w:rPr>
                <w:rFonts w:asciiTheme="minorEastAsia" w:hAnsiTheme="minorEastAsia"/>
                <w:sz w:val="28"/>
                <w:szCs w:val="28"/>
              </w:rPr>
            </w:pPr>
            <w:proofErr w:type="spellStart"/>
            <w:r w:rsidRPr="00FE4402">
              <w:rPr>
                <w:rFonts w:asciiTheme="minorEastAsia" w:hAnsiTheme="minorEastAsia"/>
                <w:sz w:val="28"/>
                <w:szCs w:val="28"/>
              </w:rPr>
              <w:t>Desc</w:t>
            </w:r>
            <w:proofErr w:type="spellEnd"/>
          </w:p>
        </w:tc>
        <w:tc>
          <w:tcPr>
            <w:tcW w:w="2131" w:type="dxa"/>
          </w:tcPr>
          <w:p w:rsidR="000B6E7E" w:rsidRPr="00FE4402" w:rsidRDefault="000B6E7E" w:rsidP="00075D53">
            <w:pPr>
              <w:rPr>
                <w:rFonts w:asciiTheme="minorEastAsia" w:hAnsiTheme="minorEastAsia"/>
                <w:sz w:val="28"/>
                <w:szCs w:val="28"/>
              </w:rPr>
            </w:pPr>
            <w:proofErr w:type="spellStart"/>
            <w:r w:rsidRPr="00FE4402">
              <w:rPr>
                <w:rFonts w:asciiTheme="minorEastAsia" w:hAnsiTheme="minorEastAsia"/>
                <w:sz w:val="28"/>
                <w:szCs w:val="28"/>
              </w:rPr>
              <w:t>Addr</w:t>
            </w:r>
            <w:proofErr w:type="spellEnd"/>
          </w:p>
        </w:tc>
        <w:tc>
          <w:tcPr>
            <w:tcW w:w="2131" w:type="dxa"/>
          </w:tcPr>
          <w:p w:rsidR="000B6E7E" w:rsidRPr="00FE4402" w:rsidRDefault="000B6E7E" w:rsidP="00075D53">
            <w:pPr>
              <w:rPr>
                <w:rFonts w:asciiTheme="minorEastAsia" w:hAnsiTheme="minorEastAsia"/>
                <w:sz w:val="28"/>
                <w:szCs w:val="28"/>
              </w:rPr>
            </w:pPr>
            <w:proofErr w:type="spellStart"/>
            <w:r w:rsidRPr="00FE4402">
              <w:rPr>
                <w:rFonts w:asciiTheme="minorEastAsia" w:hAnsiTheme="minorEastAsia"/>
                <w:sz w:val="28"/>
                <w:szCs w:val="28"/>
              </w:rPr>
              <w:t>Desc</w:t>
            </w:r>
            <w:proofErr w:type="spellEnd"/>
          </w:p>
        </w:tc>
      </w:tr>
      <w:tr w:rsidR="000B6E7E" w:rsidRPr="00FE4402" w:rsidTr="00075D53">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0x00</w:t>
            </w:r>
          </w:p>
        </w:tc>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用户自定义寄存器1 （读）</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0x80</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用户自定义寄存器1 （写）</w:t>
            </w:r>
          </w:p>
        </w:tc>
      </w:tr>
      <w:tr w:rsidR="000B6E7E" w:rsidRPr="00FE4402" w:rsidTr="00075D53">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0x01</w:t>
            </w:r>
          </w:p>
        </w:tc>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用户自定义寄存器2 （读）</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0x81</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用户自定义寄存器1 （写）</w:t>
            </w:r>
          </w:p>
        </w:tc>
      </w:tr>
      <w:tr w:rsidR="000B6E7E" w:rsidRPr="00FE4402" w:rsidTr="00075D53">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w:t>
            </w:r>
          </w:p>
        </w:tc>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sz w:val="28"/>
                <w:szCs w:val="28"/>
              </w:rPr>
              <w:t>……</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sz w:val="28"/>
                <w:szCs w:val="28"/>
              </w:rPr>
              <w:t>……</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sz w:val="28"/>
                <w:szCs w:val="28"/>
              </w:rPr>
              <w:t>……</w:t>
            </w:r>
          </w:p>
        </w:tc>
      </w:tr>
      <w:tr w:rsidR="000B6E7E" w:rsidRPr="00FE4402" w:rsidTr="00075D53">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0x5F</w:t>
            </w:r>
          </w:p>
        </w:tc>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用户自定义寄存器95 （读）</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0xDF</w:t>
            </w:r>
          </w:p>
        </w:tc>
        <w:tc>
          <w:tcPr>
            <w:tcW w:w="2131"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用户自定义寄存器95 （写）</w:t>
            </w:r>
          </w:p>
        </w:tc>
      </w:tr>
      <w:tr w:rsidR="000B6E7E" w:rsidRPr="00FE4402" w:rsidTr="00075D53">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0x60</w:t>
            </w:r>
          </w:p>
        </w:tc>
        <w:tc>
          <w:tcPr>
            <w:tcW w:w="2130" w:type="dxa"/>
          </w:tcPr>
          <w:p w:rsidR="000B6E7E" w:rsidRPr="00FE4402" w:rsidRDefault="000B6E7E" w:rsidP="00075D53">
            <w:pPr>
              <w:rPr>
                <w:rFonts w:asciiTheme="minorEastAsia" w:hAnsiTheme="minorEastAsia"/>
                <w:sz w:val="28"/>
                <w:szCs w:val="28"/>
              </w:rPr>
            </w:pPr>
            <w:r w:rsidRPr="00FE4402">
              <w:rPr>
                <w:rFonts w:asciiTheme="minorEastAsia" w:hAnsiTheme="minorEastAsia" w:hint="eastAsia"/>
                <w:sz w:val="28"/>
                <w:szCs w:val="28"/>
              </w:rPr>
              <w:t>开始测量</w:t>
            </w:r>
          </w:p>
        </w:tc>
        <w:tc>
          <w:tcPr>
            <w:tcW w:w="2131" w:type="dxa"/>
          </w:tcPr>
          <w:p w:rsidR="000B6E7E" w:rsidRPr="00FE4402" w:rsidRDefault="00AB7B36" w:rsidP="00075D53">
            <w:pPr>
              <w:rPr>
                <w:rFonts w:asciiTheme="minorEastAsia" w:hAnsiTheme="minorEastAsia"/>
                <w:sz w:val="28"/>
                <w:szCs w:val="28"/>
              </w:rPr>
            </w:pPr>
            <w:r>
              <w:rPr>
                <w:rFonts w:asciiTheme="minorEastAsia" w:hAnsiTheme="minorEastAsia" w:hint="eastAsia"/>
                <w:sz w:val="28"/>
                <w:szCs w:val="28"/>
              </w:rPr>
              <w:t>0xE0</w:t>
            </w:r>
          </w:p>
        </w:tc>
        <w:tc>
          <w:tcPr>
            <w:tcW w:w="2131" w:type="dxa"/>
          </w:tcPr>
          <w:p w:rsidR="000B6E7E" w:rsidRPr="00FE4402" w:rsidRDefault="00AB7B36" w:rsidP="00075D53">
            <w:pPr>
              <w:rPr>
                <w:rFonts w:asciiTheme="minorEastAsia" w:hAnsiTheme="minorEastAsia"/>
                <w:sz w:val="28"/>
                <w:szCs w:val="28"/>
              </w:rPr>
            </w:pPr>
            <w:r>
              <w:rPr>
                <w:rFonts w:asciiTheme="minorEastAsia" w:hAnsiTheme="minorEastAsia" w:hint="eastAsia"/>
                <w:sz w:val="28"/>
                <w:szCs w:val="28"/>
              </w:rPr>
              <w:t>系统保留</w:t>
            </w:r>
          </w:p>
        </w:tc>
      </w:tr>
      <w:tr w:rsidR="00FE4402" w:rsidRPr="00FE4402" w:rsidTr="00075D53">
        <w:tc>
          <w:tcPr>
            <w:tcW w:w="2130" w:type="dxa"/>
          </w:tcPr>
          <w:p w:rsidR="00FE4402" w:rsidRPr="00FE4402" w:rsidRDefault="00AB7B36" w:rsidP="00075D53">
            <w:pPr>
              <w:rPr>
                <w:rFonts w:asciiTheme="minorEastAsia" w:hAnsiTheme="minorEastAsia"/>
                <w:sz w:val="28"/>
                <w:szCs w:val="28"/>
              </w:rPr>
            </w:pPr>
            <w:r>
              <w:rPr>
                <w:rFonts w:asciiTheme="minorEastAsia" w:hAnsiTheme="minorEastAsia" w:hint="eastAsia"/>
                <w:sz w:val="28"/>
                <w:szCs w:val="28"/>
              </w:rPr>
              <w:t>0x61</w:t>
            </w:r>
            <w:r>
              <w:rPr>
                <w:rFonts w:asciiTheme="minorEastAsia" w:hAnsiTheme="minorEastAsia"/>
                <w:sz w:val="28"/>
                <w:szCs w:val="28"/>
              </w:rPr>
              <w:t>…</w:t>
            </w:r>
            <w:r>
              <w:rPr>
                <w:rFonts w:asciiTheme="minorEastAsia" w:hAnsiTheme="minorEastAsia" w:hint="eastAsia"/>
                <w:sz w:val="28"/>
                <w:szCs w:val="28"/>
              </w:rPr>
              <w:t>0x67</w:t>
            </w:r>
          </w:p>
        </w:tc>
        <w:tc>
          <w:tcPr>
            <w:tcW w:w="2130" w:type="dxa"/>
          </w:tcPr>
          <w:p w:rsidR="00FE4402" w:rsidRPr="00FE4402" w:rsidRDefault="00AB7B36" w:rsidP="00075D53">
            <w:pPr>
              <w:rPr>
                <w:rFonts w:asciiTheme="minorEastAsia" w:hAnsiTheme="minorEastAsia"/>
                <w:sz w:val="28"/>
                <w:szCs w:val="28"/>
              </w:rPr>
            </w:pPr>
            <w:r>
              <w:rPr>
                <w:rFonts w:asciiTheme="minorEastAsia" w:hAnsiTheme="minorEastAsia" w:hint="eastAsia"/>
                <w:sz w:val="28"/>
                <w:szCs w:val="28"/>
              </w:rPr>
              <w:t>系统保留</w:t>
            </w:r>
          </w:p>
        </w:tc>
        <w:tc>
          <w:tcPr>
            <w:tcW w:w="2131" w:type="dxa"/>
          </w:tcPr>
          <w:p w:rsidR="00FE4402" w:rsidRPr="00FE4402" w:rsidRDefault="00AB7B36" w:rsidP="00075D53">
            <w:pPr>
              <w:rPr>
                <w:rFonts w:asciiTheme="minorEastAsia" w:hAnsiTheme="minorEastAsia"/>
                <w:sz w:val="28"/>
                <w:szCs w:val="28"/>
              </w:rPr>
            </w:pPr>
            <w:r>
              <w:rPr>
                <w:rFonts w:asciiTheme="minorEastAsia" w:hAnsiTheme="minorEastAsia" w:hint="eastAsia"/>
                <w:sz w:val="28"/>
                <w:szCs w:val="28"/>
              </w:rPr>
              <w:t>0xE1</w:t>
            </w:r>
            <w:r>
              <w:rPr>
                <w:rFonts w:asciiTheme="minorEastAsia" w:hAnsiTheme="minorEastAsia"/>
                <w:sz w:val="28"/>
                <w:szCs w:val="28"/>
              </w:rPr>
              <w:t>…</w:t>
            </w:r>
            <w:r>
              <w:rPr>
                <w:rFonts w:asciiTheme="minorEastAsia" w:hAnsiTheme="minorEastAsia" w:hint="eastAsia"/>
                <w:sz w:val="28"/>
                <w:szCs w:val="28"/>
              </w:rPr>
              <w:t>0xE7</w:t>
            </w:r>
          </w:p>
        </w:tc>
        <w:tc>
          <w:tcPr>
            <w:tcW w:w="2131" w:type="dxa"/>
          </w:tcPr>
          <w:p w:rsidR="00FE4402" w:rsidRPr="00FE4402" w:rsidRDefault="00AB7B36" w:rsidP="00075D53">
            <w:pPr>
              <w:rPr>
                <w:rFonts w:asciiTheme="minorEastAsia" w:hAnsiTheme="minorEastAsia"/>
                <w:sz w:val="28"/>
                <w:szCs w:val="28"/>
              </w:rPr>
            </w:pPr>
            <w:r>
              <w:rPr>
                <w:rFonts w:asciiTheme="minorEastAsia" w:hAnsiTheme="minorEastAsia" w:hint="eastAsia"/>
                <w:sz w:val="28"/>
                <w:szCs w:val="28"/>
              </w:rPr>
              <w:t>系统保留</w:t>
            </w:r>
          </w:p>
        </w:tc>
      </w:tr>
      <w:tr w:rsidR="000B6E7E" w:rsidRPr="00FE4402" w:rsidTr="00075D53">
        <w:tc>
          <w:tcPr>
            <w:tcW w:w="2130" w:type="dxa"/>
          </w:tcPr>
          <w:p w:rsidR="000B6E7E" w:rsidRPr="00FE4402" w:rsidRDefault="00AB7B36" w:rsidP="00075D53">
            <w:pPr>
              <w:rPr>
                <w:rFonts w:asciiTheme="minorEastAsia" w:hAnsiTheme="minorEastAsia"/>
                <w:sz w:val="28"/>
                <w:szCs w:val="28"/>
              </w:rPr>
            </w:pPr>
            <w:r>
              <w:rPr>
                <w:rFonts w:asciiTheme="minorEastAsia" w:hAnsiTheme="minorEastAsia" w:hint="eastAsia"/>
                <w:sz w:val="28"/>
                <w:szCs w:val="28"/>
              </w:rPr>
              <w:t>0x68</w:t>
            </w:r>
          </w:p>
        </w:tc>
        <w:tc>
          <w:tcPr>
            <w:tcW w:w="2130" w:type="dxa"/>
          </w:tcPr>
          <w:p w:rsidR="000B6E7E" w:rsidRPr="00FE4402" w:rsidRDefault="00AB7B36" w:rsidP="00075D53">
            <w:pPr>
              <w:rPr>
                <w:rFonts w:asciiTheme="minorEastAsia" w:hAnsiTheme="minorEastAsia"/>
                <w:sz w:val="28"/>
                <w:szCs w:val="28"/>
              </w:rPr>
            </w:pPr>
            <w:r w:rsidRPr="00FE4402">
              <w:rPr>
                <w:rFonts w:asciiTheme="minorEastAsia" w:hAnsiTheme="minorEastAsia"/>
                <w:sz w:val="28"/>
                <w:szCs w:val="28"/>
              </w:rPr>
              <w:t>红发发射率</w:t>
            </w:r>
            <w:r w:rsidR="00D60A4D">
              <w:rPr>
                <w:rFonts w:asciiTheme="minorEastAsia" w:hAnsiTheme="minorEastAsia"/>
                <w:sz w:val="28"/>
                <w:szCs w:val="28"/>
              </w:rPr>
              <w:t>（</w:t>
            </w:r>
            <w:r w:rsidR="00D60A4D">
              <w:rPr>
                <w:rFonts w:asciiTheme="minorEastAsia" w:hAnsiTheme="minorEastAsia" w:hint="eastAsia"/>
                <w:sz w:val="28"/>
                <w:szCs w:val="28"/>
              </w:rPr>
              <w:t>读</w:t>
            </w:r>
            <w:r>
              <w:rPr>
                <w:rFonts w:asciiTheme="minorEastAsia" w:hAnsiTheme="minorEastAsia"/>
                <w:sz w:val="28"/>
                <w:szCs w:val="28"/>
              </w:rPr>
              <w:t>）</w:t>
            </w:r>
          </w:p>
        </w:tc>
        <w:tc>
          <w:tcPr>
            <w:tcW w:w="2131" w:type="dxa"/>
          </w:tcPr>
          <w:p w:rsidR="000B6E7E" w:rsidRPr="00FE4402" w:rsidRDefault="00FE4402" w:rsidP="00075D53">
            <w:pPr>
              <w:rPr>
                <w:rFonts w:asciiTheme="minorEastAsia" w:hAnsiTheme="minorEastAsia"/>
                <w:sz w:val="28"/>
                <w:szCs w:val="28"/>
              </w:rPr>
            </w:pPr>
            <w:r w:rsidRPr="00FE4402">
              <w:rPr>
                <w:rFonts w:asciiTheme="minorEastAsia" w:hAnsiTheme="minorEastAsia" w:hint="eastAsia"/>
                <w:sz w:val="28"/>
                <w:szCs w:val="28"/>
              </w:rPr>
              <w:t>0xE8</w:t>
            </w:r>
          </w:p>
        </w:tc>
        <w:tc>
          <w:tcPr>
            <w:tcW w:w="2131" w:type="dxa"/>
          </w:tcPr>
          <w:p w:rsidR="000B6E7E" w:rsidRPr="00FE4402" w:rsidRDefault="00FE4402" w:rsidP="00075D53">
            <w:pPr>
              <w:rPr>
                <w:rFonts w:asciiTheme="minorEastAsia" w:hAnsiTheme="minorEastAsia"/>
                <w:sz w:val="28"/>
                <w:szCs w:val="28"/>
              </w:rPr>
            </w:pPr>
            <w:r w:rsidRPr="00FE4402">
              <w:rPr>
                <w:rFonts w:asciiTheme="minorEastAsia" w:hAnsiTheme="minorEastAsia"/>
                <w:sz w:val="28"/>
                <w:szCs w:val="28"/>
              </w:rPr>
              <w:t>红发发射率</w:t>
            </w:r>
            <w:r w:rsidR="00AB7B36">
              <w:rPr>
                <w:rFonts w:asciiTheme="minorEastAsia" w:hAnsiTheme="minorEastAsia"/>
                <w:sz w:val="28"/>
                <w:szCs w:val="28"/>
              </w:rPr>
              <w:t>（写）</w:t>
            </w:r>
          </w:p>
        </w:tc>
      </w:tr>
      <w:tr w:rsidR="00AB7B36" w:rsidRPr="00FE4402" w:rsidTr="00075D53">
        <w:tc>
          <w:tcPr>
            <w:tcW w:w="2130" w:type="dxa"/>
          </w:tcPr>
          <w:p w:rsidR="00AB7B36" w:rsidRPr="00FE4402" w:rsidRDefault="00AB7B36" w:rsidP="00075D53">
            <w:pPr>
              <w:rPr>
                <w:rFonts w:asciiTheme="minorEastAsia" w:hAnsiTheme="minorEastAsia"/>
                <w:sz w:val="28"/>
                <w:szCs w:val="28"/>
              </w:rPr>
            </w:pPr>
            <w:r>
              <w:rPr>
                <w:rFonts w:asciiTheme="minorEastAsia" w:hAnsiTheme="minorEastAsia" w:hint="eastAsia"/>
                <w:sz w:val="28"/>
                <w:szCs w:val="28"/>
              </w:rPr>
              <w:t>0x69</w:t>
            </w:r>
            <w:r>
              <w:rPr>
                <w:rFonts w:asciiTheme="minorEastAsia" w:hAnsiTheme="minorEastAsia"/>
                <w:sz w:val="28"/>
                <w:szCs w:val="28"/>
              </w:rPr>
              <w:t>…</w:t>
            </w:r>
            <w:r>
              <w:rPr>
                <w:rFonts w:asciiTheme="minorEastAsia" w:hAnsiTheme="minorEastAsia" w:hint="eastAsia"/>
                <w:sz w:val="28"/>
                <w:szCs w:val="28"/>
              </w:rPr>
              <w:t>0x7F</w:t>
            </w:r>
          </w:p>
        </w:tc>
        <w:tc>
          <w:tcPr>
            <w:tcW w:w="2130" w:type="dxa"/>
          </w:tcPr>
          <w:p w:rsidR="00AB7B36" w:rsidRPr="00FE4402" w:rsidRDefault="00AB7B36" w:rsidP="00075D53">
            <w:pPr>
              <w:rPr>
                <w:rFonts w:asciiTheme="minorEastAsia" w:hAnsiTheme="minorEastAsia"/>
                <w:sz w:val="28"/>
                <w:szCs w:val="28"/>
              </w:rPr>
            </w:pPr>
            <w:r>
              <w:rPr>
                <w:rFonts w:asciiTheme="minorEastAsia" w:hAnsiTheme="minorEastAsia"/>
                <w:sz w:val="28"/>
                <w:szCs w:val="28"/>
              </w:rPr>
              <w:t>系统保留</w:t>
            </w:r>
          </w:p>
        </w:tc>
        <w:tc>
          <w:tcPr>
            <w:tcW w:w="2131" w:type="dxa"/>
          </w:tcPr>
          <w:p w:rsidR="00AB7B36" w:rsidRPr="00FE4402" w:rsidRDefault="00AB7B36" w:rsidP="00075D53">
            <w:pPr>
              <w:rPr>
                <w:rFonts w:asciiTheme="minorEastAsia" w:hAnsiTheme="minorEastAsia"/>
                <w:sz w:val="28"/>
                <w:szCs w:val="28"/>
              </w:rPr>
            </w:pPr>
            <w:r>
              <w:rPr>
                <w:rFonts w:asciiTheme="minorEastAsia" w:hAnsiTheme="minorEastAsia" w:hint="eastAsia"/>
                <w:sz w:val="28"/>
                <w:szCs w:val="28"/>
              </w:rPr>
              <w:t>0xE9</w:t>
            </w:r>
            <w:r>
              <w:rPr>
                <w:rFonts w:asciiTheme="minorEastAsia" w:hAnsiTheme="minorEastAsia"/>
                <w:sz w:val="28"/>
                <w:szCs w:val="28"/>
              </w:rPr>
              <w:t>…</w:t>
            </w:r>
            <w:r>
              <w:rPr>
                <w:rFonts w:asciiTheme="minorEastAsia" w:hAnsiTheme="minorEastAsia" w:hint="eastAsia"/>
                <w:sz w:val="28"/>
                <w:szCs w:val="28"/>
              </w:rPr>
              <w:t>0xFF</w:t>
            </w:r>
          </w:p>
        </w:tc>
        <w:tc>
          <w:tcPr>
            <w:tcW w:w="2131" w:type="dxa"/>
          </w:tcPr>
          <w:p w:rsidR="00AB7B36" w:rsidRPr="00FE4402" w:rsidRDefault="00AB7B36" w:rsidP="00075D53">
            <w:pPr>
              <w:rPr>
                <w:rFonts w:asciiTheme="minorEastAsia" w:hAnsiTheme="minorEastAsia"/>
                <w:sz w:val="28"/>
                <w:szCs w:val="28"/>
              </w:rPr>
            </w:pPr>
            <w:r>
              <w:rPr>
                <w:rFonts w:asciiTheme="minorEastAsia" w:hAnsiTheme="minorEastAsia"/>
                <w:sz w:val="28"/>
                <w:szCs w:val="28"/>
              </w:rPr>
              <w:t>系统保留</w:t>
            </w:r>
          </w:p>
        </w:tc>
      </w:tr>
    </w:tbl>
    <w:p w:rsidR="000B6E7E" w:rsidRPr="00FE4402" w:rsidRDefault="000B6E7E"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0B6E7E" w:rsidRPr="00FE4402" w:rsidRDefault="000B6E7E"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0B6E7E" w:rsidRPr="00FE4402" w:rsidRDefault="000F6238" w:rsidP="000F6238">
      <w:pPr>
        <w:pStyle w:val="1"/>
        <w:rPr>
          <w:kern w:val="0"/>
        </w:rPr>
      </w:pPr>
      <w:r>
        <w:rPr>
          <w:rFonts w:hint="eastAsia"/>
          <w:kern w:val="0"/>
        </w:rPr>
        <w:t>十</w:t>
      </w:r>
      <w:r w:rsidR="000B6E7E" w:rsidRPr="00FE4402">
        <w:rPr>
          <w:rFonts w:hint="eastAsia"/>
          <w:kern w:val="0"/>
        </w:rPr>
        <w:t>、使用事项</w:t>
      </w:r>
    </w:p>
    <w:p w:rsidR="000B6E7E" w:rsidRPr="00FE4402" w:rsidRDefault="008826C9" w:rsidP="00B00975">
      <w:pPr>
        <w:pStyle w:val="a8"/>
        <w:widowControl/>
        <w:shd w:val="clear" w:color="auto" w:fill="FFFFFF"/>
        <w:ind w:left="284" w:firstLineChars="179" w:firstLine="501"/>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由于此模块测温是通过测量被测物体的红外辐射进行的，所以在使用此模块时，需要注意：</w:t>
      </w:r>
    </w:p>
    <w:p w:rsidR="008826C9" w:rsidRPr="00FE4402" w:rsidRDefault="008826C9" w:rsidP="008826C9">
      <w:pPr>
        <w:pStyle w:val="a8"/>
        <w:widowControl/>
        <w:numPr>
          <w:ilvl w:val="0"/>
          <w:numId w:val="2"/>
        </w:numPr>
        <w:shd w:val="clear" w:color="auto" w:fill="FFFFFF"/>
        <w:ind w:firstLineChars="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确定被测物体的发射率</w:t>
      </w:r>
      <w:r w:rsidR="00FE4402" w:rsidRPr="00FE4402">
        <w:rPr>
          <w:rFonts w:asciiTheme="minorEastAsia" w:hAnsiTheme="minorEastAsia" w:cs="Arial" w:hint="eastAsia"/>
          <w:color w:val="000000"/>
          <w:kern w:val="0"/>
          <w:sz w:val="28"/>
          <w:szCs w:val="28"/>
        </w:rPr>
        <w:t>，正确的设置发射率。</w:t>
      </w:r>
    </w:p>
    <w:p w:rsidR="008826C9" w:rsidRPr="00FE4402" w:rsidRDefault="008826C9" w:rsidP="008826C9">
      <w:pPr>
        <w:pStyle w:val="a8"/>
        <w:widowControl/>
        <w:numPr>
          <w:ilvl w:val="0"/>
          <w:numId w:val="2"/>
        </w:numPr>
        <w:shd w:val="clear" w:color="auto" w:fill="FFFFFF"/>
        <w:ind w:firstLineChars="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lastRenderedPageBreak/>
        <w:t>将被测对象与周围的热源屏蔽开，避免反射</w:t>
      </w:r>
    </w:p>
    <w:p w:rsidR="008826C9" w:rsidRPr="00FE4402" w:rsidRDefault="008826C9" w:rsidP="008826C9">
      <w:pPr>
        <w:pStyle w:val="a8"/>
        <w:widowControl/>
        <w:numPr>
          <w:ilvl w:val="0"/>
          <w:numId w:val="2"/>
        </w:numPr>
        <w:shd w:val="clear" w:color="auto" w:fill="FFFFFF"/>
        <w:ind w:firstLineChars="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测量时，尽量使模块垂直于物体表面。</w:t>
      </w:r>
    </w:p>
    <w:p w:rsidR="008826C9" w:rsidRPr="00FE4402" w:rsidRDefault="008826C9" w:rsidP="008826C9">
      <w:pPr>
        <w:pStyle w:val="a8"/>
        <w:widowControl/>
        <w:numPr>
          <w:ilvl w:val="0"/>
          <w:numId w:val="2"/>
        </w:numPr>
        <w:shd w:val="clear" w:color="auto" w:fill="FFFFFF"/>
        <w:ind w:firstLineChars="0"/>
        <w:jc w:val="left"/>
        <w:rPr>
          <w:rFonts w:asciiTheme="minorEastAsia" w:hAnsiTheme="minorEastAsia" w:cs="Arial"/>
          <w:color w:val="000000"/>
          <w:kern w:val="0"/>
          <w:sz w:val="28"/>
          <w:szCs w:val="28"/>
        </w:rPr>
      </w:pPr>
      <w:r w:rsidRPr="00FE4402">
        <w:rPr>
          <w:rFonts w:asciiTheme="minorEastAsia" w:hAnsiTheme="minorEastAsia" w:cs="Arial" w:hint="eastAsia"/>
          <w:color w:val="000000"/>
          <w:kern w:val="0"/>
          <w:sz w:val="28"/>
          <w:szCs w:val="28"/>
        </w:rPr>
        <w:t>测量时，</w:t>
      </w:r>
      <w:r w:rsidR="00FE4402" w:rsidRPr="00FE4402">
        <w:rPr>
          <w:rFonts w:asciiTheme="minorEastAsia" w:hAnsiTheme="minorEastAsia" w:cs="Arial" w:hint="eastAsia"/>
          <w:color w:val="000000"/>
          <w:kern w:val="0"/>
          <w:sz w:val="28"/>
          <w:szCs w:val="28"/>
        </w:rPr>
        <w:t>使模块与被测物体保持合适的距离。</w:t>
      </w:r>
    </w:p>
    <w:p w:rsidR="00FE4402" w:rsidRPr="00FE4402" w:rsidRDefault="00FE4402" w:rsidP="00FE4402">
      <w:pPr>
        <w:pStyle w:val="a8"/>
        <w:widowControl/>
        <w:shd w:val="clear" w:color="auto" w:fill="FFFFFF"/>
        <w:ind w:left="1146" w:firstLineChars="0" w:firstLine="0"/>
        <w:jc w:val="left"/>
        <w:rPr>
          <w:rFonts w:asciiTheme="minorEastAsia" w:hAnsiTheme="minorEastAsia" w:cs="Arial"/>
          <w:color w:val="000000"/>
          <w:kern w:val="0"/>
          <w:sz w:val="28"/>
          <w:szCs w:val="28"/>
        </w:rPr>
      </w:pPr>
    </w:p>
    <w:p w:rsidR="000B6E7E" w:rsidRPr="00FE4402" w:rsidRDefault="000B6E7E" w:rsidP="00F942FC">
      <w:pPr>
        <w:pStyle w:val="a8"/>
        <w:widowControl/>
        <w:shd w:val="clear" w:color="auto" w:fill="FFFFFF"/>
        <w:ind w:left="786" w:firstLineChars="0" w:firstLine="0"/>
        <w:jc w:val="left"/>
        <w:rPr>
          <w:rFonts w:asciiTheme="minorEastAsia" w:hAnsiTheme="minorEastAsia" w:cs="Arial"/>
          <w:color w:val="000000"/>
          <w:kern w:val="0"/>
          <w:sz w:val="28"/>
          <w:szCs w:val="28"/>
        </w:rPr>
      </w:pPr>
    </w:p>
    <w:p w:rsidR="00615634" w:rsidRPr="00FE4402" w:rsidRDefault="00615634" w:rsidP="007B25EB">
      <w:pPr>
        <w:widowControl/>
        <w:shd w:val="clear" w:color="auto" w:fill="FFFFFF"/>
        <w:jc w:val="left"/>
        <w:rPr>
          <w:rFonts w:asciiTheme="minorEastAsia" w:hAnsiTheme="minorEastAsia" w:cs="Arial"/>
          <w:color w:val="000000"/>
          <w:kern w:val="0"/>
          <w:sz w:val="28"/>
          <w:szCs w:val="28"/>
        </w:rPr>
      </w:pPr>
    </w:p>
    <w:p w:rsidR="007B25EB" w:rsidRPr="00FE4402" w:rsidRDefault="000F6238" w:rsidP="000F6238">
      <w:pPr>
        <w:pStyle w:val="1"/>
        <w:rPr>
          <w:kern w:val="0"/>
        </w:rPr>
      </w:pPr>
      <w:r>
        <w:rPr>
          <w:rFonts w:hint="eastAsia"/>
          <w:kern w:val="0"/>
        </w:rPr>
        <w:t>十一</w:t>
      </w:r>
      <w:r w:rsidR="007B25EB" w:rsidRPr="00FE4402">
        <w:rPr>
          <w:kern w:val="0"/>
        </w:rPr>
        <w:t>．工作参数</w:t>
      </w:r>
    </w:p>
    <w:tbl>
      <w:tblPr>
        <w:tblStyle w:val="a5"/>
        <w:tblW w:w="0" w:type="auto"/>
        <w:tblLook w:val="04A0"/>
      </w:tblPr>
      <w:tblGrid>
        <w:gridCol w:w="2840"/>
        <w:gridCol w:w="2841"/>
        <w:gridCol w:w="2841"/>
      </w:tblGrid>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项目</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参数范围</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条件</w:t>
            </w: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电源</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3.6-5V</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工作功耗</w:t>
            </w:r>
          </w:p>
        </w:tc>
        <w:tc>
          <w:tcPr>
            <w:tcW w:w="2841" w:type="dxa"/>
          </w:tcPr>
          <w:p w:rsidR="00DC2878" w:rsidRPr="00FE4402" w:rsidRDefault="00B7740E" w:rsidP="007B25EB">
            <w:pPr>
              <w:widowControl/>
              <w:spacing w:line="402" w:lineRule="atLeast"/>
              <w:rPr>
                <w:rFonts w:asciiTheme="minorEastAsia" w:hAnsiTheme="minorEastAsia" w:cs="Arial"/>
                <w:color w:val="333333"/>
                <w:kern w:val="0"/>
                <w:sz w:val="28"/>
                <w:szCs w:val="28"/>
              </w:rPr>
            </w:pPr>
            <w:r>
              <w:rPr>
                <w:rFonts w:asciiTheme="minorEastAsia" w:hAnsiTheme="minorEastAsia" w:cs="Arial" w:hint="eastAsia"/>
                <w:color w:val="333333"/>
                <w:kern w:val="0"/>
                <w:sz w:val="28"/>
                <w:szCs w:val="28"/>
              </w:rPr>
              <w:t>&lt;5</w:t>
            </w:r>
            <w:r w:rsidR="00DC2878" w:rsidRPr="00FE4402">
              <w:rPr>
                <w:rFonts w:asciiTheme="minorEastAsia" w:hAnsiTheme="minorEastAsia" w:cs="Arial" w:hint="eastAsia"/>
                <w:color w:val="333333"/>
                <w:kern w:val="0"/>
                <w:sz w:val="28"/>
                <w:szCs w:val="28"/>
              </w:rPr>
              <w:t>mA</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5VDC</w:t>
            </w: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休眠功耗</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&lt;1uA</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5VDC</w:t>
            </w: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测量距离</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5-60CM</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数据分辨率</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0.1°C</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测量范围</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0°C-600°C</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测量误差</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To：</w:t>
            </w:r>
            <w:r w:rsidRPr="00FE4402">
              <w:rPr>
                <w:rFonts w:asciiTheme="minorEastAsia" w:hAnsiTheme="minorEastAsia" w:cs="Arial" w:hint="eastAsia"/>
                <w:color w:val="333333"/>
                <w:kern w:val="0"/>
                <w:sz w:val="28"/>
                <w:szCs w:val="28"/>
              </w:rPr>
              <w:t>0.1°C</w:t>
            </w:r>
          </w:p>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Te: 2°C</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r w:rsidR="00DC2878" w:rsidRPr="00FE4402" w:rsidTr="00DC2878">
        <w:tc>
          <w:tcPr>
            <w:tcW w:w="2840"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color w:val="333333"/>
                <w:kern w:val="0"/>
                <w:sz w:val="28"/>
                <w:szCs w:val="28"/>
              </w:rPr>
              <w:t>单次测量时间</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r w:rsidRPr="00FE4402">
              <w:rPr>
                <w:rFonts w:asciiTheme="minorEastAsia" w:hAnsiTheme="minorEastAsia" w:cs="Arial" w:hint="eastAsia"/>
                <w:color w:val="333333"/>
                <w:kern w:val="0"/>
                <w:sz w:val="28"/>
                <w:szCs w:val="28"/>
              </w:rPr>
              <w:t>&lt;0.5S</w:t>
            </w:r>
          </w:p>
        </w:tc>
        <w:tc>
          <w:tcPr>
            <w:tcW w:w="2841" w:type="dxa"/>
          </w:tcPr>
          <w:p w:rsidR="00DC2878" w:rsidRPr="00FE4402" w:rsidRDefault="00DC2878" w:rsidP="007B25EB">
            <w:pPr>
              <w:widowControl/>
              <w:spacing w:line="402" w:lineRule="atLeast"/>
              <w:rPr>
                <w:rFonts w:asciiTheme="minorEastAsia" w:hAnsiTheme="minorEastAsia" w:cs="Arial"/>
                <w:color w:val="333333"/>
                <w:kern w:val="0"/>
                <w:sz w:val="28"/>
                <w:szCs w:val="28"/>
              </w:rPr>
            </w:pPr>
          </w:p>
        </w:tc>
      </w:tr>
    </w:tbl>
    <w:p w:rsidR="00DC2878" w:rsidRPr="00FE4402" w:rsidRDefault="00DC2878" w:rsidP="007B25EB">
      <w:pPr>
        <w:widowControl/>
        <w:shd w:val="clear" w:color="auto" w:fill="FFFFFF"/>
        <w:spacing w:line="402" w:lineRule="atLeast"/>
        <w:rPr>
          <w:rFonts w:asciiTheme="minorEastAsia" w:hAnsiTheme="minorEastAsia" w:cs="Arial"/>
          <w:color w:val="333333"/>
          <w:kern w:val="0"/>
          <w:sz w:val="28"/>
          <w:szCs w:val="28"/>
        </w:rPr>
      </w:pPr>
    </w:p>
    <w:p w:rsidR="007B25EB" w:rsidRPr="00FE4402" w:rsidRDefault="007B25EB" w:rsidP="007B25EB">
      <w:pPr>
        <w:widowControl/>
        <w:shd w:val="clear" w:color="auto" w:fill="FFFFFF"/>
        <w:jc w:val="left"/>
        <w:rPr>
          <w:rFonts w:asciiTheme="minorEastAsia" w:hAnsiTheme="minorEastAsia" w:cs="Arial"/>
          <w:color w:val="000000"/>
          <w:kern w:val="0"/>
          <w:sz w:val="28"/>
          <w:szCs w:val="28"/>
        </w:rPr>
      </w:pPr>
    </w:p>
    <w:sectPr w:rsidR="007B25EB" w:rsidRPr="00FE4402" w:rsidSect="006677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64E" w:rsidRDefault="0040764E" w:rsidP="00C66072">
      <w:r>
        <w:separator/>
      </w:r>
    </w:p>
  </w:endnote>
  <w:endnote w:type="continuationSeparator" w:id="0">
    <w:p w:rsidR="0040764E" w:rsidRDefault="0040764E" w:rsidP="00C660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64E" w:rsidRDefault="0040764E" w:rsidP="00C66072">
      <w:r>
        <w:separator/>
      </w:r>
    </w:p>
  </w:footnote>
  <w:footnote w:type="continuationSeparator" w:id="0">
    <w:p w:rsidR="0040764E" w:rsidRDefault="0040764E" w:rsidP="00C660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B5377"/>
    <w:multiLevelType w:val="hybridMultilevel"/>
    <w:tmpl w:val="8E829D54"/>
    <w:lvl w:ilvl="0" w:tplc="7E18F69E">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
    <w:nsid w:val="368712E1"/>
    <w:multiLevelType w:val="hybridMultilevel"/>
    <w:tmpl w:val="3E3031E8"/>
    <w:lvl w:ilvl="0" w:tplc="FAE6E1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627DAB"/>
    <w:multiLevelType w:val="hybridMultilevel"/>
    <w:tmpl w:val="8932EC3E"/>
    <w:lvl w:ilvl="0" w:tplc="FE5A7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25EB"/>
    <w:rsid w:val="00013059"/>
    <w:rsid w:val="000B6E7E"/>
    <w:rsid w:val="000C7DBB"/>
    <w:rsid w:val="000F6238"/>
    <w:rsid w:val="002D72DF"/>
    <w:rsid w:val="0040764E"/>
    <w:rsid w:val="004458F5"/>
    <w:rsid w:val="00501FD9"/>
    <w:rsid w:val="005E2FEF"/>
    <w:rsid w:val="005F4C47"/>
    <w:rsid w:val="005F79CD"/>
    <w:rsid w:val="00615634"/>
    <w:rsid w:val="0066408B"/>
    <w:rsid w:val="0066778D"/>
    <w:rsid w:val="006C238E"/>
    <w:rsid w:val="006C3408"/>
    <w:rsid w:val="007B25EB"/>
    <w:rsid w:val="008456EA"/>
    <w:rsid w:val="008826C9"/>
    <w:rsid w:val="008975A5"/>
    <w:rsid w:val="008B77FA"/>
    <w:rsid w:val="009519A7"/>
    <w:rsid w:val="009C1122"/>
    <w:rsid w:val="009F05F0"/>
    <w:rsid w:val="00A14ECC"/>
    <w:rsid w:val="00AB7B36"/>
    <w:rsid w:val="00AF61F2"/>
    <w:rsid w:val="00B00975"/>
    <w:rsid w:val="00B7740E"/>
    <w:rsid w:val="00B94863"/>
    <w:rsid w:val="00BD19D6"/>
    <w:rsid w:val="00C62678"/>
    <w:rsid w:val="00C66072"/>
    <w:rsid w:val="00CA3E69"/>
    <w:rsid w:val="00D60A4D"/>
    <w:rsid w:val="00D73344"/>
    <w:rsid w:val="00DB4B52"/>
    <w:rsid w:val="00DC2878"/>
    <w:rsid w:val="00F942FC"/>
    <w:rsid w:val="00FE4402"/>
    <w:rsid w:val="00FF3E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78D"/>
    <w:pPr>
      <w:widowControl w:val="0"/>
      <w:jc w:val="both"/>
    </w:pPr>
  </w:style>
  <w:style w:type="paragraph" w:styleId="1">
    <w:name w:val="heading 1"/>
    <w:basedOn w:val="a"/>
    <w:next w:val="a"/>
    <w:link w:val="1Char"/>
    <w:uiPriority w:val="9"/>
    <w:qFormat/>
    <w:rsid w:val="00FE44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E44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25E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7B25EB"/>
  </w:style>
  <w:style w:type="character" w:customStyle="1" w:styleId="bjh-strong">
    <w:name w:val="bjh-strong"/>
    <w:basedOn w:val="a0"/>
    <w:rsid w:val="007B25EB"/>
  </w:style>
  <w:style w:type="paragraph" w:styleId="a4">
    <w:name w:val="Balloon Text"/>
    <w:basedOn w:val="a"/>
    <w:link w:val="Char"/>
    <w:uiPriority w:val="99"/>
    <w:semiHidden/>
    <w:unhideWhenUsed/>
    <w:rsid w:val="007B25EB"/>
    <w:rPr>
      <w:sz w:val="18"/>
      <w:szCs w:val="18"/>
    </w:rPr>
  </w:style>
  <w:style w:type="character" w:customStyle="1" w:styleId="Char">
    <w:name w:val="批注框文本 Char"/>
    <w:basedOn w:val="a0"/>
    <w:link w:val="a4"/>
    <w:uiPriority w:val="99"/>
    <w:semiHidden/>
    <w:rsid w:val="007B25EB"/>
    <w:rPr>
      <w:sz w:val="18"/>
      <w:szCs w:val="18"/>
    </w:rPr>
  </w:style>
  <w:style w:type="table" w:styleId="a5">
    <w:name w:val="Table Grid"/>
    <w:basedOn w:val="a1"/>
    <w:uiPriority w:val="59"/>
    <w:rsid w:val="00FF3E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semiHidden/>
    <w:unhideWhenUsed/>
    <w:rsid w:val="00C660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C66072"/>
    <w:rPr>
      <w:sz w:val="18"/>
      <w:szCs w:val="18"/>
    </w:rPr>
  </w:style>
  <w:style w:type="paragraph" w:styleId="a7">
    <w:name w:val="footer"/>
    <w:basedOn w:val="a"/>
    <w:link w:val="Char1"/>
    <w:uiPriority w:val="99"/>
    <w:semiHidden/>
    <w:unhideWhenUsed/>
    <w:rsid w:val="00C66072"/>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C66072"/>
    <w:rPr>
      <w:sz w:val="18"/>
      <w:szCs w:val="18"/>
    </w:rPr>
  </w:style>
  <w:style w:type="paragraph" w:styleId="a8">
    <w:name w:val="List Paragraph"/>
    <w:basedOn w:val="a"/>
    <w:uiPriority w:val="34"/>
    <w:qFormat/>
    <w:rsid w:val="00A14ECC"/>
    <w:pPr>
      <w:ind w:firstLineChars="200" w:firstLine="420"/>
    </w:pPr>
  </w:style>
  <w:style w:type="paragraph" w:styleId="a9">
    <w:name w:val="Document Map"/>
    <w:basedOn w:val="a"/>
    <w:link w:val="Char2"/>
    <w:uiPriority w:val="99"/>
    <w:semiHidden/>
    <w:unhideWhenUsed/>
    <w:rsid w:val="00FE4402"/>
    <w:rPr>
      <w:rFonts w:ascii="宋体" w:eastAsia="宋体"/>
      <w:sz w:val="18"/>
      <w:szCs w:val="18"/>
    </w:rPr>
  </w:style>
  <w:style w:type="character" w:customStyle="1" w:styleId="Char2">
    <w:name w:val="文档结构图 Char"/>
    <w:basedOn w:val="a0"/>
    <w:link w:val="a9"/>
    <w:uiPriority w:val="99"/>
    <w:semiHidden/>
    <w:rsid w:val="00FE4402"/>
    <w:rPr>
      <w:rFonts w:ascii="宋体" w:eastAsia="宋体"/>
      <w:sz w:val="18"/>
      <w:szCs w:val="18"/>
    </w:rPr>
  </w:style>
  <w:style w:type="character" w:customStyle="1" w:styleId="1Char">
    <w:name w:val="标题 1 Char"/>
    <w:basedOn w:val="a0"/>
    <w:link w:val="1"/>
    <w:uiPriority w:val="9"/>
    <w:rsid w:val="00FE4402"/>
    <w:rPr>
      <w:b/>
      <w:bCs/>
      <w:kern w:val="44"/>
      <w:sz w:val="44"/>
      <w:szCs w:val="44"/>
    </w:rPr>
  </w:style>
  <w:style w:type="character" w:customStyle="1" w:styleId="2Char">
    <w:name w:val="标题 2 Char"/>
    <w:basedOn w:val="a0"/>
    <w:link w:val="2"/>
    <w:uiPriority w:val="9"/>
    <w:semiHidden/>
    <w:rsid w:val="00FE4402"/>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192917607">
      <w:bodyDiv w:val="1"/>
      <w:marLeft w:val="0"/>
      <w:marRight w:val="0"/>
      <w:marTop w:val="0"/>
      <w:marBottom w:val="0"/>
      <w:divBdr>
        <w:top w:val="none" w:sz="0" w:space="0" w:color="auto"/>
        <w:left w:val="none" w:sz="0" w:space="0" w:color="auto"/>
        <w:bottom w:val="none" w:sz="0" w:space="0" w:color="auto"/>
        <w:right w:val="none" w:sz="0" w:space="0" w:color="auto"/>
      </w:divBdr>
      <w:divsChild>
        <w:div w:id="646134388">
          <w:marLeft w:val="0"/>
          <w:marRight w:val="0"/>
          <w:marTop w:val="0"/>
          <w:marBottom w:val="0"/>
          <w:divBdr>
            <w:top w:val="none" w:sz="0" w:space="0" w:color="auto"/>
            <w:left w:val="none" w:sz="0" w:space="0" w:color="auto"/>
            <w:bottom w:val="none" w:sz="0" w:space="0" w:color="auto"/>
            <w:right w:val="none" w:sz="0" w:space="0" w:color="auto"/>
          </w:divBdr>
        </w:div>
        <w:div w:id="321205233">
          <w:marLeft w:val="0"/>
          <w:marRight w:val="0"/>
          <w:marTop w:val="368"/>
          <w:marBottom w:val="0"/>
          <w:divBdr>
            <w:top w:val="none" w:sz="0" w:space="0" w:color="auto"/>
            <w:left w:val="none" w:sz="0" w:space="0" w:color="auto"/>
            <w:bottom w:val="none" w:sz="0" w:space="0" w:color="auto"/>
            <w:right w:val="none" w:sz="0" w:space="0" w:color="auto"/>
          </w:divBdr>
        </w:div>
        <w:div w:id="777914970">
          <w:marLeft w:val="0"/>
          <w:marRight w:val="0"/>
          <w:marTop w:val="368"/>
          <w:marBottom w:val="0"/>
          <w:divBdr>
            <w:top w:val="none" w:sz="0" w:space="0" w:color="auto"/>
            <w:left w:val="none" w:sz="0" w:space="0" w:color="auto"/>
            <w:bottom w:val="none" w:sz="0" w:space="0" w:color="auto"/>
            <w:right w:val="none" w:sz="0" w:space="0" w:color="auto"/>
          </w:divBdr>
        </w:div>
        <w:div w:id="484667178">
          <w:marLeft w:val="0"/>
          <w:marRight w:val="0"/>
          <w:marTop w:val="368"/>
          <w:marBottom w:val="0"/>
          <w:divBdr>
            <w:top w:val="none" w:sz="0" w:space="0" w:color="auto"/>
            <w:left w:val="none" w:sz="0" w:space="0" w:color="auto"/>
            <w:bottom w:val="none" w:sz="0" w:space="0" w:color="auto"/>
            <w:right w:val="none" w:sz="0" w:space="0" w:color="auto"/>
          </w:divBdr>
        </w:div>
        <w:div w:id="1307278197">
          <w:marLeft w:val="0"/>
          <w:marRight w:val="0"/>
          <w:marTop w:val="368"/>
          <w:marBottom w:val="0"/>
          <w:divBdr>
            <w:top w:val="none" w:sz="0" w:space="0" w:color="auto"/>
            <w:left w:val="none" w:sz="0" w:space="0" w:color="auto"/>
            <w:bottom w:val="none" w:sz="0" w:space="0" w:color="auto"/>
            <w:right w:val="none" w:sz="0" w:space="0" w:color="auto"/>
          </w:divBdr>
        </w:div>
        <w:div w:id="1852181455">
          <w:marLeft w:val="0"/>
          <w:marRight w:val="0"/>
          <w:marTop w:val="368"/>
          <w:marBottom w:val="0"/>
          <w:divBdr>
            <w:top w:val="none" w:sz="0" w:space="0" w:color="auto"/>
            <w:left w:val="none" w:sz="0" w:space="0" w:color="auto"/>
            <w:bottom w:val="none" w:sz="0" w:space="0" w:color="auto"/>
            <w:right w:val="none" w:sz="0" w:space="0" w:color="auto"/>
          </w:divBdr>
        </w:div>
        <w:div w:id="271788908">
          <w:marLeft w:val="0"/>
          <w:marRight w:val="0"/>
          <w:marTop w:val="368"/>
          <w:marBottom w:val="0"/>
          <w:divBdr>
            <w:top w:val="none" w:sz="0" w:space="0" w:color="auto"/>
            <w:left w:val="none" w:sz="0" w:space="0" w:color="auto"/>
            <w:bottom w:val="none" w:sz="0" w:space="0" w:color="auto"/>
            <w:right w:val="none" w:sz="0" w:space="0" w:color="auto"/>
          </w:divBdr>
        </w:div>
        <w:div w:id="1843623750">
          <w:marLeft w:val="0"/>
          <w:marRight w:val="0"/>
          <w:marTop w:val="368"/>
          <w:marBottom w:val="0"/>
          <w:divBdr>
            <w:top w:val="none" w:sz="0" w:space="0" w:color="auto"/>
            <w:left w:val="none" w:sz="0" w:space="0" w:color="auto"/>
            <w:bottom w:val="none" w:sz="0" w:space="0" w:color="auto"/>
            <w:right w:val="none" w:sz="0" w:space="0" w:color="auto"/>
          </w:divBdr>
        </w:div>
        <w:div w:id="1926183353">
          <w:marLeft w:val="0"/>
          <w:marRight w:val="0"/>
          <w:marTop w:val="368"/>
          <w:marBottom w:val="0"/>
          <w:divBdr>
            <w:top w:val="none" w:sz="0" w:space="0" w:color="auto"/>
            <w:left w:val="none" w:sz="0" w:space="0" w:color="auto"/>
            <w:bottom w:val="none" w:sz="0" w:space="0" w:color="auto"/>
            <w:right w:val="none" w:sz="0" w:space="0" w:color="auto"/>
          </w:divBdr>
        </w:div>
        <w:div w:id="152062396">
          <w:marLeft w:val="0"/>
          <w:marRight w:val="0"/>
          <w:marTop w:val="368"/>
          <w:marBottom w:val="0"/>
          <w:divBdr>
            <w:top w:val="none" w:sz="0" w:space="0" w:color="auto"/>
            <w:left w:val="none" w:sz="0" w:space="0" w:color="auto"/>
            <w:bottom w:val="none" w:sz="0" w:space="0" w:color="auto"/>
            <w:right w:val="none" w:sz="0" w:space="0" w:color="auto"/>
          </w:divBdr>
        </w:div>
        <w:div w:id="1112555831">
          <w:marLeft w:val="0"/>
          <w:marRight w:val="0"/>
          <w:marTop w:val="368"/>
          <w:marBottom w:val="0"/>
          <w:divBdr>
            <w:top w:val="none" w:sz="0" w:space="0" w:color="auto"/>
            <w:left w:val="none" w:sz="0" w:space="0" w:color="auto"/>
            <w:bottom w:val="none" w:sz="0" w:space="0" w:color="auto"/>
            <w:right w:val="none" w:sz="0" w:space="0" w:color="auto"/>
          </w:divBdr>
        </w:div>
        <w:div w:id="456292617">
          <w:marLeft w:val="0"/>
          <w:marRight w:val="0"/>
          <w:marTop w:val="603"/>
          <w:marBottom w:val="0"/>
          <w:divBdr>
            <w:top w:val="none" w:sz="0" w:space="0" w:color="auto"/>
            <w:left w:val="none" w:sz="0" w:space="0" w:color="auto"/>
            <w:bottom w:val="none" w:sz="0" w:space="0" w:color="auto"/>
            <w:right w:val="none" w:sz="0" w:space="0" w:color="auto"/>
          </w:divBdr>
          <w:divsChild>
            <w:div w:id="42366998">
              <w:marLeft w:val="0"/>
              <w:marRight w:val="0"/>
              <w:marTop w:val="0"/>
              <w:marBottom w:val="0"/>
              <w:divBdr>
                <w:top w:val="none" w:sz="0" w:space="0" w:color="auto"/>
                <w:left w:val="none" w:sz="0" w:space="0" w:color="auto"/>
                <w:bottom w:val="none" w:sz="0" w:space="0" w:color="auto"/>
                <w:right w:val="none" w:sz="0" w:space="0" w:color="auto"/>
              </w:divBdr>
            </w:div>
          </w:divsChild>
        </w:div>
        <w:div w:id="1733307406">
          <w:marLeft w:val="0"/>
          <w:marRight w:val="0"/>
          <w:marTop w:val="603"/>
          <w:marBottom w:val="0"/>
          <w:divBdr>
            <w:top w:val="none" w:sz="0" w:space="0" w:color="auto"/>
            <w:left w:val="none" w:sz="0" w:space="0" w:color="auto"/>
            <w:bottom w:val="none" w:sz="0" w:space="0" w:color="auto"/>
            <w:right w:val="none" w:sz="0" w:space="0" w:color="auto"/>
          </w:divBdr>
        </w:div>
        <w:div w:id="844907132">
          <w:marLeft w:val="0"/>
          <w:marRight w:val="0"/>
          <w:marTop w:val="368"/>
          <w:marBottom w:val="0"/>
          <w:divBdr>
            <w:top w:val="none" w:sz="0" w:space="0" w:color="auto"/>
            <w:left w:val="none" w:sz="0" w:space="0" w:color="auto"/>
            <w:bottom w:val="none" w:sz="0" w:space="0" w:color="auto"/>
            <w:right w:val="none" w:sz="0" w:space="0" w:color="auto"/>
          </w:divBdr>
        </w:div>
        <w:div w:id="581723277">
          <w:marLeft w:val="0"/>
          <w:marRight w:val="0"/>
          <w:marTop w:val="368"/>
          <w:marBottom w:val="0"/>
          <w:divBdr>
            <w:top w:val="none" w:sz="0" w:space="0" w:color="auto"/>
            <w:left w:val="none" w:sz="0" w:space="0" w:color="auto"/>
            <w:bottom w:val="none" w:sz="0" w:space="0" w:color="auto"/>
            <w:right w:val="none" w:sz="0" w:space="0" w:color="auto"/>
          </w:divBdr>
        </w:div>
        <w:div w:id="440106975">
          <w:marLeft w:val="0"/>
          <w:marRight w:val="0"/>
          <w:marTop w:val="368"/>
          <w:marBottom w:val="0"/>
          <w:divBdr>
            <w:top w:val="none" w:sz="0" w:space="0" w:color="auto"/>
            <w:left w:val="none" w:sz="0" w:space="0" w:color="auto"/>
            <w:bottom w:val="none" w:sz="0" w:space="0" w:color="auto"/>
            <w:right w:val="none" w:sz="0" w:space="0" w:color="auto"/>
          </w:divBdr>
        </w:div>
        <w:div w:id="1296106193">
          <w:marLeft w:val="0"/>
          <w:marRight w:val="0"/>
          <w:marTop w:val="368"/>
          <w:marBottom w:val="0"/>
          <w:divBdr>
            <w:top w:val="none" w:sz="0" w:space="0" w:color="auto"/>
            <w:left w:val="none" w:sz="0" w:space="0" w:color="auto"/>
            <w:bottom w:val="none" w:sz="0" w:space="0" w:color="auto"/>
            <w:right w:val="none" w:sz="0" w:space="0" w:color="auto"/>
          </w:divBdr>
        </w:div>
        <w:div w:id="1597178025">
          <w:marLeft w:val="0"/>
          <w:marRight w:val="0"/>
          <w:marTop w:val="603"/>
          <w:marBottom w:val="0"/>
          <w:divBdr>
            <w:top w:val="none" w:sz="0" w:space="0" w:color="auto"/>
            <w:left w:val="none" w:sz="0" w:space="0" w:color="auto"/>
            <w:bottom w:val="none" w:sz="0" w:space="0" w:color="auto"/>
            <w:right w:val="none" w:sz="0" w:space="0" w:color="auto"/>
          </w:divBdr>
          <w:divsChild>
            <w:div w:id="608777239">
              <w:marLeft w:val="0"/>
              <w:marRight w:val="0"/>
              <w:marTop w:val="0"/>
              <w:marBottom w:val="0"/>
              <w:divBdr>
                <w:top w:val="none" w:sz="0" w:space="0" w:color="auto"/>
                <w:left w:val="none" w:sz="0" w:space="0" w:color="auto"/>
                <w:bottom w:val="none" w:sz="0" w:space="0" w:color="auto"/>
                <w:right w:val="none" w:sz="0" w:space="0" w:color="auto"/>
              </w:divBdr>
            </w:div>
          </w:divsChild>
        </w:div>
        <w:div w:id="1649480588">
          <w:marLeft w:val="0"/>
          <w:marRight w:val="0"/>
          <w:marTop w:val="603"/>
          <w:marBottom w:val="0"/>
          <w:divBdr>
            <w:top w:val="none" w:sz="0" w:space="0" w:color="auto"/>
            <w:left w:val="none" w:sz="0" w:space="0" w:color="auto"/>
            <w:bottom w:val="none" w:sz="0" w:space="0" w:color="auto"/>
            <w:right w:val="none" w:sz="0" w:space="0" w:color="auto"/>
          </w:divBdr>
        </w:div>
        <w:div w:id="2044554838">
          <w:marLeft w:val="0"/>
          <w:marRight w:val="0"/>
          <w:marTop w:val="368"/>
          <w:marBottom w:val="0"/>
          <w:divBdr>
            <w:top w:val="none" w:sz="0" w:space="0" w:color="auto"/>
            <w:left w:val="none" w:sz="0" w:space="0" w:color="auto"/>
            <w:bottom w:val="none" w:sz="0" w:space="0" w:color="auto"/>
            <w:right w:val="none" w:sz="0" w:space="0" w:color="auto"/>
          </w:divBdr>
        </w:div>
        <w:div w:id="596056564">
          <w:marLeft w:val="0"/>
          <w:marRight w:val="0"/>
          <w:marTop w:val="603"/>
          <w:marBottom w:val="0"/>
          <w:divBdr>
            <w:top w:val="none" w:sz="0" w:space="0" w:color="auto"/>
            <w:left w:val="none" w:sz="0" w:space="0" w:color="auto"/>
            <w:bottom w:val="none" w:sz="0" w:space="0" w:color="auto"/>
            <w:right w:val="none" w:sz="0" w:space="0" w:color="auto"/>
          </w:divBdr>
          <w:divsChild>
            <w:div w:id="512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9</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MI</cp:lastModifiedBy>
  <cp:revision>7</cp:revision>
  <dcterms:created xsi:type="dcterms:W3CDTF">2021-04-06T02:34:00Z</dcterms:created>
  <dcterms:modified xsi:type="dcterms:W3CDTF">2021-12-24T09:03:00Z</dcterms:modified>
</cp:coreProperties>
</file>