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want to go the extra mile and try generating your own isochrone models–this is the website to use: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http://stev.oapd.inaf.it/cgi-bin/cmd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Particularly notice the parameter “Initial Mass Function”. You might play around with this and see how it changes the model.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not necessary for the project. But if you are curious, and want to fit more models, have at it!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ev.oapd.inaf.it/cgi-bin/c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