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508673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rbridge_cover_logo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08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4"/>
        </w:rPr>
        <w:t xml:space="preserve"/>
      </w:r>
    </w:p>
    <w:p>
      <w:pPr>
        <w:jc w:val="center"/>
      </w:pPr>
      <w:r>
        <w:rPr>
          <w:b/>
          <w:sz w:val="28"/>
        </w:rPr>
        <w:t xml:space="preserve">TEST</w:t>
      </w:r>
    </w:p>
    <w:p/>
    <w:p>
      <w:pPr>
        <w:jc w:val="center"/>
      </w:pPr>
      <w:r>
        <w:rPr>
          <w:b/>
          <w:sz w:val="24"/>
        </w:rPr>
        <w:t xml:space="preserve">Test</w:t>
      </w:r>
    </w:p>
    <w:p>
      <w:pPr>
        <w:jc w:val="center"/>
      </w:pPr>
      <w:r>
        <w:rPr>
          <w:sz w:val="22"/>
        </w:rPr>
        <w:t xml:space="preserve"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Credit Committee: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Underwriting Team: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 xml:space="preserve">Jan 2026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  <w:sz w:val="24"/>
        </w:rPr>
        <w:t>TABLE OF CONTENTS</w:t>
      </w:r>
    </w:p>
    <w:p>
      <w:r>
        <w:rPr>
          <w:b w:val="0"/>
          <w:sz w:val="20"/>
        </w:rPr>
        <w:t xml:space="preserve">{'entries': []}</w:t>
      </w:r>
    </w:p>
    <w:p>
      <w:r>
        <w:br w:type="page"/>
      </w:r>
    </w:p>
    <w:p>
      <w:r>
        <w:rPr>
          <w:b/>
          <w:sz w:val="24"/>
        </w:rPr>
        <w:t>1. TRANSACTION OVERVIEW</w:t>
      </w:r>
    </w:p>
    <w:p>
      <w:r>
        <w:rPr>
          <w:b/>
          <w:sz w:val="24"/>
        </w:rPr>
        <w:t>Deal Facts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Property</w:t>
            </w:r>
          </w:p>
        </w:tc>
        <w:tc>
          <w:tcPr>
            <w:tcW w:type="dxa" w:w="4320"/>
          </w:tcPr>
          <w:p>
            <w:r>
              <w:t xml:space="preserve">Test Property</w:t>
            </w:r>
          </w:p>
        </w:tc>
      </w:tr>
      <w:tr>
        <w:tc>
          <w:tcPr>
            <w:tcW w:type="dxa" w:w="4320"/>
          </w:tcPr>
          <w:p>
            <w:r>
              <w:t xml:space="preserve">Location</w:t>
            </w:r>
          </w:p>
        </w:tc>
        <w:tc>
          <w:tcPr>
            <w:tcW w:type="dxa" w:w="4320"/>
          </w:tcPr>
          <w:p>
            <w:r>
              <w:t xml:space="preserve">Miami, FL</w:t>
            </w:r>
          </w:p>
        </w:tc>
      </w:tr>
      <w:tr>
        <w:tc>
          <w:tcPr>
            <w:tcW w:type="dxa" w:w="4320"/>
          </w:tcPr>
          <w:p>
            <w:r>
              <w:t xml:space="preserve">Type</w:t>
            </w:r>
          </w:p>
        </w:tc>
        <w:tc>
          <w:tcPr>
            <w:tcW w:type="dxa" w:w="4320"/>
          </w:tcPr>
          <w:p>
            <w:r>
              <w:t xml:space="preserve">Retail</w:t>
            </w:r>
          </w:p>
        </w:tc>
      </w:tr>
    </w:tbl>
    <w:p>
      <w:r>
        <w:rPr>
          <w:b/>
          <w:sz w:val="24"/>
        </w:rPr>
        <w:t>Loan Terms (Summary)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Amount</w:t>
            </w:r>
          </w:p>
        </w:tc>
        <w:tc>
          <w:tcPr>
            <w:tcW w:type="dxa" w:w="4320"/>
          </w:tcPr>
          <w:p>
            <w:r>
              <w:t xml:space="preserve">$10M</w:t>
            </w:r>
          </w:p>
        </w:tc>
      </w:tr>
      <w:tr>
        <w:tc>
          <w:tcPr>
            <w:tcW w:type="dxa" w:w="4320"/>
          </w:tcPr>
          <w:p>
            <w:r>
              <w:t xml:space="preserve">Rate</w:t>
            </w:r>
          </w:p>
        </w:tc>
        <w:tc>
          <w:tcPr>
            <w:tcW w:type="dxa" w:w="4320"/>
          </w:tcPr>
          <w:p>
            <w:r>
              <w:t xml:space="preserve">12%</w:t>
            </w:r>
          </w:p>
        </w:tc>
      </w:tr>
    </w:tbl>
    <w:p>
      <w:r>
        <w:rPr>
          <w:b/>
          <w:sz w:val="24"/>
        </w:rPr>
        <w:t>Leverage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LTV</w:t>
            </w:r>
          </w:p>
        </w:tc>
        <w:tc>
          <w:tcPr>
            <w:tcW w:type="dxa" w:w="4320"/>
          </w:tcPr>
          <w:p>
            <w:r>
              <w:t xml:space="preserve">65%</w:t>
            </w:r>
          </w:p>
        </w:tc>
      </w:tr>
    </w:tbl>
    <w:p>
      <w:r>
        <w:br w:type="page"/>
      </w:r>
    </w:p>
    <w:p>
      <w:r>
        <w:rPr>
          <w:b/>
          <w:sz w:val="24"/>
        </w:rPr>
        <w:t>2. EXECUTIVE SUMMARY</w:t>
      </w:r>
    </w:p>
    <w:p>
      <w:r>
        <w:rPr>
          <w:b w:val="0"/>
          <w:sz w:val="20"/>
        </w:rPr>
        <w:t xml:space="preserve"/>
      </w:r>
    </w:p>
    <w:p>
      <w:r>
        <w:rPr>
          <w:b w:val="0"/>
          <w:sz w:val="20"/>
        </w:rPr>
        <w:t xml:space="preserve"/>
      </w:r>
    </w:p>
    <w:p>
      <w:r>
        <w:rPr>
          <w:b w:val="0"/>
          <w:sz w:val="20"/>
        </w:rPr>
        <w:t xml:space="preserve">Recommendation: </w:t>
      </w:r>
    </w:p>
    <w:p>
      <w:r>
        <w:rPr>
          <w:b w:val="0"/>
          <w:sz w:val="20"/>
        </w:rPr>
        <w:t xml:space="preserve"/>
      </w:r>
    </w:p>
    <w:p>
      <w:r>
        <w:br w:type="page"/>
      </w:r>
    </w:p>
    <w:p>
      <w:r>
        <w:rPr>
          <w:b/>
          <w:sz w:val="24"/>
        </w:rPr>
        <w:t>3. SOURCES AND USES</w:t>
      </w:r>
    </w:p>
    <w:p>
      <w:r>
        <w:rPr>
          <w:b/>
          <w:sz w:val="24"/>
        </w:rPr>
        <w:t>A. Fairbridge Sources &amp; Uses</w:t>
      </w:r>
    </w:p>
    <w:p>
      <w:r>
        <w:rPr>
          <w:b/>
          <w:sz w:val="24"/>
        </w:rPr>
        <w:t>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Loan</w:t>
            </w:r>
          </w:p>
        </w:tc>
        <w:tc>
          <w:tcPr>
            <w:tcW w:type="dxa" w:w="2880"/>
          </w:tcPr>
          <w:p>
            <w:r>
              <w:t xml:space="preserve">$8M</w:t>
            </w:r>
          </w:p>
        </w:tc>
        <w:tc>
          <w:tcPr>
            <w:tcW w:type="dxa" w:w="2880"/>
          </w:tcPr>
          <w:p>
            <w:r>
              <w:t xml:space="preserve">80%</w:t>
            </w:r>
          </w:p>
        </w:tc>
      </w:tr>
      <w:tr>
        <w:tc>
          <w:tcPr>
            <w:tcW w:type="dxa" w:w="2880"/>
          </w:tcPr>
          <w:p>
            <w:r>
              <w:t xml:space="preserve">Equity</w:t>
            </w:r>
          </w:p>
        </w:tc>
        <w:tc>
          <w:tcPr>
            <w:tcW w:type="dxa" w:w="2880"/>
          </w:tcPr>
          <w:p>
            <w:r>
              <w:t xml:space="preserve">$2M</w:t>
            </w:r>
          </w:p>
        </w:tc>
        <w:tc>
          <w:tcPr>
            <w:tcW w:type="dxa" w:w="2880"/>
          </w:tcPr>
          <w:p>
            <w:r>
              <w:t xml:space="preserve">20%</w:t>
            </w:r>
          </w:p>
        </w:tc>
      </w:tr>
    </w:tbl>
    <w:p>
      <w:r>
        <w:rPr>
          <w:b/>
          <w:sz w:val="24"/>
        </w:rPr>
        <w:t>Uses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Purchase</w:t>
            </w:r>
          </w:p>
        </w:tc>
        <w:tc>
          <w:tcPr>
            <w:tcW w:type="dxa" w:w="2880"/>
          </w:tcPr>
          <w:p>
            <w:r>
              <w:t xml:space="preserve">$7M</w:t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  <w:tr>
        <w:tc>
          <w:tcPr>
            <w:tcW w:type="dxa" w:w="2880"/>
          </w:tcPr>
          <w:p>
            <w:r>
              <w:t xml:space="preserve">Capex</w:t>
            </w:r>
          </w:p>
        </w:tc>
        <w:tc>
          <w:tcPr>
            <w:tcW w:type="dxa" w:w="2880"/>
          </w:tcPr>
          <w:p>
            <w:r>
              <w:t xml:space="preserve">$3M</w:t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p>
      <w:r>
        <w:br w:type="page"/>
      </w:r>
    </w:p>
    <w:p>
      <w:r>
        <w:rPr>
          <w:b/>
          <w:sz w:val="24"/>
        </w:rPr>
        <w:t>5. LOCATION</w:t>
      </w:r>
    </w:p>
    <w:p>
      <w:r>
        <w:rPr>
          <w:b w:val="0"/>
          <w:sz w:val="20"/>
        </w:rPr>
        <w:t xml:space="preserve"/>
      </w:r>
    </w:p>
    <w:p>
      <w:r>
        <w:br w:type="page"/>
      </w:r>
    </w:p>
    <w:p>
      <w:r>
        <w:rPr>
          <w:b/>
          <w:sz w:val="24"/>
        </w:rPr>
        <w:t>12. FORECLOSURE ANALYSIS</w:t>
      </w:r>
    </w:p>
    <w:p>
      <w:r>
        <w:rPr>
          <w:b/>
          <w:sz w:val="24"/>
        </w:rPr>
        <w:t>Quarterly Projection – Default Rate Scenario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Quarter</w:t>
            </w:r>
          </w:p>
        </w:tc>
        <w:tc>
          <w:tcPr>
            <w:tcW w:type="dxa" w:w="864"/>
          </w:tcPr>
          <w:p>
            <w:r>
              <w:t>Beginning Balance</w:t>
            </w:r>
          </w:p>
        </w:tc>
        <w:tc>
          <w:tcPr>
            <w:tcW w:type="dxa" w:w="864"/>
          </w:tcPr>
          <w:p>
            <w:r>
              <w:t>Legal Fees</w:t>
            </w:r>
          </w:p>
        </w:tc>
        <w:tc>
          <w:tcPr>
            <w:tcW w:type="dxa" w:w="864"/>
          </w:tcPr>
          <w:p>
            <w:r>
              <w:t>Taxes</w:t>
            </w:r>
          </w:p>
        </w:tc>
        <w:tc>
          <w:tcPr>
            <w:tcW w:type="dxa" w:w="864"/>
          </w:tcPr>
          <w:p>
            <w:r>
              <w:t>Insurance</w:t>
            </w:r>
          </w:p>
        </w:tc>
        <w:tc>
          <w:tcPr>
            <w:tcW w:type="dxa" w:w="864"/>
          </w:tcPr>
          <w:p>
            <w:r>
              <w:t>Total Carrying Costs</w:t>
            </w:r>
          </w:p>
        </w:tc>
        <w:tc>
          <w:tcPr>
            <w:tcW w:type="dxa" w:w="864"/>
          </w:tcPr>
          <w:p>
            <w:r>
              <w:t>Interest Accrued</w:t>
            </w:r>
          </w:p>
        </w:tc>
        <w:tc>
          <w:tcPr>
            <w:tcW w:type="dxa" w:w="864"/>
          </w:tcPr>
          <w:p>
            <w:r>
              <w:t>Ending Balance</w:t>
            </w:r>
          </w:p>
        </w:tc>
        <w:tc>
          <w:tcPr>
            <w:tcW w:type="dxa" w:w="864"/>
          </w:tcPr>
          <w:p>
            <w:r>
              <w:t>Property Value</w:t>
            </w:r>
          </w:p>
        </w:tc>
        <w:tc>
          <w:tcPr>
            <w:tcW w:type="dxa" w:w="864"/>
          </w:tcPr>
          <w:p>
            <w:r>
              <w:t>LTV</w:t>
            </w:r>
          </w:p>
        </w:tc>
      </w:tr>
      <w:tr>
        <w:tc>
          <w:tcPr>
            <w:tcW w:type="dxa" w:w="864"/>
          </w:tcPr>
          <w:p>
            <w:r>
              <w:t xml:space="preserve">Q1</w:t>
            </w:r>
          </w:p>
        </w:tc>
        <w:tc>
          <w:tcPr>
            <w:tcW w:type="dxa" w:w="864"/>
          </w:tcPr>
          <w:p>
            <w:r>
              <w:t xml:space="preserve">10M</w:t>
            </w:r>
          </w:p>
        </w:tc>
        <w:tc>
          <w:tcPr>
            <w:tcW w:type="dxa" w:w="864"/>
          </w:tcPr>
          <w:p>
            <w:r>
              <w:t xml:space="preserve">50K</w:t>
            </w:r>
          </w:p>
        </w:tc>
        <w:tc>
          <w:tcPr>
            <w:tcW w:type="dxa" w:w="864"/>
          </w:tcPr>
          <w:p>
            <w:r>
              <w:t xml:space="preserve">25K</w:t>
            </w:r>
          </w:p>
        </w:tc>
        <w:tc>
          <w:tcPr>
            <w:tcW w:type="dxa" w:w="864"/>
          </w:tcPr>
          <w:p>
            <w:r>
              <w:t xml:space="preserve">10K</w:t>
            </w:r>
          </w:p>
        </w:tc>
        <w:tc>
          <w:tcPr>
            <w:tcW w:type="dxa" w:w="864"/>
          </w:tcPr>
          <w:p>
            <w:r>
              <w:t xml:space="preserve">85K</w:t>
            </w:r>
          </w:p>
        </w:tc>
        <w:tc>
          <w:tcPr>
            <w:tcW w:type="dxa" w:w="864"/>
          </w:tcPr>
          <w:p>
            <w:r>
              <w:t xml:space="preserve">600K</w:t>
            </w:r>
          </w:p>
        </w:tc>
        <w:tc>
          <w:tcPr>
            <w:tcW w:type="dxa" w:w="864"/>
          </w:tcPr>
          <w:p>
            <w:r>
              <w:t xml:space="preserve">10.7M</w:t>
            </w:r>
          </w:p>
        </w:tc>
        <w:tc>
          <w:tcPr>
            <w:tcW w:type="dxa" w:w="864"/>
          </w:tcPr>
          <w:p>
            <w:r>
              <w:t xml:space="preserve">15M</w:t>
            </w:r>
          </w:p>
        </w:tc>
        <w:tc>
          <w:tcPr>
            <w:tcW w:type="dxa" w:w="864"/>
          </w:tcPr>
          <w:p>
            <w:r>
              <w:t xml:space="preserve">71%</w:t>
            </w:r>
          </w:p>
        </w:tc>
      </w:tr>
      <w:tr>
        <w:tc>
          <w:tcPr>
            <w:tcW w:type="dxa" w:w="864"/>
          </w:tcPr>
          <w:p>
            <w:r>
              <w:t xml:space="preserve">Q2</w:t>
            </w:r>
          </w:p>
        </w:tc>
        <w:tc>
          <w:tcPr>
            <w:tcW w:type="dxa" w:w="864"/>
          </w:tcPr>
          <w:p>
            <w:r>
              <w:t xml:space="preserve">10.7M</w:t>
            </w:r>
          </w:p>
        </w:tc>
        <w:tc>
          <w:tcPr>
            <w:tcW w:type="dxa" w:w="864"/>
          </w:tcPr>
          <w:p>
            <w:r>
              <w:t xml:space="preserve">50K</w:t>
            </w:r>
          </w:p>
        </w:tc>
        <w:tc>
          <w:tcPr>
            <w:tcW w:type="dxa" w:w="864"/>
          </w:tcPr>
          <w:p>
            <w:r>
              <w:t xml:space="preserve">25K</w:t>
            </w:r>
          </w:p>
        </w:tc>
        <w:tc>
          <w:tcPr>
            <w:tcW w:type="dxa" w:w="864"/>
          </w:tcPr>
          <w:p>
            <w:r>
              <w:t xml:space="preserve">10K</w:t>
            </w:r>
          </w:p>
        </w:tc>
        <w:tc>
          <w:tcPr>
            <w:tcW w:type="dxa" w:w="864"/>
          </w:tcPr>
          <w:p>
            <w:r>
              <w:t xml:space="preserve">85K</w:t>
            </w:r>
          </w:p>
        </w:tc>
        <w:tc>
          <w:tcPr>
            <w:tcW w:type="dxa" w:w="864"/>
          </w:tcPr>
          <w:p>
            <w:r>
              <w:t xml:space="preserve">640K</w:t>
            </w:r>
          </w:p>
        </w:tc>
        <w:tc>
          <w:tcPr>
            <w:tcW w:type="dxa" w:w="864"/>
          </w:tcPr>
          <w:p>
            <w:r>
              <w:t xml:space="preserve">11.4M</w:t>
            </w:r>
          </w:p>
        </w:tc>
        <w:tc>
          <w:tcPr>
            <w:tcW w:type="dxa" w:w="864"/>
          </w:tcPr>
          <w:p>
            <w:r>
              <w:t xml:space="preserve">15M</w:t>
            </w:r>
          </w:p>
        </w:tc>
        <w:tc>
          <w:tcPr>
            <w:tcW w:type="dxa" w:w="864"/>
          </w:tcPr>
          <w:p>
            <w:r>
              <w:t xml:space="preserve">76%</w:t>
            </w:r>
          </w:p>
        </w:tc>
      </w:tr>
    </w:tbl>
    <w:p>
      <w:r>
        <w:rPr>
          <w:b/>
          <w:sz w:val="24"/>
        </w:rPr>
        <w:t>Quarterly Projection – Note Rate Scenario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Quarter</w:t>
            </w:r>
          </w:p>
        </w:tc>
        <w:tc>
          <w:tcPr>
            <w:tcW w:type="dxa" w:w="864"/>
          </w:tcPr>
          <w:p>
            <w:r>
              <w:t>Beginning Balance</w:t>
            </w:r>
          </w:p>
        </w:tc>
        <w:tc>
          <w:tcPr>
            <w:tcW w:type="dxa" w:w="864"/>
          </w:tcPr>
          <w:p>
            <w:r>
              <w:t>Legal Fees</w:t>
            </w:r>
          </w:p>
        </w:tc>
        <w:tc>
          <w:tcPr>
            <w:tcW w:type="dxa" w:w="864"/>
          </w:tcPr>
          <w:p>
            <w:r>
              <w:t>Taxes</w:t>
            </w:r>
          </w:p>
        </w:tc>
        <w:tc>
          <w:tcPr>
            <w:tcW w:type="dxa" w:w="864"/>
          </w:tcPr>
          <w:p>
            <w:r>
              <w:t>Insurance</w:t>
            </w:r>
          </w:p>
        </w:tc>
        <w:tc>
          <w:tcPr>
            <w:tcW w:type="dxa" w:w="864"/>
          </w:tcPr>
          <w:p>
            <w:r>
              <w:t>Total Carrying Costs</w:t>
            </w:r>
          </w:p>
        </w:tc>
        <w:tc>
          <w:tcPr>
            <w:tcW w:type="dxa" w:w="864"/>
          </w:tcPr>
          <w:p>
            <w:r>
              <w:t>Interest Accrued</w:t>
            </w:r>
          </w:p>
        </w:tc>
        <w:tc>
          <w:tcPr>
            <w:tcW w:type="dxa" w:w="864"/>
          </w:tcPr>
          <w:p>
            <w:r>
              <w:t>Ending Balance</w:t>
            </w:r>
          </w:p>
        </w:tc>
        <w:tc>
          <w:tcPr>
            <w:tcW w:type="dxa" w:w="864"/>
          </w:tcPr>
          <w:p>
            <w:r>
              <w:t>Property Value</w:t>
            </w:r>
          </w:p>
        </w:tc>
        <w:tc>
          <w:tcPr>
            <w:tcW w:type="dxa" w:w="864"/>
          </w:tcPr>
          <w:p>
            <w:r>
              <w:t>LTV</w:t>
            </w:r>
          </w:p>
        </w:tc>
      </w:tr>
      <w:tr>
        <w:tc>
          <w:tcPr>
            <w:tcW w:type="dxa" w:w="864"/>
          </w:tcPr>
          <w:p>
            <w:r>
              <w:t xml:space="preserve">Q1</w:t>
            </w:r>
          </w:p>
        </w:tc>
        <w:tc>
          <w:tcPr>
            <w:tcW w:type="dxa" w:w="864"/>
          </w:tcPr>
          <w:p>
            <w:r>
              <w:t xml:space="preserve">10M</w:t>
            </w:r>
          </w:p>
        </w:tc>
        <w:tc>
          <w:tcPr>
            <w:tcW w:type="dxa" w:w="864"/>
          </w:tcPr>
          <w:p>
            <w:r>
              <w:t xml:space="preserve">50K</w:t>
            </w:r>
          </w:p>
        </w:tc>
        <w:tc>
          <w:tcPr>
            <w:tcW w:type="dxa" w:w="864"/>
          </w:tcPr>
          <w:p>
            <w:r>
              <w:t xml:space="preserve">25K</w:t>
            </w:r>
          </w:p>
        </w:tc>
        <w:tc>
          <w:tcPr>
            <w:tcW w:type="dxa" w:w="864"/>
          </w:tcPr>
          <w:p>
            <w:r>
              <w:t xml:space="preserve">10K</w:t>
            </w:r>
          </w:p>
        </w:tc>
        <w:tc>
          <w:tcPr>
            <w:tcW w:type="dxa" w:w="864"/>
          </w:tcPr>
          <w:p>
            <w:r>
              <w:t xml:space="preserve">85K</w:t>
            </w:r>
          </w:p>
        </w:tc>
        <w:tc>
          <w:tcPr>
            <w:tcW w:type="dxa" w:w="864"/>
          </w:tcPr>
          <w:p>
            <w:r>
              <w:t xml:space="preserve">275K</w:t>
            </w:r>
          </w:p>
        </w:tc>
        <w:tc>
          <w:tcPr>
            <w:tcW w:type="dxa" w:w="864"/>
          </w:tcPr>
          <w:p>
            <w:r>
              <w:t xml:space="preserve">10.4M</w:t>
            </w:r>
          </w:p>
        </w:tc>
        <w:tc>
          <w:tcPr>
            <w:tcW w:type="dxa" w:w="864"/>
          </w:tcPr>
          <w:p>
            <w:r>
              <w:t xml:space="preserve">15M</w:t>
            </w:r>
          </w:p>
        </w:tc>
        <w:tc>
          <w:tcPr>
            <w:tcW w:type="dxa" w:w="864"/>
          </w:tcPr>
          <w:p>
            <w:r>
              <w:t xml:space="preserve">69%</w:t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5943600" cy="106829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lantation_footer_from_pd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06829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