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FA1" w:rsidRDefault="00871FA1">
      <w:bookmarkStart w:id="0" w:name="_GoBack"/>
      <w:bookmarkEnd w:id="0"/>
      <w:r>
        <w:t>To:</w:t>
      </w:r>
      <w:r>
        <w:tab/>
        <w:t>Federal hydro work group</w:t>
      </w:r>
    </w:p>
    <w:p w:rsidR="00871FA1" w:rsidRDefault="00871FA1">
      <w:r>
        <w:t>From:</w:t>
      </w:r>
      <w:r>
        <w:tab/>
        <w:t>Charlie Paulsen</w:t>
      </w:r>
    </w:p>
    <w:p w:rsidR="00871FA1" w:rsidRDefault="000B3A6B">
      <w:r>
        <w:t>Subj.</w:t>
      </w:r>
      <w:r w:rsidR="00871FA1">
        <w:t>:</w:t>
      </w:r>
      <w:r w:rsidR="00871FA1">
        <w:tab/>
        <w:t xml:space="preserve">Estimated upstream survival and </w:t>
      </w:r>
      <w:r w:rsidR="00A92771">
        <w:t>associated</w:t>
      </w:r>
      <w:r w:rsidR="00871FA1">
        <w:t xml:space="preserve"> standard errors, 2002-2008</w:t>
      </w:r>
    </w:p>
    <w:p w:rsidR="00871FA1" w:rsidRDefault="00871FA1">
      <w:r>
        <w:t>Date:</w:t>
      </w:r>
      <w:r>
        <w:tab/>
        <w:t>2010-01-23</w:t>
      </w:r>
    </w:p>
    <w:p w:rsidR="00871FA1" w:rsidRDefault="00871FA1">
      <w:r>
        <w:t>File:</w:t>
      </w:r>
      <w:r>
        <w:tab/>
      </w:r>
      <w:r w:rsidR="00F80FA0">
        <w:fldChar w:fldCharType="begin"/>
      </w:r>
      <w:r w:rsidR="00F80FA0">
        <w:instrText xml:space="preserve"> FILENAME  \* Caps \p  \* MERGEFORMAT </w:instrText>
      </w:r>
      <w:r w:rsidR="00F80FA0">
        <w:fldChar w:fldCharType="separate"/>
      </w:r>
      <w:r>
        <w:rPr>
          <w:noProof/>
        </w:rPr>
        <w:t>\RME 2010\Adult-Upstream\Precision Of 2002-08 Upstream Survival 2001-01-25.Docx</w:t>
      </w:r>
      <w:r w:rsidR="00F80FA0">
        <w:rPr>
          <w:noProof/>
        </w:rPr>
        <w:fldChar w:fldCharType="end"/>
      </w:r>
    </w:p>
    <w:p w:rsidR="00871FA1" w:rsidRDefault="00871FA1">
      <w:r>
        <w:t xml:space="preserve">At out last meeting on Jan. 20, I agreed to provide estimates of precision for the existing upstream survival estimates used in the 2008 BiOp and updated by Blane Bellerud, NOAA Portland, through calendar 2008.  </w:t>
      </w:r>
    </w:p>
    <w:p w:rsidR="004B7C09" w:rsidRDefault="004B7C09" w:rsidP="004B7C09">
      <w:r>
        <w:t xml:space="preserve">The methods are adapted from Burnham et al (1987: 115).  In this adaptation, I assume that the detection efficiency at LWG </w:t>
      </w:r>
      <w:r w:rsidR="000B3A6B">
        <w:t xml:space="preserve">and MCN </w:t>
      </w:r>
      <w:r>
        <w:t>is 1.00.  If detection efficiency is indeed 1, the “q” terms in Burnham et al become zero and may be ignored.</w:t>
      </w:r>
    </w:p>
    <w:p w:rsidR="004B7C09" w:rsidRDefault="004B7C09" w:rsidP="004B7C09">
      <w:r>
        <w:t>The formula for survival with detections at BON and LWG is simply:</w:t>
      </w:r>
    </w:p>
    <w:p w:rsidR="004B7C09" w:rsidRDefault="004B7C09" w:rsidP="004B7C09">
      <w:r w:rsidRPr="001B1B38">
        <w:rPr>
          <w:position w:val="-12"/>
        </w:rPr>
        <w:object w:dxaOrig="1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6.25pt" o:ole="">
            <v:imagedata r:id="rId7" o:title=""/>
          </v:shape>
          <o:OLEObject Type="Embed" ProgID="Equation.3" ShapeID="_x0000_i1025" DrawAspect="Content" ObjectID="_1422772952" r:id="rId8"/>
        </w:object>
      </w:r>
    </w:p>
    <w:p w:rsidR="004B7C09" w:rsidRDefault="004B7C09" w:rsidP="004B7C09">
      <w:r>
        <w:t>Where:</w:t>
      </w:r>
    </w:p>
    <w:p w:rsidR="004B7C09" w:rsidRDefault="004B7C09" w:rsidP="004B7C09">
      <w:pPr>
        <w:tabs>
          <w:tab w:val="num" w:pos="720"/>
        </w:tabs>
        <w:ind w:left="360"/>
      </w:pPr>
      <w:r w:rsidRPr="001B1B38">
        <w:rPr>
          <w:position w:val="-6"/>
        </w:rPr>
        <w:object w:dxaOrig="220" w:dyaOrig="340">
          <v:shape id="_x0000_i1026" type="#_x0000_t75" style="width:11.25pt;height:17.25pt" o:ole="">
            <v:imagedata r:id="rId9" o:title=""/>
          </v:shape>
          <o:OLEObject Type="Embed" ProgID="Equation.3" ShapeID="_x0000_i1026" DrawAspect="Content" ObjectID="_1422772953" r:id="rId10"/>
        </w:object>
      </w:r>
      <w:r>
        <w:tab/>
        <w:t>= Estimated survival, BON to LWG;</w:t>
      </w:r>
    </w:p>
    <w:p w:rsidR="004B7C09" w:rsidRDefault="004B7C09" w:rsidP="004B7C09">
      <w:pPr>
        <w:tabs>
          <w:tab w:val="num" w:pos="720"/>
        </w:tabs>
        <w:ind w:left="360"/>
      </w:pPr>
      <w:r w:rsidRPr="001B1B38">
        <w:rPr>
          <w:position w:val="-12"/>
        </w:rPr>
        <w:object w:dxaOrig="560" w:dyaOrig="360">
          <v:shape id="_x0000_i1027" type="#_x0000_t75" style="width:27.75pt;height:18pt" o:ole="">
            <v:imagedata r:id="rId11" o:title=""/>
          </v:shape>
          <o:OLEObject Type="Embed" ProgID="Equation.3" ShapeID="_x0000_i1027" DrawAspect="Content" ObjectID="_1422772954" r:id="rId12"/>
        </w:object>
      </w:r>
      <w:r>
        <w:t xml:space="preserve"> = Number of fish detected at both LWG and BON, and</w:t>
      </w:r>
    </w:p>
    <w:p w:rsidR="004B7C09" w:rsidRDefault="004B7C09" w:rsidP="004B7C09">
      <w:pPr>
        <w:tabs>
          <w:tab w:val="num" w:pos="720"/>
        </w:tabs>
        <w:ind w:left="360"/>
      </w:pPr>
      <w:r w:rsidRPr="001B1B38">
        <w:rPr>
          <w:position w:val="-12"/>
        </w:rPr>
        <w:object w:dxaOrig="560" w:dyaOrig="360">
          <v:shape id="_x0000_i1028" type="#_x0000_t75" style="width:27.75pt;height:18pt" o:ole="">
            <v:imagedata r:id="rId13" o:title=""/>
          </v:shape>
          <o:OLEObject Type="Embed" ProgID="Equation.3" ShapeID="_x0000_i1028" DrawAspect="Content" ObjectID="_1422772955" r:id="rId14"/>
        </w:object>
      </w:r>
      <w:r>
        <w:t xml:space="preserve"> = Number of fish detected at BON.</w:t>
      </w:r>
    </w:p>
    <w:p w:rsidR="004B7C09" w:rsidRDefault="004B7C09" w:rsidP="004B7C09">
      <w:pPr>
        <w:tabs>
          <w:tab w:val="num" w:pos="720"/>
        </w:tabs>
      </w:pPr>
      <w:r>
        <w:t>The variance in estimated survival is:</w:t>
      </w:r>
    </w:p>
    <w:p w:rsidR="004B7C09" w:rsidRDefault="004B7C09" w:rsidP="004B7C09">
      <w:pPr>
        <w:tabs>
          <w:tab w:val="num" w:pos="720"/>
        </w:tabs>
      </w:pPr>
      <w:r w:rsidRPr="001B1B38">
        <w:rPr>
          <w:position w:val="-12"/>
        </w:rPr>
        <w:object w:dxaOrig="3000" w:dyaOrig="400">
          <v:shape id="_x0000_i1029" type="#_x0000_t75" style="width:150pt;height:20.25pt" o:ole="">
            <v:imagedata r:id="rId15" o:title=""/>
          </v:shape>
          <o:OLEObject Type="Embed" ProgID="Equation.3" ShapeID="_x0000_i1029" DrawAspect="Content" ObjectID="_1422772956" r:id="rId16"/>
        </w:object>
      </w:r>
      <w:r>
        <w:t>,</w:t>
      </w:r>
    </w:p>
    <w:p w:rsidR="004B7C09" w:rsidRDefault="000B3A6B" w:rsidP="004B7C09">
      <w:r>
        <w:t>w</w:t>
      </w:r>
      <w:r w:rsidR="004B7C09">
        <w:t xml:space="preserve">ith terms as defined above.  The standard error is just the square root of the variance.  Methods for BON to MCN and MCN to LGR are identical, after substituting appropriate counts at MCN, etc.  </w:t>
      </w:r>
    </w:p>
    <w:p w:rsidR="000B3A6B" w:rsidRDefault="000B3A6B" w:rsidP="004B7C09">
      <w:r>
        <w:t xml:space="preserve">The resulting standard errors </w:t>
      </w:r>
      <w:r w:rsidR="008D12AA">
        <w:t xml:space="preserve">(Table 1) </w:t>
      </w:r>
      <w:r>
        <w:t>range from</w:t>
      </w:r>
      <w:r w:rsidR="008D12AA">
        <w:t xml:space="preserve"> just over 10% (transported Snake fall chinook, 2006) at the high end to about 0.5% (Upper Columbia steelhead, 2006) as the most precise estimates to date.  While including harvest and straying could in principle increase precision, </w:t>
      </w:r>
      <w:r w:rsidR="00075EF5">
        <w:t>currently available</w:t>
      </w:r>
      <w:r w:rsidR="008D12AA">
        <w:t xml:space="preserve"> empirical estimates of these factors have unknown statistical properties, and so were not included in this analysis.</w:t>
      </w:r>
    </w:p>
    <w:p w:rsidR="00A92771" w:rsidRDefault="00A92771" w:rsidP="00A92771">
      <w:pPr>
        <w:pStyle w:val="Heading1"/>
        <w:tabs>
          <w:tab w:val="num" w:pos="720"/>
        </w:tabs>
      </w:pPr>
      <w:r>
        <w:t>Reference</w:t>
      </w:r>
    </w:p>
    <w:p w:rsidR="00A92771" w:rsidRDefault="00A92771" w:rsidP="00A92771">
      <w:pPr>
        <w:tabs>
          <w:tab w:val="num" w:pos="720"/>
        </w:tabs>
      </w:pPr>
    </w:p>
    <w:p w:rsidR="00A92771" w:rsidRDefault="00A92771" w:rsidP="00A92771">
      <w:pPr>
        <w:tabs>
          <w:tab w:val="num" w:pos="720"/>
        </w:tabs>
      </w:pPr>
      <w:r>
        <w:t>Burnham, K. P</w:t>
      </w:r>
      <w:r w:rsidR="00C8777E">
        <w:t>.</w:t>
      </w:r>
      <w:r>
        <w:t xml:space="preserve">, and four coauthors, 1987.  </w:t>
      </w:r>
      <w:r>
        <w:rPr>
          <w:i/>
          <w:iCs/>
        </w:rPr>
        <w:t>Design and Analysis Methods for Fish Survival Experiments Based on Release-Recapture</w:t>
      </w:r>
      <w:r>
        <w:t>.  American Fisheries Society, Bethesda, MD.</w:t>
      </w:r>
    </w:p>
    <w:p w:rsidR="00A92771" w:rsidRDefault="00A92771" w:rsidP="004B7C09"/>
    <w:p w:rsidR="004C49E6" w:rsidRDefault="00871FA1">
      <w:r>
        <w:br w:type="page"/>
      </w:r>
      <w:r>
        <w:lastRenderedPageBreak/>
        <w:t xml:space="preserve">Table 1.  Estimated upstream </w:t>
      </w:r>
      <w:r w:rsidR="00A92771">
        <w:t>survival</w:t>
      </w:r>
      <w:r>
        <w:t xml:space="preserve"> rates (not </w:t>
      </w:r>
      <w:r w:rsidR="00A92771">
        <w:t>adjusted</w:t>
      </w:r>
      <w:r>
        <w:t xml:space="preserve"> for harvest and straying), and standard </w:t>
      </w:r>
      <w:r w:rsidR="004B7C09">
        <w:t>errors</w:t>
      </w:r>
      <w:r>
        <w:t xml:space="preserve">, 2002-2008.  </w:t>
      </w:r>
    </w:p>
    <w:p w:rsidR="000B3A6B" w:rsidRDefault="000B3A6B">
      <w:r w:rsidRPr="000B3A6B">
        <w:rPr>
          <w:noProof/>
        </w:rPr>
        <w:drawing>
          <wp:inline distT="0" distB="0" distL="0" distR="0">
            <wp:extent cx="6858000" cy="31438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6858000" cy="3143875"/>
                    </a:xfrm>
                    <a:prstGeom prst="rect">
                      <a:avLst/>
                    </a:prstGeom>
                    <a:noFill/>
                    <a:ln w="9525">
                      <a:noFill/>
                      <a:miter lim="800000"/>
                      <a:headEnd/>
                      <a:tailEnd/>
                    </a:ln>
                  </pic:spPr>
                </pic:pic>
              </a:graphicData>
            </a:graphic>
          </wp:inline>
        </w:drawing>
      </w:r>
    </w:p>
    <w:p w:rsidR="00802366" w:rsidRDefault="00802366">
      <w:r w:rsidRPr="00802366">
        <w:rPr>
          <w:noProof/>
        </w:rPr>
        <w:drawing>
          <wp:inline distT="0" distB="0" distL="0" distR="0">
            <wp:extent cx="6858000" cy="3016319"/>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6858000" cy="3016319"/>
                    </a:xfrm>
                    <a:prstGeom prst="rect">
                      <a:avLst/>
                    </a:prstGeom>
                    <a:noFill/>
                    <a:ln w="9525">
                      <a:noFill/>
                      <a:miter lim="800000"/>
                      <a:headEnd/>
                      <a:tailEnd/>
                    </a:ln>
                  </pic:spPr>
                </pic:pic>
              </a:graphicData>
            </a:graphic>
          </wp:inline>
        </w:drawing>
      </w:r>
    </w:p>
    <w:p w:rsidR="00802366" w:rsidRDefault="00802366">
      <w:r w:rsidRPr="00802366">
        <w:rPr>
          <w:noProof/>
        </w:rPr>
        <w:drawing>
          <wp:inline distT="0" distB="0" distL="0" distR="0">
            <wp:extent cx="6858000" cy="197336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6858000" cy="1973363"/>
                    </a:xfrm>
                    <a:prstGeom prst="rect">
                      <a:avLst/>
                    </a:prstGeom>
                    <a:noFill/>
                    <a:ln w="9525">
                      <a:noFill/>
                      <a:miter lim="800000"/>
                      <a:headEnd/>
                      <a:tailEnd/>
                    </a:ln>
                  </pic:spPr>
                </pic:pic>
              </a:graphicData>
            </a:graphic>
          </wp:inline>
        </w:drawing>
      </w:r>
    </w:p>
    <w:p w:rsidR="00802366" w:rsidRDefault="00802366">
      <w:r>
        <w:br w:type="page"/>
      </w:r>
    </w:p>
    <w:p w:rsidR="00802366" w:rsidRDefault="00802366">
      <w:r>
        <w:lastRenderedPageBreak/>
        <w:t>Table 1 (</w:t>
      </w:r>
      <w:r w:rsidR="00E15B97">
        <w:t>concluded</w:t>
      </w:r>
      <w:r>
        <w:t>)</w:t>
      </w:r>
    </w:p>
    <w:p w:rsidR="00802366" w:rsidRDefault="00802366">
      <w:r w:rsidRPr="00802366">
        <w:rPr>
          <w:noProof/>
        </w:rPr>
        <w:drawing>
          <wp:inline distT="0" distB="0" distL="0" distR="0">
            <wp:extent cx="6858000" cy="301631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6858000" cy="3016319"/>
                    </a:xfrm>
                    <a:prstGeom prst="rect">
                      <a:avLst/>
                    </a:prstGeom>
                    <a:noFill/>
                    <a:ln w="9525">
                      <a:noFill/>
                      <a:miter lim="800000"/>
                      <a:headEnd/>
                      <a:tailEnd/>
                    </a:ln>
                  </pic:spPr>
                </pic:pic>
              </a:graphicData>
            </a:graphic>
          </wp:inline>
        </w:drawing>
      </w:r>
    </w:p>
    <w:p w:rsidR="00802366" w:rsidRDefault="00802366">
      <w:r w:rsidRPr="00802366">
        <w:rPr>
          <w:noProof/>
        </w:rPr>
        <w:drawing>
          <wp:inline distT="0" distB="0" distL="0" distR="0">
            <wp:extent cx="6858000" cy="330144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6858000" cy="3301444"/>
                    </a:xfrm>
                    <a:prstGeom prst="rect">
                      <a:avLst/>
                    </a:prstGeom>
                    <a:noFill/>
                    <a:ln w="9525">
                      <a:noFill/>
                      <a:miter lim="800000"/>
                      <a:headEnd/>
                      <a:tailEnd/>
                    </a:ln>
                  </pic:spPr>
                </pic:pic>
              </a:graphicData>
            </a:graphic>
          </wp:inline>
        </w:drawing>
      </w:r>
    </w:p>
    <w:sectPr w:rsidR="00802366" w:rsidSect="000B3A6B">
      <w:footerReference w:type="default" r:id="rId22"/>
      <w:pgSz w:w="12240" w:h="15840" w:code="1"/>
      <w:pgMar w:top="432"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FA0" w:rsidRDefault="00F80FA0" w:rsidP="00871FA1">
      <w:pPr>
        <w:spacing w:after="0"/>
      </w:pPr>
      <w:r>
        <w:separator/>
      </w:r>
    </w:p>
  </w:endnote>
  <w:endnote w:type="continuationSeparator" w:id="0">
    <w:p w:rsidR="00F80FA0" w:rsidRDefault="00F80FA0" w:rsidP="00871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auto"/>
      </w:rPr>
      <w:id w:val="349981297"/>
      <w:docPartObj>
        <w:docPartGallery w:val="Page Numbers (Bottom of Page)"/>
        <w:docPartUnique/>
      </w:docPartObj>
    </w:sdtPr>
    <w:sdtEndPr/>
    <w:sdtContent>
      <w:p w:rsidR="00871FA1" w:rsidRDefault="00F80FA0">
        <w:pPr>
          <w:pStyle w:val="Footer"/>
          <w:jc w:val="center"/>
        </w:pPr>
        <w:r>
          <w:fldChar w:fldCharType="begin"/>
        </w:r>
        <w:r>
          <w:instrText xml:space="preserve"> PAGE   \* MERGEFORMAT </w:instrText>
        </w:r>
        <w:r>
          <w:fldChar w:fldCharType="separate"/>
        </w:r>
        <w:r w:rsidR="0014051C">
          <w:rPr>
            <w:noProof/>
          </w:rPr>
          <w:t>1</w:t>
        </w:r>
        <w:r>
          <w:rPr>
            <w:noProof/>
          </w:rPr>
          <w:fldChar w:fldCharType="end"/>
        </w:r>
      </w:p>
    </w:sdtContent>
  </w:sdt>
  <w:p w:rsidR="00871FA1" w:rsidRDefault="0087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FA0" w:rsidRDefault="00F80FA0" w:rsidP="00871FA1">
      <w:pPr>
        <w:spacing w:after="0"/>
      </w:pPr>
      <w:r>
        <w:separator/>
      </w:r>
    </w:p>
  </w:footnote>
  <w:footnote w:type="continuationSeparator" w:id="0">
    <w:p w:rsidR="00F80FA0" w:rsidRDefault="00F80FA0" w:rsidP="00871F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A1"/>
    <w:rsid w:val="00075EF5"/>
    <w:rsid w:val="000B10F5"/>
    <w:rsid w:val="000B3A6B"/>
    <w:rsid w:val="0014051C"/>
    <w:rsid w:val="00162E4B"/>
    <w:rsid w:val="001B1B38"/>
    <w:rsid w:val="001F643E"/>
    <w:rsid w:val="002F7429"/>
    <w:rsid w:val="00314473"/>
    <w:rsid w:val="00326DFF"/>
    <w:rsid w:val="003904A7"/>
    <w:rsid w:val="00424225"/>
    <w:rsid w:val="00465E9C"/>
    <w:rsid w:val="004B7C09"/>
    <w:rsid w:val="004C05B3"/>
    <w:rsid w:val="004C49E6"/>
    <w:rsid w:val="00664693"/>
    <w:rsid w:val="006B5076"/>
    <w:rsid w:val="006D1157"/>
    <w:rsid w:val="00765AAB"/>
    <w:rsid w:val="00802366"/>
    <w:rsid w:val="00871FA1"/>
    <w:rsid w:val="008B38A6"/>
    <w:rsid w:val="008D12AA"/>
    <w:rsid w:val="008F6D84"/>
    <w:rsid w:val="009112C4"/>
    <w:rsid w:val="00973C7F"/>
    <w:rsid w:val="009F0D26"/>
    <w:rsid w:val="00A92771"/>
    <w:rsid w:val="00B96245"/>
    <w:rsid w:val="00C24D01"/>
    <w:rsid w:val="00C31A3A"/>
    <w:rsid w:val="00C82084"/>
    <w:rsid w:val="00C8777E"/>
    <w:rsid w:val="00CC75AC"/>
    <w:rsid w:val="00D62223"/>
    <w:rsid w:val="00D718F0"/>
    <w:rsid w:val="00D93B45"/>
    <w:rsid w:val="00E15B97"/>
    <w:rsid w:val="00E644A7"/>
    <w:rsid w:val="00E81B98"/>
    <w:rsid w:val="00E95096"/>
    <w:rsid w:val="00F05F6D"/>
    <w:rsid w:val="00F80FA0"/>
    <w:rsid w:val="00F91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9E6"/>
  </w:style>
  <w:style w:type="paragraph" w:styleId="Heading1">
    <w:name w:val="heading 1"/>
    <w:basedOn w:val="Normal"/>
    <w:next w:val="Normal"/>
    <w:link w:val="Heading1Char"/>
    <w:qFormat/>
    <w:rsid w:val="00A92771"/>
    <w:pPr>
      <w:keepNext/>
      <w:spacing w:after="0"/>
      <w:outlineLvl w:val="0"/>
    </w:pPr>
    <w:rPr>
      <w:rFonts w:eastAsia="Times New Roman" w:cs="Times New Roman"/>
      <w:b/>
      <w:bCs/>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FA1"/>
    <w:rPr>
      <w:color w:val="0000FF" w:themeColor="hyperlink"/>
      <w:u w:val="single"/>
    </w:rPr>
  </w:style>
  <w:style w:type="paragraph" w:styleId="BalloonText">
    <w:name w:val="Balloon Text"/>
    <w:basedOn w:val="Normal"/>
    <w:link w:val="BalloonTextChar"/>
    <w:uiPriority w:val="99"/>
    <w:semiHidden/>
    <w:unhideWhenUsed/>
    <w:rsid w:val="00871F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FA1"/>
    <w:rPr>
      <w:rFonts w:ascii="Tahoma" w:hAnsi="Tahoma" w:cs="Tahoma"/>
      <w:sz w:val="16"/>
      <w:szCs w:val="16"/>
    </w:rPr>
  </w:style>
  <w:style w:type="paragraph" w:styleId="Header">
    <w:name w:val="header"/>
    <w:basedOn w:val="Normal"/>
    <w:link w:val="HeaderChar"/>
    <w:uiPriority w:val="99"/>
    <w:semiHidden/>
    <w:unhideWhenUsed/>
    <w:rsid w:val="00871FA1"/>
    <w:pPr>
      <w:tabs>
        <w:tab w:val="center" w:pos="4680"/>
        <w:tab w:val="right" w:pos="9360"/>
      </w:tabs>
      <w:spacing w:after="0"/>
    </w:pPr>
  </w:style>
  <w:style w:type="character" w:customStyle="1" w:styleId="HeaderChar">
    <w:name w:val="Header Char"/>
    <w:basedOn w:val="DefaultParagraphFont"/>
    <w:link w:val="Header"/>
    <w:uiPriority w:val="99"/>
    <w:semiHidden/>
    <w:rsid w:val="00871FA1"/>
  </w:style>
  <w:style w:type="paragraph" w:styleId="Footer">
    <w:name w:val="footer"/>
    <w:basedOn w:val="Normal"/>
    <w:link w:val="FooterChar"/>
    <w:uiPriority w:val="99"/>
    <w:unhideWhenUsed/>
    <w:rsid w:val="00871FA1"/>
    <w:pPr>
      <w:tabs>
        <w:tab w:val="center" w:pos="4680"/>
        <w:tab w:val="right" w:pos="9360"/>
      </w:tabs>
      <w:spacing w:after="0"/>
    </w:pPr>
  </w:style>
  <w:style w:type="character" w:customStyle="1" w:styleId="FooterChar">
    <w:name w:val="Footer Char"/>
    <w:basedOn w:val="DefaultParagraphFont"/>
    <w:link w:val="Footer"/>
    <w:uiPriority w:val="99"/>
    <w:rsid w:val="00871FA1"/>
  </w:style>
  <w:style w:type="character" w:customStyle="1" w:styleId="Heading1Char">
    <w:name w:val="Heading 1 Char"/>
    <w:basedOn w:val="DefaultParagraphFont"/>
    <w:link w:val="Heading1"/>
    <w:rsid w:val="00A92771"/>
    <w:rPr>
      <w:rFonts w:eastAsia="Times New Roman" w:cs="Times New Roman"/>
      <w:b/>
      <w:bCs/>
      <w:color w:val="auto"/>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9E6"/>
  </w:style>
  <w:style w:type="paragraph" w:styleId="Heading1">
    <w:name w:val="heading 1"/>
    <w:basedOn w:val="Normal"/>
    <w:next w:val="Normal"/>
    <w:link w:val="Heading1Char"/>
    <w:qFormat/>
    <w:rsid w:val="00A92771"/>
    <w:pPr>
      <w:keepNext/>
      <w:spacing w:after="0"/>
      <w:outlineLvl w:val="0"/>
    </w:pPr>
    <w:rPr>
      <w:rFonts w:eastAsia="Times New Roman" w:cs="Times New Roman"/>
      <w:b/>
      <w:bCs/>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FA1"/>
    <w:rPr>
      <w:color w:val="0000FF" w:themeColor="hyperlink"/>
      <w:u w:val="single"/>
    </w:rPr>
  </w:style>
  <w:style w:type="paragraph" w:styleId="BalloonText">
    <w:name w:val="Balloon Text"/>
    <w:basedOn w:val="Normal"/>
    <w:link w:val="BalloonTextChar"/>
    <w:uiPriority w:val="99"/>
    <w:semiHidden/>
    <w:unhideWhenUsed/>
    <w:rsid w:val="00871F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FA1"/>
    <w:rPr>
      <w:rFonts w:ascii="Tahoma" w:hAnsi="Tahoma" w:cs="Tahoma"/>
      <w:sz w:val="16"/>
      <w:szCs w:val="16"/>
    </w:rPr>
  </w:style>
  <w:style w:type="paragraph" w:styleId="Header">
    <w:name w:val="header"/>
    <w:basedOn w:val="Normal"/>
    <w:link w:val="HeaderChar"/>
    <w:uiPriority w:val="99"/>
    <w:semiHidden/>
    <w:unhideWhenUsed/>
    <w:rsid w:val="00871FA1"/>
    <w:pPr>
      <w:tabs>
        <w:tab w:val="center" w:pos="4680"/>
        <w:tab w:val="right" w:pos="9360"/>
      </w:tabs>
      <w:spacing w:after="0"/>
    </w:pPr>
  </w:style>
  <w:style w:type="character" w:customStyle="1" w:styleId="HeaderChar">
    <w:name w:val="Header Char"/>
    <w:basedOn w:val="DefaultParagraphFont"/>
    <w:link w:val="Header"/>
    <w:uiPriority w:val="99"/>
    <w:semiHidden/>
    <w:rsid w:val="00871FA1"/>
  </w:style>
  <w:style w:type="paragraph" w:styleId="Footer">
    <w:name w:val="footer"/>
    <w:basedOn w:val="Normal"/>
    <w:link w:val="FooterChar"/>
    <w:uiPriority w:val="99"/>
    <w:unhideWhenUsed/>
    <w:rsid w:val="00871FA1"/>
    <w:pPr>
      <w:tabs>
        <w:tab w:val="center" w:pos="4680"/>
        <w:tab w:val="right" w:pos="9360"/>
      </w:tabs>
      <w:spacing w:after="0"/>
    </w:pPr>
  </w:style>
  <w:style w:type="character" w:customStyle="1" w:styleId="FooterChar">
    <w:name w:val="Footer Char"/>
    <w:basedOn w:val="DefaultParagraphFont"/>
    <w:link w:val="Footer"/>
    <w:uiPriority w:val="99"/>
    <w:rsid w:val="00871FA1"/>
  </w:style>
  <w:style w:type="character" w:customStyle="1" w:styleId="Heading1Char">
    <w:name w:val="Heading 1 Char"/>
    <w:basedOn w:val="DefaultParagraphFont"/>
    <w:link w:val="Heading1"/>
    <w:rsid w:val="00A92771"/>
    <w:rPr>
      <w:rFonts w:eastAsia="Times New Roman" w:cs="Times New Roman"/>
      <w:b/>
      <w:bCs/>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10136">
      <w:bodyDiv w:val="1"/>
      <w:marLeft w:val="0"/>
      <w:marRight w:val="0"/>
      <w:marTop w:val="0"/>
      <w:marBottom w:val="0"/>
      <w:divBdr>
        <w:top w:val="none" w:sz="0" w:space="0" w:color="auto"/>
        <w:left w:val="none" w:sz="0" w:space="0" w:color="auto"/>
        <w:bottom w:val="none" w:sz="0" w:space="0" w:color="auto"/>
        <w:right w:val="none" w:sz="0" w:space="0" w:color="auto"/>
      </w:divBdr>
    </w:div>
    <w:div w:id="496072209">
      <w:bodyDiv w:val="1"/>
      <w:marLeft w:val="0"/>
      <w:marRight w:val="0"/>
      <w:marTop w:val="0"/>
      <w:marBottom w:val="0"/>
      <w:divBdr>
        <w:top w:val="none" w:sz="0" w:space="0" w:color="auto"/>
        <w:left w:val="none" w:sz="0" w:space="0" w:color="auto"/>
        <w:bottom w:val="none" w:sz="0" w:space="0" w:color="auto"/>
        <w:right w:val="none" w:sz="0" w:space="0" w:color="auto"/>
      </w:divBdr>
    </w:div>
    <w:div w:id="1029718583">
      <w:bodyDiv w:val="1"/>
      <w:marLeft w:val="0"/>
      <w:marRight w:val="0"/>
      <w:marTop w:val="0"/>
      <w:marBottom w:val="0"/>
      <w:divBdr>
        <w:top w:val="none" w:sz="0" w:space="0" w:color="auto"/>
        <w:left w:val="none" w:sz="0" w:space="0" w:color="auto"/>
        <w:bottom w:val="none" w:sz="0" w:space="0" w:color="auto"/>
        <w:right w:val="none" w:sz="0" w:space="0" w:color="auto"/>
      </w:divBdr>
    </w:div>
    <w:div w:id="1238126896">
      <w:bodyDiv w:val="1"/>
      <w:marLeft w:val="0"/>
      <w:marRight w:val="0"/>
      <w:marTop w:val="0"/>
      <w:marBottom w:val="0"/>
      <w:divBdr>
        <w:top w:val="none" w:sz="0" w:space="0" w:color="auto"/>
        <w:left w:val="none" w:sz="0" w:space="0" w:color="auto"/>
        <w:bottom w:val="none" w:sz="0" w:space="0" w:color="auto"/>
        <w:right w:val="none" w:sz="0" w:space="0" w:color="auto"/>
      </w:divBdr>
    </w:div>
    <w:div w:id="14107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image" Target="media/image9.e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Paulsen</dc:creator>
  <cp:lastModifiedBy>Blane Bellerud</cp:lastModifiedBy>
  <cp:revision>2</cp:revision>
  <cp:lastPrinted>2010-01-25T23:17:00Z</cp:lastPrinted>
  <dcterms:created xsi:type="dcterms:W3CDTF">2013-02-19T17:56:00Z</dcterms:created>
  <dcterms:modified xsi:type="dcterms:W3CDTF">2013-02-19T17:56:00Z</dcterms:modified>
</cp:coreProperties>
</file>