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52E9" w14:textId="2941A74B" w:rsidR="0065634F" w:rsidRDefault="000B313A">
      <w:r w:rsidRPr="000B313A">
        <w:rPr>
          <w:rFonts w:hint="eastAsia"/>
        </w:rPr>
        <w:t>基于策略</w:t>
      </w:r>
      <w:r w:rsidRPr="000B313A">
        <w:t>RL</w:t>
      </w:r>
      <w:r>
        <w:rPr>
          <w:rFonts w:hint="eastAsia"/>
        </w:rPr>
        <w:t>：</w:t>
      </w:r>
      <w:r w:rsidRPr="000B313A">
        <w:rPr>
          <w:rFonts w:hint="eastAsia"/>
        </w:rPr>
        <w:t>常收敛到局部最优</w:t>
      </w:r>
      <w:r>
        <w:rPr>
          <w:rFonts w:hint="eastAsia"/>
        </w:rPr>
        <w:t>、</w:t>
      </w:r>
      <w:r w:rsidRPr="000B313A">
        <w:rPr>
          <w:rFonts w:hint="eastAsia"/>
        </w:rPr>
        <w:t>评估策略时存在较大的方差</w:t>
      </w:r>
    </w:p>
    <w:p w14:paraId="56BBBCFD" w14:textId="7B4E2074" w:rsidR="000B313A" w:rsidRDefault="000B313A"/>
    <w:p w14:paraId="7F400D94" w14:textId="1CE1DE35" w:rsidR="000B313A" w:rsidRDefault="000B313A">
      <w:r w:rsidRPr="000B313A">
        <w:drawing>
          <wp:anchor distT="0" distB="0" distL="114300" distR="114300" simplePos="0" relativeHeight="251659264" behindDoc="0" locked="0" layoutInCell="1" allowOverlap="1" wp14:anchorId="1938B8C9" wp14:editId="7F1D1BAC">
            <wp:simplePos x="0" y="0"/>
            <wp:positionH relativeFrom="margin">
              <wp:posOffset>156210</wp:posOffset>
            </wp:positionH>
            <wp:positionV relativeFrom="paragraph">
              <wp:posOffset>270510</wp:posOffset>
            </wp:positionV>
            <wp:extent cx="4144010" cy="802640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策略评估函数：</w:t>
      </w:r>
    </w:p>
    <w:p w14:paraId="749BB0F7" w14:textId="2ED783A3" w:rsidR="000B313A" w:rsidRDefault="000B313A"/>
    <w:p w14:paraId="33C7D9F1" w14:textId="38DD95AC" w:rsidR="000B313A" w:rsidRDefault="000B313A">
      <w:r w:rsidRPr="000B313A">
        <w:drawing>
          <wp:anchor distT="0" distB="0" distL="114300" distR="114300" simplePos="0" relativeHeight="251661312" behindDoc="0" locked="0" layoutInCell="1" allowOverlap="1" wp14:anchorId="728AAD30" wp14:editId="27C3C6CC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274310" cy="1179195"/>
            <wp:effectExtent l="0" t="0" r="2540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策略的梯度：</w:t>
      </w:r>
    </w:p>
    <w:p w14:paraId="4BCD5D5E" w14:textId="5FF0EDBF" w:rsidR="000B313A" w:rsidRDefault="000B313A">
      <w:pPr>
        <w:rPr>
          <w:rFonts w:hint="eastAsia"/>
        </w:rPr>
      </w:pPr>
    </w:p>
    <w:p w14:paraId="15BE4784" w14:textId="77777777" w:rsidR="000B313A" w:rsidRDefault="000B313A">
      <w:pPr>
        <w:rPr>
          <w:rFonts w:hint="eastAsia"/>
        </w:rPr>
      </w:pPr>
    </w:p>
    <w:sectPr w:rsidR="000B3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C9CD2" w14:textId="77777777" w:rsidR="00FB4220" w:rsidRDefault="00FB4220" w:rsidP="000B313A">
      <w:r>
        <w:separator/>
      </w:r>
    </w:p>
  </w:endnote>
  <w:endnote w:type="continuationSeparator" w:id="0">
    <w:p w14:paraId="427A43D3" w14:textId="77777777" w:rsidR="00FB4220" w:rsidRDefault="00FB4220" w:rsidP="000B3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AF568" w14:textId="77777777" w:rsidR="00FB4220" w:rsidRDefault="00FB4220" w:rsidP="000B313A">
      <w:r>
        <w:separator/>
      </w:r>
    </w:p>
  </w:footnote>
  <w:footnote w:type="continuationSeparator" w:id="0">
    <w:p w14:paraId="370BAD60" w14:textId="77777777" w:rsidR="00FB4220" w:rsidRDefault="00FB4220" w:rsidP="000B3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4F"/>
    <w:rsid w:val="000B313A"/>
    <w:rsid w:val="0065634F"/>
    <w:rsid w:val="00B069B6"/>
    <w:rsid w:val="00FB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27298"/>
  <w15:chartTrackingRefBased/>
  <w15:docId w15:val="{643DBAB3-81A6-4CEC-99ED-6EDB90C2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3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3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31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1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2</cp:revision>
  <dcterms:created xsi:type="dcterms:W3CDTF">2022-06-25T05:37:00Z</dcterms:created>
  <dcterms:modified xsi:type="dcterms:W3CDTF">2022-06-25T05:43:00Z</dcterms:modified>
</cp:coreProperties>
</file>