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2BED" w14:textId="77777777" w:rsidR="00C337E7" w:rsidRDefault="00B902B3">
      <w:r w:rsidRPr="00A653A1">
        <w:rPr>
          <w:rFonts w:hint="eastAsia"/>
          <w:b/>
          <w:bCs/>
        </w:rPr>
        <w:t>面向服务的体系结构</w:t>
      </w:r>
      <w:r w:rsidRPr="00B902B3">
        <w:t>(Service-Oriented Architecture, SOA)：由多个服务组成的分布式软件体系结构</w:t>
      </w:r>
      <w:r w:rsidR="00C337E7">
        <w:rPr>
          <w:rFonts w:hint="eastAsia"/>
        </w:rPr>
        <w:t>。</w:t>
      </w:r>
    </w:p>
    <w:p w14:paraId="6B7B7CF0" w14:textId="4D65BBC3" w:rsidR="00745290" w:rsidRDefault="00C337E7">
      <w:r>
        <w:rPr>
          <w:rFonts w:hint="eastAsia"/>
        </w:rPr>
        <w:t>各服务是松耦合的、协议契约的、</w:t>
      </w:r>
      <w:r w:rsidRPr="00B902B3">
        <w:t>自治的</w:t>
      </w:r>
      <w:r w:rsidR="00A653A1">
        <w:rPr>
          <w:rFonts w:hint="eastAsia"/>
        </w:rPr>
        <w:t>、</w:t>
      </w:r>
      <w:r w:rsidR="00A653A1" w:rsidRPr="00A653A1">
        <w:rPr>
          <w:rFonts w:hint="eastAsia"/>
        </w:rPr>
        <w:t>无状态</w:t>
      </w:r>
      <w:r w:rsidR="00A653A1">
        <w:rPr>
          <w:rFonts w:hint="eastAsia"/>
        </w:rPr>
        <w:t>的</w:t>
      </w:r>
      <w:r>
        <w:rPr>
          <w:rFonts w:hint="eastAsia"/>
        </w:rPr>
        <w:t>，通过服务代理或协调者与其他服务器或客户端交互。</w:t>
      </w:r>
    </w:p>
    <w:p w14:paraId="13C75A2C" w14:textId="084E762A" w:rsidR="00C337E7" w:rsidRPr="00611065" w:rsidRDefault="00C337E7" w:rsidP="00C337E7"/>
    <w:p w14:paraId="64E07BE0" w14:textId="048495FF" w:rsidR="00457167" w:rsidRDefault="00457167" w:rsidP="00457167">
      <w:pPr>
        <w:pStyle w:val="a7"/>
        <w:numPr>
          <w:ilvl w:val="0"/>
          <w:numId w:val="2"/>
        </w:numPr>
        <w:ind w:firstLineChars="0"/>
      </w:pPr>
      <w:r w:rsidRPr="00457167">
        <w:rPr>
          <w:rFonts w:hint="eastAsia"/>
        </w:rPr>
        <w:t>代理者转发模式</w:t>
      </w:r>
      <w:r w:rsidRPr="00457167">
        <w:t>(broker forwarding pattern)</w:t>
      </w:r>
      <w:r>
        <w:rPr>
          <w:rFonts w:hint="eastAsia"/>
        </w:rPr>
        <w:t>：作为</w:t>
      </w:r>
      <w:r w:rsidRPr="00457167">
        <w:rPr>
          <w:rFonts w:hint="eastAsia"/>
        </w:rPr>
        <w:t>客户端和服务之间消息转发的中介</w:t>
      </w:r>
    </w:p>
    <w:p w14:paraId="2D287C47" w14:textId="41251600" w:rsidR="00C337E7" w:rsidRDefault="00611065" w:rsidP="00457167">
      <w:pPr>
        <w:pStyle w:val="a7"/>
        <w:numPr>
          <w:ilvl w:val="0"/>
          <w:numId w:val="2"/>
        </w:numPr>
        <w:ind w:firstLineChars="0"/>
      </w:pPr>
      <w:r w:rsidRPr="00611065">
        <w:drawing>
          <wp:anchor distT="0" distB="0" distL="114300" distR="114300" simplePos="0" relativeHeight="251659264" behindDoc="0" locked="0" layoutInCell="1" allowOverlap="1" wp14:anchorId="1754421A" wp14:editId="46C9D033">
            <wp:simplePos x="0" y="0"/>
            <wp:positionH relativeFrom="margin">
              <wp:align>right</wp:align>
            </wp:positionH>
            <wp:positionV relativeFrom="paragraph">
              <wp:posOffset>683388</wp:posOffset>
            </wp:positionV>
            <wp:extent cx="5274310" cy="29063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7E7" w:rsidRPr="00C337E7">
        <w:rPr>
          <w:rFonts w:hint="eastAsia"/>
        </w:rPr>
        <w:t>代理者句柄模式</w:t>
      </w:r>
      <w:r w:rsidR="00C337E7" w:rsidRPr="00C337E7">
        <w:t>(broker handle pattern)</w:t>
      </w:r>
      <w:r w:rsidR="00C337E7">
        <w:rPr>
          <w:rFonts w:hint="eastAsia"/>
        </w:rPr>
        <w:t>：</w:t>
      </w:r>
      <w:r w:rsidR="00C337E7" w:rsidRPr="00C337E7">
        <w:rPr>
          <w:rFonts w:hint="eastAsia"/>
        </w:rPr>
        <w:t>代理者返回给客户端一个用于和服务之间直接通信的服务句柄</w:t>
      </w:r>
      <w:r w:rsidR="00C337E7" w:rsidRPr="00C337E7">
        <w:t>(service handle)，而不是转发每条客户端消息给服务</w:t>
      </w:r>
      <w:r w:rsidR="00C337E7">
        <w:rPr>
          <w:rFonts w:hint="eastAsia"/>
        </w:rPr>
        <w:t>。</w:t>
      </w:r>
      <w:r w:rsidR="00C337E7" w:rsidRPr="00C337E7">
        <w:rPr>
          <w:rFonts w:hint="eastAsia"/>
        </w:rPr>
        <w:t>适用</w:t>
      </w:r>
      <w:r w:rsidR="00C337E7">
        <w:rPr>
          <w:rFonts w:hint="eastAsia"/>
        </w:rPr>
        <w:t>于</w:t>
      </w:r>
      <w:r w:rsidR="00C337E7" w:rsidRPr="00C337E7">
        <w:rPr>
          <w:rFonts w:hint="eastAsia"/>
        </w:rPr>
        <w:t>客户端和服务之间存在对话且需要交换多条消息</w:t>
      </w:r>
      <w:r w:rsidR="00457167">
        <w:rPr>
          <w:rFonts w:hint="eastAsia"/>
        </w:rPr>
        <w:t>。</w:t>
      </w:r>
    </w:p>
    <w:p w14:paraId="14EA9F58" w14:textId="77777777" w:rsidR="00611065" w:rsidRDefault="00611065" w:rsidP="00611065"/>
    <w:p w14:paraId="07EFAE17" w14:textId="77777777" w:rsidR="00611065" w:rsidRDefault="00611065" w:rsidP="006110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白页代理</w:t>
      </w:r>
      <w:r>
        <w:t>(white page brokering)：客户端知道请求的服务</w:t>
      </w:r>
    </w:p>
    <w:p w14:paraId="10F667E6" w14:textId="77777777" w:rsidR="00611065" w:rsidRDefault="00611065" w:rsidP="00611065">
      <w:pPr>
        <w:pStyle w:val="a7"/>
        <w:numPr>
          <w:ilvl w:val="0"/>
          <w:numId w:val="1"/>
        </w:numPr>
        <w:ind w:firstLineChars="0"/>
      </w:pPr>
      <w:r w:rsidRPr="00611065">
        <w:drawing>
          <wp:anchor distT="0" distB="0" distL="114300" distR="114300" simplePos="0" relativeHeight="251661312" behindDoc="0" locked="0" layoutInCell="1" allowOverlap="1" wp14:anchorId="57FC973A" wp14:editId="10428083">
            <wp:simplePos x="0" y="0"/>
            <wp:positionH relativeFrom="margin">
              <wp:align>right</wp:align>
            </wp:positionH>
            <wp:positionV relativeFrom="paragraph">
              <wp:posOffset>437904</wp:posOffset>
            </wp:positionV>
            <wp:extent cx="5274310" cy="2659380"/>
            <wp:effectExtent l="0" t="0" r="254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黄页代理</w:t>
      </w:r>
      <w:r>
        <w:t>(yellow page brokering)：客户端不知道请求的服务，而是需要被发现</w:t>
      </w:r>
      <w:r>
        <w:rPr>
          <w:rFonts w:hint="eastAsia"/>
        </w:rPr>
        <w:t>（</w:t>
      </w:r>
      <w:r w:rsidRPr="00611065">
        <w:rPr>
          <w:rFonts w:hint="eastAsia"/>
        </w:rPr>
        <w:t>服务发现模式</w:t>
      </w:r>
      <w:r>
        <w:rPr>
          <w:rFonts w:hint="eastAsia"/>
        </w:rPr>
        <w:t>：从代理者返回的符合条件的服务列表中选择一个）</w:t>
      </w:r>
    </w:p>
    <w:p w14:paraId="1D31EB31" w14:textId="024F8EC7" w:rsidR="00457167" w:rsidRPr="00611065" w:rsidRDefault="00457167" w:rsidP="00C337E7"/>
    <w:p w14:paraId="0AA5C9F2" w14:textId="15CE8173" w:rsidR="00457167" w:rsidRDefault="002D276E" w:rsidP="00C337E7">
      <w:r w:rsidRPr="002D276E">
        <w:t>SOA的</w:t>
      </w:r>
      <w:r w:rsidRPr="00A653A1">
        <w:rPr>
          <w:b/>
          <w:bCs/>
        </w:rPr>
        <w:t>事务模式</w:t>
      </w:r>
      <w:r>
        <w:rPr>
          <w:rFonts w:hint="eastAsia"/>
        </w:rPr>
        <w:t>：</w:t>
      </w:r>
      <w:r w:rsidRPr="002D276E">
        <w:t>ACID特性</w:t>
      </w:r>
      <w:r>
        <w:rPr>
          <w:rFonts w:hint="eastAsia"/>
        </w:rPr>
        <w:t>（</w:t>
      </w:r>
      <w:r w:rsidRPr="002D276E">
        <w:rPr>
          <w:rFonts w:hint="eastAsia"/>
        </w:rPr>
        <w:t>原子性</w:t>
      </w:r>
      <w:r w:rsidRPr="002D276E">
        <w:t>(atomicity)</w:t>
      </w:r>
      <w:r w:rsidRPr="002D276E">
        <w:rPr>
          <w:rFonts w:hint="eastAsia"/>
        </w:rPr>
        <w:t>一致性</w:t>
      </w:r>
      <w:r w:rsidRPr="002D276E">
        <w:t>(consistency)</w:t>
      </w:r>
      <w:r w:rsidRPr="002D276E">
        <w:rPr>
          <w:rFonts w:hint="eastAsia"/>
        </w:rPr>
        <w:t>隔离性</w:t>
      </w:r>
      <w:r w:rsidRPr="002D276E">
        <w:t>(isolation)</w:t>
      </w:r>
      <w:r w:rsidRPr="002D276E">
        <w:rPr>
          <w:rFonts w:hint="eastAsia"/>
        </w:rPr>
        <w:t>持续性</w:t>
      </w:r>
      <w:r w:rsidRPr="002D276E">
        <w:lastRenderedPageBreak/>
        <w:t>(Durability)</w:t>
      </w:r>
      <w:r>
        <w:rPr>
          <w:rFonts w:hint="eastAsia"/>
        </w:rPr>
        <w:t>）</w:t>
      </w:r>
    </w:p>
    <w:p w14:paraId="7A220E5B" w14:textId="53F89DDA" w:rsidR="00457167" w:rsidRDefault="002D276E" w:rsidP="00406247">
      <w:pPr>
        <w:pStyle w:val="a7"/>
        <w:numPr>
          <w:ilvl w:val="0"/>
          <w:numId w:val="3"/>
        </w:numPr>
        <w:ind w:firstLineChars="0"/>
      </w:pPr>
      <w:r w:rsidRPr="002D276E">
        <w:rPr>
          <w:rFonts w:hint="eastAsia"/>
        </w:rPr>
        <w:t>两阶段提交协议模式</w:t>
      </w:r>
      <w:r w:rsidRPr="002D276E">
        <w:t>(two-phase commit protocol pattern)</w:t>
      </w:r>
      <w:r>
        <w:rPr>
          <w:rFonts w:hint="eastAsia"/>
        </w:rPr>
        <w:t>：</w:t>
      </w:r>
      <w:r w:rsidRPr="002D276E">
        <w:rPr>
          <w:rFonts w:hint="eastAsia"/>
        </w:rPr>
        <w:t>可对分布式</w:t>
      </w:r>
      <w:r w:rsidR="00667BBA">
        <w:rPr>
          <w:rFonts w:hint="eastAsia"/>
        </w:rPr>
        <w:t>服务</w:t>
      </w:r>
      <w:r w:rsidRPr="002D276E">
        <w:rPr>
          <w:rFonts w:hint="eastAsia"/>
        </w:rPr>
        <w:t>中不同结点上的更新进行同步，使得事务要么被</w:t>
      </w:r>
      <w:r w:rsidR="00406247">
        <w:rPr>
          <w:rFonts w:hint="eastAsia"/>
        </w:rPr>
        <w:t>全部</w:t>
      </w:r>
      <w:r w:rsidRPr="002D276E">
        <w:rPr>
          <w:rFonts w:hint="eastAsia"/>
        </w:rPr>
        <w:t>提交</w:t>
      </w:r>
      <w:r w:rsidRPr="002D276E">
        <w:t>(committed)，要么被终止(aborted)</w:t>
      </w:r>
      <w:r w:rsidR="00406247">
        <w:rPr>
          <w:rFonts w:hint="eastAsia"/>
        </w:rPr>
        <w:t>，全部回滚</w:t>
      </w:r>
      <w:r w:rsidR="00667BBA">
        <w:rPr>
          <w:rFonts w:hint="eastAsia"/>
        </w:rPr>
        <w:t>。第一阶段，</w:t>
      </w:r>
      <w:r w:rsidR="002C3B34">
        <w:rPr>
          <w:rFonts w:hint="eastAsia"/>
        </w:rPr>
        <w:t>协调者通知</w:t>
      </w:r>
      <w:r w:rsidR="00667BBA">
        <w:rPr>
          <w:rFonts w:hint="eastAsia"/>
        </w:rPr>
        <w:t>所有参与的服务方</w:t>
      </w:r>
      <w:r w:rsidR="002C3B34">
        <w:rPr>
          <w:rFonts w:hint="eastAsia"/>
        </w:rPr>
        <w:t>准备提交，服务方</w:t>
      </w:r>
      <w:r w:rsidR="00406247">
        <w:rPr>
          <w:rFonts w:hint="eastAsia"/>
        </w:rPr>
        <w:t>锁住，</w:t>
      </w:r>
      <w:r w:rsidR="002C3B34">
        <w:rPr>
          <w:rFonts w:hint="eastAsia"/>
        </w:rPr>
        <w:t>回复</w:t>
      </w:r>
      <w:r w:rsidR="00667BBA">
        <w:rPr>
          <w:rFonts w:hint="eastAsia"/>
        </w:rPr>
        <w:t>协调者</w:t>
      </w:r>
      <w:r w:rsidR="002C3B34">
        <w:rPr>
          <w:rFonts w:hint="eastAsia"/>
        </w:rPr>
        <w:t>已进入</w:t>
      </w:r>
      <w:r w:rsidR="00667BBA">
        <w:rPr>
          <w:rFonts w:hint="eastAsia"/>
        </w:rPr>
        <w:t>准备提交</w:t>
      </w:r>
      <w:r w:rsidR="002C3B34">
        <w:rPr>
          <w:rFonts w:hint="eastAsia"/>
        </w:rPr>
        <w:t>状态</w:t>
      </w:r>
      <w:r w:rsidR="00667BBA">
        <w:rPr>
          <w:rFonts w:hint="eastAsia"/>
        </w:rPr>
        <w:t>。</w:t>
      </w:r>
      <w:r w:rsidR="00406247">
        <w:rPr>
          <w:rFonts w:hint="eastAsia"/>
        </w:rPr>
        <w:t>第二阶段，协调者发送提交命令，服务方完成提交，解锁，通知协调者事务完成。</w:t>
      </w:r>
    </w:p>
    <w:p w14:paraId="368AAC15" w14:textId="412DF1BE" w:rsidR="00406247" w:rsidRDefault="00406247" w:rsidP="00406247">
      <w:pPr>
        <w:pStyle w:val="a7"/>
        <w:numPr>
          <w:ilvl w:val="0"/>
          <w:numId w:val="3"/>
        </w:numPr>
        <w:ind w:firstLineChars="0"/>
      </w:pPr>
      <w:r w:rsidRPr="00406247">
        <w:rPr>
          <w:rFonts w:hint="eastAsia"/>
        </w:rPr>
        <w:t>复合事务</w:t>
      </w:r>
      <w:r w:rsidRPr="00406247">
        <w:t>(compound transaction)</w:t>
      </w:r>
      <w:r>
        <w:rPr>
          <w:rFonts w:hint="eastAsia"/>
        </w:rPr>
        <w:t>模式：</w:t>
      </w:r>
      <w:r w:rsidR="0052225F">
        <w:rPr>
          <w:rFonts w:hint="eastAsia"/>
        </w:rPr>
        <w:t>各个</w:t>
      </w:r>
      <w:r w:rsidR="0052225F" w:rsidRPr="0052225F">
        <w:rPr>
          <w:rFonts w:hint="eastAsia"/>
        </w:rPr>
        <w:t>扁平</w:t>
      </w:r>
      <w:r w:rsidR="0052225F" w:rsidRPr="0052225F">
        <w:t>(flat)事务</w:t>
      </w:r>
      <w:r w:rsidR="0052225F" w:rsidRPr="0052225F">
        <w:rPr>
          <w:rFonts w:hint="eastAsia"/>
        </w:rPr>
        <w:t>能够被单独执行和回滚</w:t>
      </w:r>
      <w:r w:rsidR="0052225F">
        <w:rPr>
          <w:rFonts w:hint="eastAsia"/>
        </w:rPr>
        <w:t>。</w:t>
      </w:r>
    </w:p>
    <w:p w14:paraId="1A9FE52F" w14:textId="77495379" w:rsidR="0052225F" w:rsidRDefault="0052225F" w:rsidP="00406247">
      <w:pPr>
        <w:pStyle w:val="a7"/>
        <w:numPr>
          <w:ilvl w:val="0"/>
          <w:numId w:val="3"/>
        </w:numPr>
        <w:ind w:firstLineChars="0"/>
      </w:pPr>
      <w:r w:rsidRPr="0052225F">
        <w:rPr>
          <w:rFonts w:hint="eastAsia"/>
        </w:rPr>
        <w:t>长事务</w:t>
      </w:r>
      <w:r w:rsidRPr="0052225F">
        <w:t>(long-living transaction)</w:t>
      </w:r>
      <w:r>
        <w:rPr>
          <w:rFonts w:hint="eastAsia"/>
        </w:rPr>
        <w:t>模式：</w:t>
      </w:r>
      <w:r w:rsidRPr="0052225F">
        <w:rPr>
          <w:rFonts w:hint="eastAsia"/>
        </w:rPr>
        <w:t>涉及与人交互的事务中，</w:t>
      </w:r>
      <w:r>
        <w:rPr>
          <w:rFonts w:hint="eastAsia"/>
        </w:rPr>
        <w:t>避免</w:t>
      </w:r>
      <w:r w:rsidRPr="0052225F">
        <w:rPr>
          <w:rFonts w:hint="eastAsia"/>
        </w:rPr>
        <w:t>在人考虑各种选项的同时长时间锁住记录</w:t>
      </w:r>
      <w:r>
        <w:rPr>
          <w:rFonts w:hint="eastAsia"/>
        </w:rPr>
        <w:t>。</w:t>
      </w:r>
      <w:r w:rsidRPr="0052225F">
        <w:rPr>
          <w:rFonts w:hint="eastAsia"/>
        </w:rPr>
        <w:t>将一个长事务分成多个单独事务，使人的决策发生在连续的事务之间</w:t>
      </w:r>
      <w:r>
        <w:rPr>
          <w:rFonts w:hint="eastAsia"/>
        </w:rPr>
        <w:t>。</w:t>
      </w:r>
      <w:r w:rsidR="00A814F4">
        <w:t>P</w:t>
      </w:r>
      <w:r w:rsidR="00A814F4">
        <w:rPr>
          <w:rFonts w:hint="eastAsia"/>
        </w:rPr>
        <w:t>pt</w:t>
      </w:r>
      <w:r w:rsidR="00A814F4">
        <w:t xml:space="preserve"> </w:t>
      </w:r>
      <w:r w:rsidR="00A814F4">
        <w:rPr>
          <w:rFonts w:hint="eastAsia"/>
        </w:rPr>
        <w:t>p</w:t>
      </w:r>
      <w:r w:rsidR="00A814F4">
        <w:t>39</w:t>
      </w:r>
      <w:r w:rsidR="00A814F4">
        <w:rPr>
          <w:rFonts w:hint="eastAsia"/>
        </w:rPr>
        <w:t>？？</w:t>
      </w:r>
    </w:p>
    <w:p w14:paraId="6D001D16" w14:textId="4441E42B" w:rsidR="0052225F" w:rsidRDefault="0052225F" w:rsidP="00406247">
      <w:pPr>
        <w:pStyle w:val="a7"/>
        <w:numPr>
          <w:ilvl w:val="0"/>
          <w:numId w:val="3"/>
        </w:numPr>
        <w:ind w:firstLineChars="0"/>
      </w:pPr>
      <w:r w:rsidRPr="0052225F">
        <w:rPr>
          <w:rFonts w:hint="eastAsia"/>
        </w:rPr>
        <w:t>协商模式</w:t>
      </w:r>
      <w:r w:rsidRPr="0052225F">
        <w:t>(negotiation pattern)</w:t>
      </w:r>
      <w:r>
        <w:rPr>
          <w:rFonts w:hint="eastAsia"/>
        </w:rPr>
        <w:t>：</w:t>
      </w:r>
      <w:r w:rsidR="00A814F4" w:rsidRPr="00A814F4">
        <w:rPr>
          <w:rFonts w:hint="eastAsia"/>
        </w:rPr>
        <w:t>服务主体向客户主体</w:t>
      </w:r>
      <w:r w:rsidR="00BC42E0">
        <w:rPr>
          <w:rFonts w:hint="eastAsia"/>
        </w:rPr>
        <w:t>回复</w:t>
      </w:r>
      <w:r w:rsidR="00A814F4" w:rsidRPr="00A814F4">
        <w:rPr>
          <w:rFonts w:hint="eastAsia"/>
        </w:rPr>
        <w:t>一个或多个与客户主体的</w:t>
      </w:r>
      <w:r w:rsidR="00BC42E0">
        <w:rPr>
          <w:rFonts w:hint="eastAsia"/>
        </w:rPr>
        <w:t>请求</w:t>
      </w:r>
      <w:r w:rsidR="00A814F4" w:rsidRPr="00A814F4">
        <w:rPr>
          <w:rFonts w:hint="eastAsia"/>
        </w:rPr>
        <w:t>最接近的选项</w:t>
      </w:r>
      <w:r w:rsidR="00A814F4">
        <w:rPr>
          <w:rFonts w:hint="eastAsia"/>
        </w:rPr>
        <w:t>。</w:t>
      </w:r>
      <w:r w:rsidR="00A814F4" w:rsidRPr="00A814F4">
        <w:t>客户主体可选择向一个选项发起请求、提出更多选项或拒绝</w:t>
      </w:r>
      <w:r w:rsidR="00A814F4">
        <w:rPr>
          <w:rFonts w:hint="eastAsia"/>
        </w:rPr>
        <w:t>。</w:t>
      </w:r>
      <w:proofErr w:type="gramStart"/>
      <w:r w:rsidR="00A814F4" w:rsidRPr="00A814F4">
        <w:t>若服务</w:t>
      </w:r>
      <w:proofErr w:type="gramEnd"/>
      <w:r w:rsidR="00A814F4" w:rsidRPr="00A814F4">
        <w:t>主体能满足客户主体的请求，则接受，否则可拒绝</w:t>
      </w:r>
      <w:r w:rsidR="00A653A1">
        <w:rPr>
          <w:rFonts w:hint="eastAsia"/>
        </w:rPr>
        <w:t>。</w:t>
      </w:r>
    </w:p>
    <w:p w14:paraId="6B8DC41E" w14:textId="38A9A683" w:rsidR="00406247" w:rsidRDefault="00406247" w:rsidP="00C337E7"/>
    <w:p w14:paraId="5F65D3EB" w14:textId="607FC087" w:rsidR="00406247" w:rsidRDefault="00406247" w:rsidP="00C337E7"/>
    <w:p w14:paraId="2009D2F0" w14:textId="79ED097D" w:rsidR="00406247" w:rsidRDefault="00A653A1" w:rsidP="00A653A1">
      <w:r>
        <w:rPr>
          <w:rFonts w:hint="eastAsia"/>
        </w:rPr>
        <w:t>S</w:t>
      </w:r>
      <w:r>
        <w:t>OA</w:t>
      </w:r>
      <w:r w:rsidRPr="00A653A1">
        <w:rPr>
          <w:rFonts w:hint="eastAsia"/>
        </w:rPr>
        <w:t>服务协调</w:t>
      </w:r>
      <w:r w:rsidR="00BC42E0">
        <w:rPr>
          <w:rFonts w:hint="eastAsia"/>
        </w:rPr>
        <w:t>（协调</w:t>
      </w:r>
      <w:r w:rsidR="00BC42E0" w:rsidRPr="00BC42E0">
        <w:rPr>
          <w:rFonts w:hint="eastAsia"/>
        </w:rPr>
        <w:t>应用在</w:t>
      </w:r>
      <w:r w:rsidR="00BC42E0">
        <w:rPr>
          <w:rFonts w:hint="eastAsia"/>
        </w:rPr>
        <w:t>各</w:t>
      </w:r>
      <w:r w:rsidR="00BC42E0" w:rsidRPr="00BC42E0">
        <w:rPr>
          <w:rFonts w:hint="eastAsia"/>
        </w:rPr>
        <w:t>服务之间的访问顺序</w:t>
      </w:r>
      <w:r w:rsidR="00BC42E0">
        <w:rPr>
          <w:rFonts w:hint="eastAsia"/>
        </w:rPr>
        <w:t>）</w:t>
      </w:r>
    </w:p>
    <w:p w14:paraId="24A50235" w14:textId="7692B6C3" w:rsidR="00A653A1" w:rsidRDefault="00A653A1" w:rsidP="00A653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编制</w:t>
      </w:r>
      <w:r>
        <w:t>(orchestration)：集中式控制协调</w:t>
      </w:r>
    </w:p>
    <w:p w14:paraId="1AFF7DE4" w14:textId="6EDAB03A" w:rsidR="00A653A1" w:rsidRDefault="00A653A1" w:rsidP="00A653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编排</w:t>
      </w:r>
      <w:r>
        <w:t>(choreography)：分布式控制协调</w:t>
      </w:r>
    </w:p>
    <w:p w14:paraId="076AD0B0" w14:textId="77777777" w:rsidR="00A653A1" w:rsidRPr="00C337E7" w:rsidRDefault="00A653A1" w:rsidP="00A653A1"/>
    <w:sectPr w:rsidR="00A653A1" w:rsidRPr="00C3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6A0E" w14:textId="77777777" w:rsidR="00F668DA" w:rsidRDefault="00F668DA" w:rsidP="00B902B3">
      <w:r>
        <w:separator/>
      </w:r>
    </w:p>
  </w:endnote>
  <w:endnote w:type="continuationSeparator" w:id="0">
    <w:p w14:paraId="4E1FA74B" w14:textId="77777777" w:rsidR="00F668DA" w:rsidRDefault="00F668DA" w:rsidP="00B9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726F" w14:textId="77777777" w:rsidR="00F668DA" w:rsidRDefault="00F668DA" w:rsidP="00B902B3">
      <w:r>
        <w:separator/>
      </w:r>
    </w:p>
  </w:footnote>
  <w:footnote w:type="continuationSeparator" w:id="0">
    <w:p w14:paraId="6A6616C1" w14:textId="77777777" w:rsidR="00F668DA" w:rsidRDefault="00F668DA" w:rsidP="00B9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1A4"/>
    <w:multiLevelType w:val="hybridMultilevel"/>
    <w:tmpl w:val="D616A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82A73"/>
    <w:multiLevelType w:val="hybridMultilevel"/>
    <w:tmpl w:val="57F49B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F858D4"/>
    <w:multiLevelType w:val="hybridMultilevel"/>
    <w:tmpl w:val="F79E1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D44521"/>
    <w:multiLevelType w:val="hybridMultilevel"/>
    <w:tmpl w:val="711A9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05960863">
    <w:abstractNumId w:val="2"/>
  </w:num>
  <w:num w:numId="2" w16cid:durableId="940258197">
    <w:abstractNumId w:val="1"/>
  </w:num>
  <w:num w:numId="3" w16cid:durableId="877471679">
    <w:abstractNumId w:val="3"/>
  </w:num>
  <w:num w:numId="4" w16cid:durableId="117198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90"/>
    <w:rsid w:val="0025530D"/>
    <w:rsid w:val="002C3B34"/>
    <w:rsid w:val="002D276E"/>
    <w:rsid w:val="00406247"/>
    <w:rsid w:val="00457167"/>
    <w:rsid w:val="0052225F"/>
    <w:rsid w:val="0059198B"/>
    <w:rsid w:val="00611065"/>
    <w:rsid w:val="00667BBA"/>
    <w:rsid w:val="00745290"/>
    <w:rsid w:val="00747A73"/>
    <w:rsid w:val="00A653A1"/>
    <w:rsid w:val="00A814F4"/>
    <w:rsid w:val="00B902B3"/>
    <w:rsid w:val="00BC42E0"/>
    <w:rsid w:val="00C337E7"/>
    <w:rsid w:val="00F6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BFD96"/>
  <w15:chartTrackingRefBased/>
  <w15:docId w15:val="{9909E434-26CF-40E7-BAE8-8A89B318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2B3"/>
    <w:rPr>
      <w:sz w:val="18"/>
      <w:szCs w:val="18"/>
    </w:rPr>
  </w:style>
  <w:style w:type="paragraph" w:styleId="a7">
    <w:name w:val="List Paragraph"/>
    <w:basedOn w:val="a"/>
    <w:uiPriority w:val="34"/>
    <w:qFormat/>
    <w:rsid w:val="004571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2022-06-23T16:57:00Z</dcterms:created>
  <dcterms:modified xsi:type="dcterms:W3CDTF">2022-07-01T05:11:00Z</dcterms:modified>
</cp:coreProperties>
</file>