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1600"/>
        <w:gridCol w:w="6160"/>
      </w:tblGrid>
      <w:tr>
        <w:tc>
          <w:tcPr>
            <w:tcW w:type="dxa" w:w="1600"/>
            <w:vAlign w:val="center"/>
          </w:tcPr>
          <w:p>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tc>
        <w:tc>
          <w:tcPr>
            <w:tcW w:type="dxa" w:w="6160"/>
            <w:vAlign w:val="center"/>
          </w:tcPr>
          <w:p>
            <w:r>
              <w:rPr>
                <w:b/>
                <w:bCs/>
                <w:color w:val="1B4F8C"/>
                <w:sz w:val="26"/>
                <w:szCs w:val="26"/>
              </w:rPr>
              <w:t xml:space="preserve">Columbus Home Solutions, LLC</w:t>
            </w:r>
          </w:p>
          <w:p>
            <w:r>
              <w:rPr>
                <w:color w:val="555555"/>
                <w:sz w:val="18"/>
                <w:szCs w:val="18"/>
              </w:rPr>
              <w:t xml:space="preserve">North Little Rock, Arkansas</w:t>
            </w:r>
          </w:p>
        </w:tc>
      </w:tr>
    </w:tbl>
    <w:p>
      <w:pPr>
        <w:spacing w:after="160"/>
      </w:pPr>
      <w:r>
        <w:t xml:space="preserve"> </w:t>
      </w:r>
    </w:p>
    <w:p>
      <w:pPr>
        <w:spacing w:after="40" w:before="120"/>
      </w:pPr>
      <w:r>
        <w:rPr>
          <w:b/>
          <w:bCs/>
          <w:color w:val="C9A227"/>
          <w:sz w:val="30"/>
          <w:szCs w:val="30"/>
        </w:rPr>
        <w:t xml:space="preserve">SUBCONTRACTOR AGREEMENT</w:t>
      </w:r>
    </w:p>
    <w:p>
      <w:pPr>
        <w:spacing w:after="160"/>
      </w:pPr>
      <w:r>
        <w:rPr>
          <w:i/>
          <w:iCs/>
          <w:sz w:val="20"/>
          <w:szCs w:val="20"/>
        </w:rPr>
        <w:t xml:space="preserve">Independent Contractor Agreement for Trade Work</w:t>
      </w:r>
    </w:p>
    <w:tbl>
      <w:tblPr>
        <w:tblW w:type="dxa" w:w="9360"/>
        <w:tblBorders>
          <w:top w:val="none"/>
          <w:left w:val="none"/>
          <w:bottom w:val="none"/>
          <w:right w:val="none"/>
          <w:insideH w:val="none"/>
          <w:insideV w:val="none"/>
        </w:tblBorders>
      </w:tblPr>
      <w:tblGrid>
        <w:gridCol w:w="2400"/>
        <w:gridCol w:w="6960"/>
      </w:tblGrid>
      <w:tr>
        <w:tc>
          <w:tcPr>
            <w:tcW w:type="dxa" w:w="2400"/>
            <w:shd w:fill="FFFFFF" w:val="clear"/>
            <w:tcMar>
              <w:top w:type="dxa" w:w="60"/>
              <w:left w:type="dxa" w:w="100"/>
              <w:bottom w:type="dxa" w:w="60"/>
              <w:right w:type="dxa" w:w="100"/>
            </w:tcMar>
            <w:vAlign w:val="center"/>
          </w:tcPr>
          <w:p>
            <w:pPr>
              <w:spacing w:after="160"/>
            </w:pPr>
            <w:r>
              <w:rPr>
                <w:b/>
                <w:bCs/>
              </w:rPr>
              <w:t xml:space="preserve">Subcontractor / Company:</w:t>
            </w:r>
          </w:p>
        </w:tc>
        <w:tc>
          <w:tcPr>
            <w:tcW w:type="dxa" w:w="6960"/>
            <w:shd w:fill="FFFFFF" w:val="clear"/>
            <w:tcMar>
              <w:top w:type="dxa" w:w="60"/>
              <w:left w:type="dxa" w:w="100"/>
              <w:bottom w:type="dxa" w:w="60"/>
              <w:right w:type="dxa" w:w="100"/>
            </w:tcMar>
            <w:vAlign w:val="center"/>
          </w:tcPr>
          <w:p>
            <w:pPr>
              <w:spacing w:after="160"/>
            </w:pPr>
            <w:r>
              <w:rPr>
                <w:b/>
                <w:bCs/>
              </w:rPr>
              <w:t xml:space="preserve">{{sub_company_name}}</w:t>
            </w:r>
          </w:p>
        </w:tc>
      </w:tr>
      <w:tr>
        <w:tc>
          <w:tcPr>
            <w:tcW w:type="dxa" w:w="2400"/>
            <w:shd w:fill="FFFFFF" w:val="clear"/>
            <w:tcMar>
              <w:top w:type="dxa" w:w="60"/>
              <w:left w:type="dxa" w:w="100"/>
              <w:bottom w:type="dxa" w:w="60"/>
              <w:right w:type="dxa" w:w="100"/>
            </w:tcMar>
            <w:vAlign w:val="center"/>
          </w:tcPr>
          <w:p>
            <w:pPr>
              <w:spacing w:after="160"/>
            </w:pPr>
            <w:r>
              <w:rPr>
                <w:b/>
                <w:bCs/>
              </w:rPr>
              <w:t xml:space="preserve">Contact Name:</w:t>
            </w:r>
          </w:p>
        </w:tc>
        <w:tc>
          <w:tcPr>
            <w:tcW w:type="dxa" w:w="6960"/>
            <w:shd w:fill="FFFFFF" w:val="clear"/>
            <w:tcMar>
              <w:top w:type="dxa" w:w="60"/>
              <w:left w:type="dxa" w:w="100"/>
              <w:bottom w:type="dxa" w:w="60"/>
              <w:right w:type="dxa" w:w="100"/>
            </w:tcMar>
            <w:vAlign w:val="center"/>
          </w:tcPr>
          <w:p>
            <w:pPr>
              <w:spacing w:after="160"/>
            </w:pPr>
            <w:r>
              <w:rPr>
                <w:b/>
                <w:bCs/>
              </w:rPr>
              <w:t xml:space="preserve">{{sub_contact_name}}</w:t>
            </w:r>
          </w:p>
        </w:tc>
      </w:tr>
      <w:tr>
        <w:tc>
          <w:tcPr>
            <w:tcW w:type="dxa" w:w="2400"/>
            <w:shd w:fill="FFFFFF" w:val="clear"/>
            <w:tcMar>
              <w:top w:type="dxa" w:w="60"/>
              <w:left w:type="dxa" w:w="100"/>
              <w:bottom w:type="dxa" w:w="60"/>
              <w:right w:type="dxa" w:w="100"/>
            </w:tcMar>
            <w:vAlign w:val="center"/>
          </w:tcPr>
          <w:p>
            <w:pPr>
              <w:spacing w:after="160"/>
            </w:pPr>
            <w:r>
              <w:rPr>
                <w:b/>
                <w:bCs/>
              </w:rPr>
              <w:t xml:space="preserve">Trade:</w:t>
            </w:r>
          </w:p>
        </w:tc>
        <w:tc>
          <w:tcPr>
            <w:tcW w:type="dxa" w:w="6960"/>
            <w:shd w:fill="FFFFFF" w:val="clear"/>
            <w:tcMar>
              <w:top w:type="dxa" w:w="60"/>
              <w:left w:type="dxa" w:w="100"/>
              <w:bottom w:type="dxa" w:w="60"/>
              <w:right w:type="dxa" w:w="100"/>
            </w:tcMar>
            <w:vAlign w:val="center"/>
          </w:tcPr>
          <w:p>
            <w:pPr>
              <w:spacing w:after="160"/>
            </w:pPr>
            <w:r>
              <w:rPr>
                <w:b/>
                <w:bCs/>
              </w:rPr>
              <w:t xml:space="preserve">{{sub_trade}}</w:t>
            </w:r>
          </w:p>
        </w:tc>
      </w:tr>
      <w:tr>
        <w:tc>
          <w:tcPr>
            <w:tcW w:type="dxa" w:w="2400"/>
            <w:shd w:fill="FFFFFF" w:val="clear"/>
            <w:tcMar>
              <w:top w:type="dxa" w:w="60"/>
              <w:left w:type="dxa" w:w="100"/>
              <w:bottom w:type="dxa" w:w="60"/>
              <w:right w:type="dxa" w:w="100"/>
            </w:tcMar>
            <w:vAlign w:val="center"/>
          </w:tcPr>
          <w:p>
            <w:pPr>
              <w:spacing w:after="160"/>
            </w:pPr>
            <w:r>
              <w:rPr>
                <w:b/>
                <w:bCs/>
              </w:rPr>
              <w:t xml:space="preserve">License #:</w:t>
            </w:r>
          </w:p>
        </w:tc>
        <w:tc>
          <w:tcPr>
            <w:tcW w:type="dxa" w:w="6960"/>
            <w:shd w:fill="FFFFFF" w:val="clear"/>
            <w:tcMar>
              <w:top w:type="dxa" w:w="60"/>
              <w:left w:type="dxa" w:w="100"/>
              <w:bottom w:type="dxa" w:w="60"/>
              <w:right w:type="dxa" w:w="100"/>
            </w:tcMar>
            <w:vAlign w:val="center"/>
          </w:tcPr>
          <w:p>
            <w:pPr>
              <w:spacing w:after="160"/>
            </w:pPr>
            <w:r>
              <w:rPr>
                <w:b/>
                <w:bCs/>
              </w:rPr>
              <w:t xml:space="preserve">{{sub_license_number}}</w:t>
            </w:r>
          </w:p>
        </w:tc>
      </w:tr>
      <w:tr>
        <w:tc>
          <w:tcPr>
            <w:tcW w:type="dxa" w:w="2400"/>
            <w:shd w:fill="FFFFFF" w:val="clear"/>
            <w:tcMar>
              <w:top w:type="dxa" w:w="60"/>
              <w:left w:type="dxa" w:w="100"/>
              <w:bottom w:type="dxa" w:w="60"/>
              <w:right w:type="dxa" w:w="100"/>
            </w:tcMar>
            <w:vAlign w:val="center"/>
          </w:tcPr>
          <w:p>
            <w:pPr>
              <w:spacing w:after="160"/>
            </w:pPr>
            <w:r>
              <w:rPr>
                <w:b/>
                <w:bCs/>
              </w:rPr>
              <w:t xml:space="preserve">Tax ID / EIN:</w:t>
            </w:r>
          </w:p>
        </w:tc>
        <w:tc>
          <w:tcPr>
            <w:tcW w:type="dxa" w:w="6960"/>
            <w:shd w:fill="FFFFFF" w:val="clear"/>
            <w:tcMar>
              <w:top w:type="dxa" w:w="60"/>
              <w:left w:type="dxa" w:w="100"/>
              <w:bottom w:type="dxa" w:w="60"/>
              <w:right w:type="dxa" w:w="100"/>
            </w:tcMar>
            <w:vAlign w:val="center"/>
          </w:tcPr>
          <w:p>
            <w:pPr>
              <w:spacing w:after="160"/>
            </w:pPr>
            <w:r>
              <w:rPr>
                <w:b/>
                <w:bCs/>
              </w:rPr>
              <w:t xml:space="preserve">{{sub_tax_id}}</w:t>
            </w:r>
          </w:p>
        </w:tc>
      </w:tr>
      <w:tr>
        <w:tc>
          <w:tcPr>
            <w:tcW w:type="dxa" w:w="2400"/>
            <w:shd w:fill="FFFFFF" w:val="clear"/>
            <w:tcMar>
              <w:top w:type="dxa" w:w="60"/>
              <w:left w:type="dxa" w:w="100"/>
              <w:bottom w:type="dxa" w:w="60"/>
              <w:right w:type="dxa" w:w="100"/>
            </w:tcMar>
            <w:vAlign w:val="center"/>
          </w:tcPr>
          <w:p>
            <w:pPr>
              <w:spacing w:after="160"/>
            </w:pPr>
            <w:r>
              <w:rPr>
                <w:b/>
                <w:bCs/>
              </w:rPr>
              <w:t xml:space="preserve">Date:</w:t>
            </w:r>
          </w:p>
        </w:tc>
        <w:tc>
          <w:tcPr>
            <w:tcW w:type="dxa" w:w="6960"/>
            <w:shd w:fill="FFFFFF" w:val="clear"/>
            <w:tcMar>
              <w:top w:type="dxa" w:w="60"/>
              <w:left w:type="dxa" w:w="100"/>
              <w:bottom w:type="dxa" w:w="60"/>
              <w:right w:type="dxa" w:w="100"/>
            </w:tcMar>
            <w:vAlign w:val="center"/>
          </w:tcPr>
          <w:p>
            <w:pPr>
              <w:spacing w:after="160"/>
            </w:pPr>
            <w:r>
              <w:rPr>
                <w:b/>
                <w:bCs/>
              </w:rPr>
              <w:t xml:space="preserve">{{today_date}}</w:t>
            </w:r>
          </w:p>
        </w:tc>
      </w:tr>
    </w:tbl>
    <w:p>
      <w:pPr>
        <w:spacing w:after="160"/>
      </w:pPr>
      <w:r>
        <w:t xml:space="preserve"> </w:t>
      </w:r>
    </w:p>
    <w:p>
      <w:pPr>
        <w:spacing w:after="160"/>
      </w:pPr>
      <w:r>
        <w:t xml:space="preserve">This Subcontractor Agreement ("Agreement") is entered into between Columbus Home Solutions, LLC ("Contractor," "CHS") and the subcontractor identified above ("Subcontractor"). This Agreement governs Subcontractor's ongoing working relationship with CHS across all projects, unless a project-specific written agreement states otherwise.</w:t>
      </w:r>
    </w:p>
    <w:p>
      <w:pPr>
        <w:spacing w:after="140" w:before="280"/>
      </w:pPr>
      <w:r>
        <w:rPr>
          <w:b/>
          <w:bCs/>
          <w:color w:val="1B4F8C"/>
          <w:sz w:val="24"/>
          <w:szCs w:val="24"/>
        </w:rPr>
        <w:t xml:space="preserve">1. Independent Contractor Status</w:t>
      </w:r>
    </w:p>
    <w:p>
      <w:pPr>
        <w:pStyle w:val="ListParagraph"/>
        <w:numPr>
          <w:ilvl w:val="0"/>
          <w:numId w:val="2"/>
        </w:numPr>
        <w:spacing w:after="100"/>
      </w:pPr>
      <w:r>
        <w:t xml:space="preserve">Subcontractor is an independent contractor, not an employee, agent, or partner of CHS. Subcontractor is solely responsible for its own taxes, including self-employment tax, and CHS will not withhold taxes on Subcontractor's behalf.</w:t>
      </w:r>
    </w:p>
    <w:p>
      <w:pPr>
        <w:pStyle w:val="ListParagraph"/>
        <w:numPr>
          <w:ilvl w:val="0"/>
          <w:numId w:val="2"/>
        </w:numPr>
        <w:spacing w:after="100"/>
      </w:pPr>
      <w:r>
        <w:t xml:space="preserve">Subcontractor controls the means and methods of its own work, consistent with applicable codes, manufacturer specifications, and the scope agreed for each project.</w:t>
      </w:r>
    </w:p>
    <w:p>
      <w:pPr>
        <w:pStyle w:val="ListParagraph"/>
        <w:numPr>
          <w:ilvl w:val="0"/>
          <w:numId w:val="2"/>
        </w:numPr>
        <w:spacing w:after="100"/>
      </w:pPr>
      <w:r>
        <w:t xml:space="preserve">Subcontractor is responsible for its own tools, equipment, and labor unless otherwise agreed in writing for a specific project.</w:t>
      </w:r>
    </w:p>
    <w:p>
      <w:pPr>
        <w:pStyle w:val="ListParagraph"/>
        <w:numPr>
          <w:ilvl w:val="0"/>
          <w:numId w:val="2"/>
        </w:numPr>
        <w:spacing w:after="100"/>
      </w:pPr>
      <w:r>
        <w:t xml:space="preserve">Nothing in this Agreement creates a joint venture, partnership, or employment relationship between CHS and Subcontractor or Subcontractor's employees.</w:t>
      </w:r>
    </w:p>
    <w:p>
      <w:pPr>
        <w:spacing w:after="140" w:before="280"/>
      </w:pPr>
      <w:r>
        <w:rPr>
          <w:b/>
          <w:bCs/>
          <w:color w:val="1B4F8C"/>
          <w:sz w:val="24"/>
          <w:szCs w:val="24"/>
        </w:rPr>
        <w:t xml:space="preserve">2. Scope of Work</w:t>
      </w:r>
    </w:p>
    <w:p>
      <w:pPr>
        <w:pStyle w:val="ListParagraph"/>
        <w:numPr>
          <w:ilvl w:val="0"/>
          <w:numId w:val="2"/>
        </w:numPr>
        <w:spacing w:after="100"/>
      </w:pPr>
      <w:r>
        <w:t xml:space="preserve">Subcontractor will perform work as assigned by CHS on a per-project basis. Scope, pricing, schedule, and any project-specific terms will be communicated in writing (e.g., a scheduled work order, bid, or job assignment in CHS) before work begins on each project.</w:t>
      </w:r>
    </w:p>
    <w:p>
      <w:pPr>
        <w:pStyle w:val="ListParagraph"/>
        <w:numPr>
          <w:ilvl w:val="0"/>
          <w:numId w:val="2"/>
        </w:numPr>
        <w:spacing w:after="100"/>
      </w:pPr>
      <w:r>
        <w:t xml:space="preserve">Subcontractor agrees to perform all work in a professional and workmanlike manner, consistent with industry standards, manufacturer specifications, and all applicable building codes and permit requirements.</w:t>
      </w:r>
    </w:p>
    <w:p>
      <w:pPr>
        <w:pStyle w:val="ListParagraph"/>
        <w:numPr>
          <w:ilvl w:val="0"/>
          <w:numId w:val="2"/>
        </w:numPr>
        <w:spacing w:after="100"/>
      </w:pPr>
      <w:r>
        <w:t xml:space="preserve">Subcontractor will not deviate from the agreed scope without CHS's prior written approval.</w:t>
      </w:r>
    </w:p>
    <w:p>
      <w:pPr>
        <w:spacing w:after="140" w:before="280"/>
      </w:pPr>
      <w:r>
        <w:rPr>
          <w:b/>
          <w:bCs/>
          <w:color w:val="1B4F8C"/>
          <w:sz w:val="24"/>
          <w:szCs w:val="24"/>
        </w:rPr>
        <w:t xml:space="preserve">3. Licensing &amp; Insurance Requirements</w:t>
      </w:r>
    </w:p>
    <w:p>
      <w:pPr>
        <w:pStyle w:val="ListParagraph"/>
        <w:numPr>
          <w:ilvl w:val="0"/>
          <w:numId w:val="2"/>
        </w:numPr>
        <w:spacing w:after="100"/>
      </w:pPr>
      <w:r>
        <w:t xml:space="preserve">Subcontractor represents that it holds all licenses required by the State of Arkansas and any local jurisdiction necessary to perform the trade work described above, and will keep such licenses current for the duration of this Agreement.</w:t>
      </w:r>
    </w:p>
    <w:p>
      <w:pPr>
        <w:pStyle w:val="ListParagraph"/>
        <w:numPr>
          <w:ilvl w:val="0"/>
          <w:numId w:val="2"/>
        </w:numPr>
        <w:spacing w:after="100"/>
      </w:pPr>
      <w:r>
        <w:t xml:space="preserve">Subcontractor will maintain, at its own expense, commercial general liability insurance in commercially reasonable amounts for the scope of work performed, and will provide CHS with a current Certificate of Insurance upon request.</w:t>
      </w:r>
    </w:p>
    <w:p>
      <w:pPr>
        <w:pStyle w:val="ListParagraph"/>
        <w:numPr>
          <w:ilvl w:val="0"/>
          <w:numId w:val="2"/>
        </w:numPr>
        <w:spacing w:after="100"/>
      </w:pPr>
      <w:r>
        <w:t xml:space="preserve">Subcontractor will maintain workers' compensation insurance as required by Arkansas law, or, if exempt (e.g., sole proprietor with no employees), will provide a written exemption declaration in lieu of coverage.</w:t>
      </w:r>
    </w:p>
    <w:p>
      <w:pPr>
        <w:pStyle w:val="ListParagraph"/>
        <w:numPr>
          <w:ilvl w:val="0"/>
          <w:numId w:val="2"/>
        </w:numPr>
        <w:spacing w:after="100"/>
      </w:pPr>
      <w:r>
        <w:t xml:space="preserve">Subcontractor will notify CHS promptly if any required license or insurance coverage lapses, is cancelled, or is materially changed.</w:t>
      </w:r>
    </w:p>
    <w:p>
      <w:pPr>
        <w:spacing w:after="140" w:before="280"/>
      </w:pPr>
      <w:r>
        <w:rPr>
          <w:b/>
          <w:bCs/>
          <w:color w:val="1B4F8C"/>
          <w:sz w:val="24"/>
          <w:szCs w:val="24"/>
        </w:rPr>
        <w:t xml:space="preserve">4. Payment Terms</w:t>
      </w:r>
    </w:p>
    <w:p>
      <w:pPr>
        <w:pStyle w:val="ListParagraph"/>
        <w:numPr>
          <w:ilvl w:val="0"/>
          <w:numId w:val="2"/>
        </w:numPr>
        <w:spacing w:after="100"/>
      </w:pPr>
      <w:r>
        <w:t xml:space="preserve">CHS will pay Subcontractor according to the pricing and payment schedule agreed for each individual project (fixed price, per-unit, or hourly, as applicable).</w:t>
      </w:r>
    </w:p>
    <w:p>
      <w:pPr>
        <w:pStyle w:val="ListParagraph"/>
        <w:numPr>
          <w:ilvl w:val="0"/>
          <w:numId w:val="2"/>
        </w:numPr>
        <w:spacing w:after="100"/>
      </w:pPr>
      <w:r>
        <w:t xml:space="preserve">Payment is contingent on satisfactory completion of the agreed scope of work for each project, subject to CHS's standard inspection and approval process.</w:t>
      </w:r>
    </w:p>
    <w:p>
      <w:pPr>
        <w:pStyle w:val="ListParagraph"/>
        <w:numPr>
          <w:ilvl w:val="0"/>
          <w:numId w:val="2"/>
        </w:numPr>
        <w:spacing w:after="100"/>
      </w:pPr>
      <w:r>
        <w:t xml:space="preserve">Subcontractor will provide lien waivers as reasonably requested by CHS in connection with payments, consistent with Arkansas mechanic's lien law.</w:t>
      </w:r>
    </w:p>
    <w:p>
      <w:pPr>
        <w:pStyle w:val="ListParagraph"/>
        <w:numPr>
          <w:ilvl w:val="0"/>
          <w:numId w:val="2"/>
        </w:numPr>
        <w:spacing w:after="100"/>
      </w:pPr>
      <w:r>
        <w:t xml:space="preserve">CHS may withhold payment for work that does not conform to the agreed scope, applicable code, or workmanlike standards, until such work is corrected.</w:t>
      </w:r>
    </w:p>
    <w:p>
      <w:pPr>
        <w:spacing w:after="140" w:before="280"/>
      </w:pPr>
      <w:r>
        <w:rPr>
          <w:b/>
          <w:bCs/>
          <w:color w:val="1B4F8C"/>
          <w:sz w:val="24"/>
          <w:szCs w:val="24"/>
        </w:rPr>
        <w:t xml:space="preserve">5. Indemnification</w:t>
      </w:r>
    </w:p>
    <w:p>
      <w:pPr>
        <w:spacing w:after="160"/>
      </w:pPr>
      <w:r>
        <w:t xml:space="preserve">Subcontractor agrees to indemnify, defend, and hold harmless CHS, its owners, employees, and agents from and against any claims, damages, losses, and expenses (including reasonable attorneys' fees) arising out of or resulting from Subcontractor's performance of work under this Agreement, to the extent caused by the negligent acts, errors, or omissions of Subcontractor, its employees, or its own subcontractors.</w:t>
      </w:r>
    </w:p>
    <w:p>
      <w:pPr>
        <w:spacing w:after="140" w:before="280"/>
      </w:pPr>
      <w:r>
        <w:rPr>
          <w:b/>
          <w:bCs/>
          <w:color w:val="1B4F8C"/>
          <w:sz w:val="24"/>
          <w:szCs w:val="24"/>
        </w:rPr>
        <w:t xml:space="preserve">6. Safety &amp; Job Site Conduct</w:t>
      </w:r>
    </w:p>
    <w:p>
      <w:pPr>
        <w:pStyle w:val="ListParagraph"/>
        <w:numPr>
          <w:ilvl w:val="0"/>
          <w:numId w:val="2"/>
        </w:numPr>
        <w:spacing w:after="100"/>
      </w:pPr>
      <w:r>
        <w:t xml:space="preserve">Subcontractor is responsible for the safety of its own personnel and will comply with applicable OSHA regulations and job site safety rules.</w:t>
      </w:r>
    </w:p>
    <w:p>
      <w:pPr>
        <w:pStyle w:val="ListParagraph"/>
        <w:numPr>
          <w:ilvl w:val="0"/>
          <w:numId w:val="2"/>
        </w:numPr>
        <w:spacing w:after="100"/>
      </w:pPr>
      <w:r>
        <w:t xml:space="preserve">Subcontractor will maintain a clean, safe work area and properly dispose of debris generated by its own scope of work, unless otherwise agreed.</w:t>
      </w:r>
    </w:p>
    <w:p>
      <w:pPr>
        <w:pStyle w:val="ListParagraph"/>
        <w:numPr>
          <w:ilvl w:val="0"/>
          <w:numId w:val="2"/>
        </w:numPr>
        <w:spacing w:after="100"/>
      </w:pPr>
      <w:r>
        <w:t xml:space="preserve">Subcontractor will treat clients, their property, and other trades on site with professionalism and respect.</w:t>
      </w:r>
    </w:p>
    <w:p>
      <w:pPr>
        <w:spacing w:after="140" w:before="280"/>
      </w:pPr>
      <w:r>
        <w:rPr>
          <w:b/>
          <w:bCs/>
          <w:color w:val="1B4F8C"/>
          <w:sz w:val="24"/>
          <w:szCs w:val="24"/>
        </w:rPr>
        <w:t xml:space="preserve">7. Confidentiality</w:t>
      </w:r>
    </w:p>
    <w:p>
      <w:pPr>
        <w:spacing w:after="160"/>
      </w:pPr>
      <w:r>
        <w:t xml:space="preserve">Subcontractor will keep confidential any client information, pricing, or business information learned in the course of working with CHS, and will not use such information for solicitation of CHS clients outside of CHS-assigned work.</w:t>
      </w:r>
    </w:p>
    <w:p>
      <w:pPr>
        <w:spacing w:after="140" w:before="280"/>
      </w:pPr>
      <w:r>
        <w:rPr>
          <w:b/>
          <w:bCs/>
          <w:color w:val="1B4F8C"/>
          <w:sz w:val="24"/>
          <w:szCs w:val="24"/>
        </w:rPr>
        <w:t xml:space="preserve">8. Term &amp; Termination</w:t>
      </w:r>
    </w:p>
    <w:p>
      <w:pPr>
        <w:pStyle w:val="ListParagraph"/>
        <w:numPr>
          <w:ilvl w:val="0"/>
          <w:numId w:val="2"/>
        </w:numPr>
        <w:spacing w:after="100"/>
      </w:pPr>
      <w:r>
        <w:t xml:space="preserve">This Agreement remains in effect for CHS's ongoing working relationship with Subcontractor and applies to each project assigned, unless terminated by either party with written notice.</w:t>
      </w:r>
    </w:p>
    <w:p>
      <w:pPr>
        <w:pStyle w:val="ListParagraph"/>
        <w:numPr>
          <w:ilvl w:val="0"/>
          <w:numId w:val="2"/>
        </w:numPr>
        <w:spacing w:after="100"/>
      </w:pPr>
      <w:r>
        <w:t xml:space="preserve">Either party may terminate this Agreement, or decline further project assignments, at any time for any lawful reason. Termination of this Agreement does not affect completed work or amounts owed for work already performed.</w:t>
      </w:r>
    </w:p>
    <w:p>
      <w:pPr>
        <w:pStyle w:val="ListParagraph"/>
        <w:numPr>
          <w:ilvl w:val="0"/>
          <w:numId w:val="2"/>
        </w:numPr>
        <w:spacing w:after="100"/>
      </w:pPr>
      <w:r>
        <w:t xml:space="preserve">CHS may terminate any individual project assignment, or this Agreement, immediately if Subcontractor's license or required insurance lapses and is not promptly cured, or for material breach of this Agreement.</w:t>
      </w:r>
    </w:p>
    <w:p>
      <w:pPr>
        <w:spacing w:after="140" w:before="280"/>
      </w:pPr>
      <w:r>
        <w:rPr>
          <w:b/>
          <w:bCs/>
          <w:color w:val="1B4F8C"/>
          <w:sz w:val="24"/>
          <w:szCs w:val="24"/>
        </w:rPr>
        <w:t xml:space="preserve">9. General Provisions</w:t>
      </w:r>
    </w:p>
    <w:p>
      <w:pPr>
        <w:pStyle w:val="ListParagraph"/>
        <w:numPr>
          <w:ilvl w:val="0"/>
          <w:numId w:val="2"/>
        </w:numPr>
        <w:spacing w:after="100"/>
      </w:pPr>
      <w:r>
        <w:t xml:space="preserve">This Agreement is governed by the laws of the State of Arkansas.</w:t>
      </w:r>
    </w:p>
    <w:p>
      <w:pPr>
        <w:pStyle w:val="ListParagraph"/>
        <w:numPr>
          <w:ilvl w:val="0"/>
          <w:numId w:val="2"/>
        </w:numPr>
        <w:spacing w:after="100"/>
      </w:pPr>
      <w:r>
        <w:t xml:space="preserve">This Agreement, together with any project-specific work orders or bids, constitutes the entire agreement between the parties for the subject matter described, and supersedes any prior verbal understandings.</w:t>
      </w:r>
    </w:p>
    <w:p>
      <w:pPr>
        <w:pStyle w:val="ListParagraph"/>
        <w:numPr>
          <w:ilvl w:val="0"/>
          <w:numId w:val="2"/>
        </w:numPr>
        <w:spacing w:after="100"/>
      </w:pPr>
      <w:r>
        <w:t xml:space="preserve">If any provision of this Agreement is held unenforceable, the remaining provisions remain in full force and effect.</w:t>
      </w:r>
    </w:p>
    <w:p>
      <w:pPr>
        <w:spacing w:after="160"/>
      </w:pPr>
      <w:r>
        <w:t xml:space="preserve"> </w:t>
      </w:r>
    </w:p>
    <w:p>
      <w:pPr>
        <w:spacing w:after="160"/>
      </w:pPr>
      <w:r>
        <w:rPr>
          <w:b/>
          <w:bCs/>
        </w:rPr>
        <w:t xml:space="preserve">By signing below (in person or electronically), both parties acknowledge that they have read, understand, and agree to all terms stated in this Agreement. Electronic signatures are legally binding and carry the same weight as handwritten signatures under federal and Arkansas law.</w:t>
      </w:r>
    </w:p>
    <w:p>
      <w:pPr>
        <w:spacing w:after="160"/>
      </w:pPr>
      <w:r>
        <w:t xml:space="preserve"> </w:t>
      </w:r>
    </w:p>
    <w:p>
      <w:pPr>
        <w:spacing w:after="160"/>
      </w:pPr>
      <w:r>
        <w:rPr>
          <w:b/>
          <w:bCs/>
        </w:rPr>
        <w:t xml:space="preserve">SUBCONTRACTOR:</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40"/>
              <w:bottom w:type="dxa" w:w="0"/>
              <w:right w:type="dxa" w:w="200"/>
            </w:tcMar>
          </w:tcPr>
          <w:p>
            <w:pPr>
              <w:pBdr>
                <w:bottom w:val="single" w:color="000000" w:sz="6" w:space="1"/>
              </w:pBdr>
              <w:spacing w:after="40"/>
            </w:pPr>
            <w:r>
              <w:rPr>
                <w:color w:val="FFFFFF"/>
                <w:sz w:val="28"/>
                <w:szCs w:val="28"/>
              </w:rPr>
              <w:t xml:space="preserve">{{sign|1|*|           |sub_sig}}</w:t>
            </w:r>
          </w:p>
          <w:p>
            <w:r>
              <w:rPr>
                <w:sz w:val="18"/>
                <w:szCs w:val="18"/>
              </w:rPr>
              <w:t xml:space="preserve">Signature (or Digital Signature)</w:t>
            </w:r>
          </w:p>
        </w:tc>
        <w:tc>
          <w:tcPr>
            <w:tcW w:type="dxa" w:w="4680"/>
            <w:tcMar>
              <w:top w:type="dxa" w:w="40"/>
              <w:bottom w:type="dxa" w:w="0"/>
              <w:right w:type="dxa" w:w="200"/>
            </w:tcMar>
          </w:tcPr>
          <w:p>
            <w:pPr>
              <w:pBdr>
                <w:bottom w:val="single" w:color="000000" w:sz="6" w:space="1"/>
              </w:pBdr>
              <w:spacing w:after="40"/>
            </w:pPr>
            <w:r>
              <w:rPr>
                <w:color w:val="FFFFFF"/>
                <w:sz w:val="28"/>
                <w:szCs w:val="28"/>
              </w:rPr>
              <w:t xml:space="preserve">{{date|1|*|      |sub_date}}</w:t>
            </w:r>
          </w:p>
          <w:p>
            <w:r>
              <w:rPr>
                <w:sz w:val="18"/>
                <w:szCs w:val="18"/>
              </w:rPr>
              <w:t xml:space="preserve">Date</w:t>
            </w:r>
          </w:p>
        </w:tc>
      </w:tr>
    </w:tbl>
    <w:p>
      <w:pPr>
        <w:spacing w:after="220" w:before="120"/>
      </w:pPr>
      <w:r>
        <w:t xml:space="preserve">Printed Name: </w:t>
      </w:r>
      <w:r>
        <w:rPr>
          <w:b/>
          <w:bCs/>
        </w:rPr>
        <w:t xml:space="preserve">{{sub_contact_name}}</w:t>
      </w:r>
    </w:p>
    <w:p>
      <w:pPr>
        <w:spacing w:after="160"/>
      </w:pPr>
      <w:r>
        <w:rPr>
          <w:b/>
          <w:bCs/>
        </w:rPr>
        <w:t xml:space="preserve">CONTRACTOR:</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20"/>
              <w:bottom w:type="dxa" w:w="0"/>
              <w:right w:type="dxa" w:w="200"/>
            </w:tcMar>
            <w:vAlign w:val="bottom"/>
          </w:tcPr>
          <w:p>
            <w:pPr>
              <w:spacing w:after="0"/>
              <w:jc w:val="left"/>
            </w:pPr>
            <w:r>
              <w:drawing>
                <wp:inline distT="0" distB="0" distL="0" distR="0">
                  <wp:extent cx="12382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828675"/>
                          </a:xfrm>
                          <a:prstGeom prst="rect">
                            <a:avLst/>
                          </a:prstGeom>
                        </pic:spPr>
                      </pic:pic>
                    </a:graphicData>
                  </a:graphic>
                </wp:inline>
              </w:drawing>
            </w:r>
          </w:p>
          <w:p>
            <w:pPr>
              <w:pBdr>
                <w:bottom w:val="single" w:color="000000" w:sz="6" w:space="1"/>
              </w:pBdr>
              <w:spacing w:after="40"/>
            </w:pPr>
            <w:r>
              <w:t xml:space="preserve"> </w:t>
            </w:r>
          </w:p>
          <w:p>
            <w:r>
              <w:rPr>
                <w:sz w:val="18"/>
                <w:szCs w:val="18"/>
              </w:rPr>
              <w:t xml:space="preserve">Tony Columbus — Columbus Home Solutions, LLC</w:t>
            </w:r>
          </w:p>
        </w:tc>
        <w:tc>
          <w:tcPr>
            <w:tcW w:type="dxa" w:w="4680"/>
            <w:tcMar>
              <w:top w:type="dxa" w:w="20"/>
              <w:bottom w:type="dxa" w:w="0"/>
              <w:right w:type="dxa" w:w="200"/>
            </w:tcMar>
            <w:vAlign w:val="bottom"/>
          </w:tcPr>
          <w:p>
            <w:pPr>
              <w:pBdr>
                <w:bottom w:val="single" w:color="000000" w:sz="6" w:space="1"/>
              </w:pBdr>
              <w:spacing w:after="40"/>
            </w:pPr>
            <w:r>
              <w:rPr>
                <w:b/>
                <w:bCs/>
              </w:rPr>
              <w:t xml:space="preserve">{{today_date}}</w:t>
            </w:r>
          </w:p>
          <w:p>
            <w:r>
              <w:rPr>
                <w:sz w:val="18"/>
                <w:szCs w:val="18"/>
              </w:rPr>
              <w:t xml:space="preserve">Date</w:t>
            </w:r>
          </w:p>
        </w:tc>
      </w:tr>
    </w:tbl>
    <w:p>
      <w:pPr>
        <w:spacing w:before="200"/>
      </w:pPr>
      <w:r>
        <w:t xml:space="preserve"> </w:t>
      </w:r>
    </w:p>
    <w:p>
      <w:pPr>
        <w:pBdr>
          <w:top w:val="single" w:color="DDDDDD" w:sz="4" w:space="8"/>
        </w:pBdr>
        <w:jc w:val="center"/>
      </w:pPr>
      <w:r>
        <w:rPr>
          <w:color w:val="777777"/>
          <w:sz w:val="16"/>
          <w:szCs w:val="16"/>
        </w:rPr>
        <w:t xml:space="preserve">Columbus Home Solutions, LLC  •  501-263-2050  •  tony@homesolutionsar.com  •  License #0437210327</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6d9758d20dd80b255cf0bd02929ae6ba08c157.jpg"/><Relationship Id="rId8" Type="http://schemas.openxmlformats.org/officeDocument/2006/relationships/image" Target="media/228abcfd0a7fdc53b9705fba665406d0e151fa5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2026-07-06T22:38:55.777Z</dcterms:created>
  <dcterms:modified xsi:type="dcterms:W3CDTF">2026-07-06T22:38:55.777Z</dcterms:modified>
</cp:coreProperties>
</file>

<file path=docProps/custom.xml><?xml version="1.0" encoding="utf-8"?>
<Properties xmlns="http://schemas.openxmlformats.org/officeDocument/2006/custom-properties" xmlns:vt="http://schemas.openxmlformats.org/officeDocument/2006/docPropsVTypes"/>
</file>