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b/>
          <w:bCs/>
          <w:color w:val="6B8DB2"/>
          <w:sz w:val="22"/>
          <w:szCs w:val="22"/>
        </w:rPr>
        <w:t xml:space="preserve">Mind Measure</w:t>
      </w:r>
    </w:p>
    <w:p>
      <w:pPr>
        <w:spacing w:after="240"/>
        <w:jc w:val="left"/>
      </w:pPr>
      <w:r>
        <w:rPr>
          <w:b/>
          <w:bCs/>
          <w:color w:val="2B3A52"/>
          <w:sz w:val="44"/>
          <w:szCs w:val="44"/>
        </w:rPr>
        <w:t xml:space="preserve">Company Onboarding Questionnaire</w:t>
      </w:r>
    </w:p>
    <w:p>
      <w:pPr>
        <w:spacing w:after="120"/>
      </w:pPr>
      <w:r>
        <w:rPr>
          <w:b w:val="false"/>
          <w:bCs w:val="false"/>
          <w:i w:val="false"/>
          <w:iCs w:val="false"/>
          <w:sz w:val="22"/>
          <w:szCs w:val="22"/>
        </w:rPr>
        <w:t xml:space="preserve">Welcome, and thank you for choosing Mind Measure to support your people. This short questionnaire helps us set up your organisation on the Mind Measure platform so that everything is ready for the day your pilot launches.</w:t>
      </w:r>
    </w:p>
    <w:p>
      <w:pPr>
        <w:spacing w:after="120"/>
      </w:pPr>
      <w:r>
        <w:rPr>
          <w:b w:val="false"/>
          <w:bCs w:val="false"/>
          <w:i w:val="false"/>
          <w:iCs w:val="false"/>
          <w:sz w:val="22"/>
          <w:szCs w:val="22"/>
        </w:rPr>
        <w:t xml:space="preserve">It should take roughly 30 minutes to complete with the right people in the room — typically HR, with an occasional dip into IT for section 5. Please return the completed document to your Mind Measure account manager. If you are unsure of any answer, leave it blank and we will discuss it at your kick-off call.</w:t>
      </w:r>
    </w:p>
    <w:p>
      <w:pPr>
        <w:spacing w:after="100"/>
      </w:pPr>
      <w:r>
        <w:rPr>
          <w:i/>
          <w:iCs/>
          <w:color w:val="64748B"/>
          <w:sz w:val="20"/>
          <w:szCs w:val="20"/>
        </w:rPr>
        <w:t xml:space="preserve">A note on brand and design: your communications team will handle logos, colours and any marketing assets as a separate workstream. There are no design questions in this document.</w:t>
      </w:r>
    </w:p>
    <w:p>
      <w:pPr>
        <w:pBdr>
          <w:bottom w:val="single" w:color="CBD5E1" w:sz="6" w:space="1"/>
        </w:pBdr>
        <w:spacing w:after="240" w:before="240"/>
      </w:pPr>
    </w:p>
    <w:p>
      <w:pPr>
        <w:pStyle w:val="Heading1"/>
        <w:spacing w:after="160" w:before="360"/>
      </w:pPr>
      <w:r>
        <w:rPr>
          <w:b/>
          <w:bCs/>
          <w:color w:val="2B3A52"/>
          <w:sz w:val="32"/>
          <w:szCs w:val="32"/>
        </w:rPr>
        <w:t xml:space="preserve">1. About your organisation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Question</w:t>
            </w:r>
          </w:p>
        </w:tc>
        <w:tc>
          <w:tcPr>
            <w:tcW w:type="pct" w:w="4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Your answer</w:t>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Registered company name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Display name (what employees will see in the app)</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Company website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Headquarters location (city, country)</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Countries this pilot will cover</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Total employee headcount</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How many employees will be in the first pilot wave?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Preferred pilot launch date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Expected trial duration (e.g. 12 weeks, 6 months)</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What does success look like for this pilot? (one or two sentences)</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bl>
    <w:p>
      <w:pPr>
        <w:pBdr>
          <w:bottom w:val="single" w:color="CBD5E1" w:sz="6" w:space="1"/>
        </w:pBdr>
        <w:spacing w:after="240" w:before="240"/>
      </w:pPr>
    </w:p>
    <w:p>
      <w:pPr>
        <w:pStyle w:val="Heading1"/>
        <w:spacing w:after="160" w:before="360"/>
      </w:pPr>
      <w:r>
        <w:rPr>
          <w:b/>
          <w:bCs/>
          <w:color w:val="2B3A52"/>
          <w:sz w:val="32"/>
          <w:szCs w:val="32"/>
        </w:rPr>
        <w:t xml:space="preserve">2. People we will work with</w:t>
      </w:r>
    </w:p>
    <w:p>
      <w:pPr>
        <w:spacing w:after="120"/>
      </w:pPr>
      <w:r>
        <w:rPr>
          <w:b w:val="false"/>
          <w:bCs w:val="false"/>
          <w:i w:val="false"/>
          <w:iCs w:val="false"/>
          <w:sz w:val="22"/>
          <w:szCs w:val="22"/>
        </w:rPr>
        <w:t xml:space="preserve">We need at least three named contacts at your organisation so that we always have someone reachable.</w:t>
      </w:r>
    </w:p>
    <w:p>
      <w:pPr>
        <w:pStyle w:val="Heading2"/>
        <w:spacing w:after="160" w:before="360"/>
      </w:pPr>
      <w:r>
        <w:rPr>
          <w:b/>
          <w:bCs/>
          <w:color w:val="2B3A52"/>
          <w:sz w:val="26"/>
          <w:szCs w:val="26"/>
        </w:rPr>
        <w:t xml:space="preserve">2.1 Primary HR / programme owner (required)</w:t>
      </w:r>
    </w:p>
    <w:p>
      <w:pPr>
        <w:spacing w:after="120"/>
      </w:pPr>
      <w:r>
        <w:rPr>
          <w:b w:val="false"/>
          <w:bCs w:val="false"/>
          <w:i/>
          <w:iCs/>
          <w:sz w:val="22"/>
          <w:szCs w:val="22"/>
        </w:rPr>
        <w:t xml:space="preserve">The person who owns the rollout day to 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Question</w:t>
            </w:r>
          </w:p>
        </w:tc>
        <w:tc>
          <w:tcPr>
            <w:tcW w:type="pct" w:w="4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Your answer</w:t>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Name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Job title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Work email</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Direct phone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bl>
    <w:p>
      <w:pPr>
        <w:spacing w:after="80"/>
      </w:pPr>
    </w:p>
    <w:p>
      <w:pPr>
        <w:pStyle w:val="Heading2"/>
        <w:spacing w:after="160" w:before="360"/>
      </w:pPr>
      <w:r>
        <w:rPr>
          <w:b/>
          <w:bCs/>
          <w:color w:val="2B3A52"/>
          <w:sz w:val="26"/>
          <w:szCs w:val="26"/>
        </w:rPr>
        <w:t xml:space="preserve">2.2 Welfare lead (required)</w:t>
      </w:r>
    </w:p>
    <w:p>
      <w:pPr>
        <w:spacing w:after="120"/>
      </w:pPr>
      <w:r>
        <w:rPr>
          <w:b w:val="false"/>
          <w:bCs w:val="false"/>
          <w:i/>
          <w:iCs/>
          <w:sz w:val="22"/>
          <w:szCs w:val="22"/>
        </w:rPr>
        <w:t xml:space="preserve">The person we will escalate to if Mind Measure detects an employee may be at risk of harm. This is often the same person as 2.1, but does not have to 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Question</w:t>
            </w:r>
          </w:p>
        </w:tc>
        <w:tc>
          <w:tcPr>
            <w:tcW w:type="pct" w:w="4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Your answer</w:t>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Name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Job title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Work email</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Direct phone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Out-of-hours contact (if different)</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bl>
    <w:p>
      <w:pPr>
        <w:spacing w:after="80"/>
      </w:pPr>
    </w:p>
    <w:p>
      <w:pPr>
        <w:pStyle w:val="Heading2"/>
        <w:spacing w:after="160" w:before="360"/>
      </w:pPr>
      <w:r>
        <w:rPr>
          <w:b/>
          <w:bCs/>
          <w:color w:val="2B3A52"/>
          <w:sz w:val="26"/>
          <w:szCs w:val="26"/>
        </w:rPr>
        <w:t xml:space="preserve">2.3 IT / tech contact (required)</w:t>
      </w:r>
    </w:p>
    <w:p>
      <w:pPr>
        <w:spacing w:after="120"/>
      </w:pPr>
      <w:r>
        <w:rPr>
          <w:b w:val="false"/>
          <w:bCs w:val="false"/>
          <w:i/>
          <w:iCs/>
          <w:sz w:val="22"/>
          <w:szCs w:val="22"/>
        </w:rPr>
        <w:t xml:space="preserve">The person who can help with email domains, single sign-on, and ensuring Mind Measure emails are delivered reliably.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Question</w:t>
            </w:r>
          </w:p>
        </w:tc>
        <w:tc>
          <w:tcPr>
            <w:tcW w:type="pct" w:w="4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Your answer</w:t>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Name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Job title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Work email</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bl>
    <w:p>
      <w:pPr>
        <w:spacing w:after="80"/>
      </w:pPr>
    </w:p>
    <w:p>
      <w:pPr>
        <w:pStyle w:val="Heading2"/>
        <w:spacing w:after="160" w:before="360"/>
      </w:pPr>
      <w:r>
        <w:rPr>
          <w:b/>
          <w:bCs/>
          <w:color w:val="2B3A52"/>
          <w:sz w:val="26"/>
          <w:szCs w:val="26"/>
        </w:rPr>
        <w:t xml:space="preserve">2.4 Mental Health First Aiders (optional but recommended)</w:t>
      </w:r>
    </w:p>
    <w:p>
      <w:pPr>
        <w:spacing w:after="120"/>
      </w:pPr>
      <w:r>
        <w:rPr>
          <w:b w:val="false"/>
          <w:bCs w:val="false"/>
          <w:i w:val="false"/>
          <w:iCs w:val="false"/>
          <w:sz w:val="22"/>
          <w:szCs w:val="22"/>
        </w:rPr>
        <w:t xml:space="preserve">A list of trained MHFAs at your organisation. We can surface them in the in-app Help screen. List as many as you would like — name, best way to contact them (email or chat), and any office or team they cover.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4F6FA" w:color="auto" w:val="clear"/>
            <w:tcMar>
              <w:top w:type="dxa" w:w="200"/>
              <w:left w:type="dxa" w:w="200"/>
              <w:bottom w:type="dxa" w:w="600"/>
              <w:right w:type="dxa" w:w="200"/>
            </w:tcMar>
          </w:tcPr>
          <w:p>
            <w:r>
              <w:rPr>
                <w:i/>
                <w:iCs/>
                <w:color w:val="94A3B8"/>
                <w:sz w:val="20"/>
                <w:szCs w:val="20"/>
              </w:rPr>
              <w:t xml:space="preserve">e.g. "Sarah Khan, sarah.khan@example.com — Dubai office, all teams"</w:t>
            </w:r>
          </w:p>
        </w:tc>
      </w:tr>
    </w:tbl>
    <w:p>
      <w:pPr>
        <w:pBdr>
          <w:bottom w:val="single" w:color="CBD5E1" w:sz="6" w:space="1"/>
        </w:pBdr>
        <w:spacing w:after="240" w:before="240"/>
      </w:pPr>
    </w:p>
    <w:p>
      <w:pPr>
        <w:pStyle w:val="Heading1"/>
        <w:spacing w:after="160" w:before="360"/>
      </w:pPr>
      <w:r>
        <w:rPr>
          <w:b/>
          <w:bCs/>
          <w:color w:val="2B3A52"/>
          <w:sz w:val="32"/>
          <w:szCs w:val="32"/>
        </w:rPr>
        <w:t xml:space="preserve">3. How your organisation is structured</w:t>
      </w:r>
    </w:p>
    <w:p>
      <w:pPr>
        <w:spacing w:after="120"/>
      </w:pPr>
      <w:r>
        <w:rPr>
          <w:b w:val="false"/>
          <w:bCs w:val="false"/>
          <w:i w:val="false"/>
          <w:iCs w:val="false"/>
          <w:sz w:val="22"/>
          <w:szCs w:val="22"/>
        </w:rPr>
        <w:t xml:space="preserve">Mind Measure becomes much more useful when we can show wellbeing patterns broken down by team, seniority, work setting and location. To do that we need a picture of how your organisation is structured.</w:t>
      </w:r>
    </w:p>
    <w:p>
      <w:pPr>
        <w:pStyle w:val="Heading2"/>
        <w:spacing w:after="160" w:before="360"/>
      </w:pPr>
      <w:r>
        <w:rPr>
          <w:b/>
          <w:bCs/>
          <w:color w:val="2B3A52"/>
          <w:sz w:val="26"/>
          <w:szCs w:val="26"/>
        </w:rPr>
        <w:t xml:space="preserve">3.1 Business units / divisions</w:t>
      </w:r>
    </w:p>
    <w:p>
      <w:pPr>
        <w:spacing w:after="120"/>
      </w:pPr>
      <w:r>
        <w:rPr>
          <w:b w:val="false"/>
          <w:bCs w:val="false"/>
          <w:i w:val="false"/>
          <w:iCs w:val="false"/>
          <w:sz w:val="22"/>
          <w:szCs w:val="22"/>
        </w:rPr>
        <w:t xml:space="preserve">What are your top-level business units? For each one, give us its name, roughly how many people work in it, and the teams or practices that sit underneath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4F6FA" w:color="auto" w:val="clear"/>
            <w:tcMar>
              <w:top w:type="dxa" w:w="200"/>
              <w:left w:type="dxa" w:w="200"/>
              <w:bottom w:type="dxa" w:w="600"/>
              <w:right w:type="dxa" w:w="200"/>
            </w:tcMar>
          </w:tcPr>
          <w:p>
            <w:r>
              <w:rPr>
                <w:i/>
                <w:iCs/>
                <w:color w:val="94A3B8"/>
                <w:sz w:val="20"/>
                <w:szCs w:val="20"/>
              </w:rPr>
              <w:t xml:space="preserve">e.g. "Consulting — 1,400 people — Strategy &amp; Operations, Technology Consulting, People &amp; Organisation, Risk Consulting"</w:t>
            </w:r>
          </w:p>
        </w:tc>
      </w:tr>
    </w:tbl>
    <w:p>
      <w:pPr>
        <w:spacing w:after="80"/>
      </w:pPr>
    </w:p>
    <w:p>
      <w:pPr>
        <w:pStyle w:val="Heading2"/>
        <w:spacing w:after="160" w:before="360"/>
      </w:pPr>
      <w:r>
        <w:rPr>
          <w:b/>
          <w:bCs/>
          <w:color w:val="2B3A52"/>
          <w:sz w:val="26"/>
          <w:szCs w:val="26"/>
        </w:rPr>
        <w:t xml:space="preserve">3.2 Offices and work sites</w:t>
      </w:r>
    </w:p>
    <w:p>
      <w:pPr>
        <w:spacing w:after="120"/>
      </w:pPr>
      <w:r>
        <w:rPr>
          <w:b w:val="false"/>
          <w:bCs w:val="false"/>
          <w:i w:val="false"/>
          <w:iCs w:val="false"/>
          <w:sz w:val="22"/>
          <w:szCs w:val="22"/>
        </w:rPr>
        <w:t xml:space="preserve">List every physical office or work site this pilot will cover. For each, tell us its name, the city and country it is in, and roughly how many people are based there.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4F6FA" w:color="auto" w:val="clear"/>
            <w:tcMar>
              <w:top w:type="dxa" w:w="200"/>
              <w:left w:type="dxa" w:w="200"/>
              <w:bottom w:type="dxa" w:w="600"/>
              <w:right w:type="dxa" w:w="200"/>
            </w:tcMar>
          </w:tcPr>
          <w:p>
            <w:r>
              <w:rPr>
                <w:i/>
                <w:iCs/>
                <w:color w:val="94A3B8"/>
                <w:sz w:val="20"/>
                <w:szCs w:val="20"/>
              </w:rPr>
              <w:t xml:space="preserve">e.g. "Emaar Square, Dubai — UAE — 1,400 employees"</w:t>
            </w:r>
          </w:p>
        </w:tc>
      </w:tr>
    </w:tbl>
    <w:p>
      <w:pPr>
        <w:pBdr>
          <w:bottom w:val="single" w:color="CBD5E1" w:sz="6" w:space="1"/>
        </w:pBdr>
        <w:spacing w:after="240" w:before="240"/>
      </w:pPr>
    </w:p>
    <w:p>
      <w:pPr>
        <w:pStyle w:val="Heading1"/>
        <w:spacing w:after="160" w:before="360"/>
      </w:pPr>
      <w:r>
        <w:rPr>
          <w:b/>
          <w:bCs/>
          <w:color w:val="2B3A52"/>
          <w:sz w:val="32"/>
          <w:szCs w:val="32"/>
        </w:rPr>
        <w:t xml:space="preserve">4. Workplace details we ask employees for</w:t>
      </w:r>
    </w:p>
    <w:p>
      <w:pPr>
        <w:spacing w:after="120"/>
      </w:pPr>
      <w:r>
        <w:rPr>
          <w:b w:val="false"/>
          <w:bCs w:val="false"/>
          <w:i w:val="false"/>
          <w:iCs w:val="false"/>
          <w:sz w:val="22"/>
          <w:szCs w:val="22"/>
        </w:rPr>
        <w:t xml:space="preserve">When an employee completes their first Mind Measure check-in, the mobile app asks them a small number of questions about their role so that we can group their (anonymised) results into useful patterns. Tell us what your organisation calls each of the following, or whether you would like us to collect something else entirely.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We ask employees</w:t>
            </w:r>
          </w:p>
        </w:tc>
        <w:tc>
          <w:tcPr>
            <w:tcW w:type="pct" w:w="18%"/>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Default label</w:t>
            </w:r>
          </w:p>
        </w:tc>
        <w:tc>
          <w:tcPr>
            <w:tcW w:type="pct" w:w="22%"/>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What would you call this?</w:t>
            </w:r>
          </w:p>
        </w:tc>
        <w:tc>
          <w:tcPr>
            <w:tcW w:type="pct" w:w="32%"/>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Options / notes</w:t>
            </w:r>
          </w:p>
        </w:tc>
      </w:tr>
      <w:tr>
        <w:tc>
          <w:tcPr>
            <w:tcW w:type="pct" w:w="28%"/>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Which business unit do you work in?</w:t>
            </w:r>
          </w:p>
        </w:tc>
        <w:tc>
          <w:tcPr>
            <w:tcW w:type="pct" w:w="18%"/>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Business unit</w:t>
            </w:r>
          </w:p>
        </w:tc>
        <w:tc>
          <w:tcPr>
            <w:tcW w:type="pct" w:w="22%"/>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c>
          <w:tcPr>
            <w:tcW w:type="pct" w:w="32%"/>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28%"/>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Which team or practice?</w:t>
            </w:r>
          </w:p>
        </w:tc>
        <w:tc>
          <w:tcPr>
            <w:tcW w:type="pct" w:w="18%"/>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Department</w:t>
            </w:r>
          </w:p>
        </w:tc>
        <w:tc>
          <w:tcPr>
            <w:tcW w:type="pct" w:w="22%"/>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c>
          <w:tcPr>
            <w:tcW w:type="pct" w:w="32%"/>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28%"/>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What is your seniority level?</w:t>
            </w:r>
          </w:p>
        </w:tc>
        <w:tc>
          <w:tcPr>
            <w:tcW w:type="pct" w:w="18%"/>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Level</w:t>
            </w:r>
          </w:p>
        </w:tc>
        <w:tc>
          <w:tcPr>
            <w:tcW w:type="pct" w:w="22%"/>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c>
          <w:tcPr>
            <w:tcW w:type="pct" w:w="32%"/>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28%"/>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How do you mostly work?</w:t>
            </w:r>
          </w:p>
        </w:tc>
        <w:tc>
          <w:tcPr>
            <w:tcW w:type="pct" w:w="18%"/>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Work mode</w:t>
            </w:r>
          </w:p>
        </w:tc>
        <w:tc>
          <w:tcPr>
            <w:tcW w:type="pct" w:w="22%"/>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c>
          <w:tcPr>
            <w:tcW w:type="pct" w:w="32%"/>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28%"/>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Which is your primary office?</w:t>
            </w:r>
          </w:p>
        </w:tc>
        <w:tc>
          <w:tcPr>
            <w:tcW w:type="pct" w:w="18%"/>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Primary office</w:t>
            </w:r>
          </w:p>
        </w:tc>
        <w:tc>
          <w:tcPr>
            <w:tcW w:type="pct" w:w="22%"/>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c>
          <w:tcPr>
            <w:tcW w:type="pct" w:w="32%"/>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bl>
    <w:p>
      <w:pPr>
        <w:spacing w:after="80"/>
      </w:pPr>
    </w:p>
    <w:p>
      <w:pPr>
        <w:pStyle w:val="Heading2"/>
        <w:spacing w:after="160" w:before="360"/>
      </w:pPr>
      <w:r>
        <w:rPr>
          <w:b/>
          <w:bCs/>
          <w:color w:val="2B3A52"/>
          <w:sz w:val="26"/>
          <w:szCs w:val="26"/>
        </w:rPr>
        <w:t xml:space="preserve">4.6 Anything else you would like us to capture?</w:t>
      </w:r>
    </w:p>
    <w:p>
      <w:pPr>
        <w:spacing w:after="120"/>
      </w:pPr>
      <w:r>
        <w:rPr>
          <w:b w:val="false"/>
          <w:bCs w:val="false"/>
          <w:i w:val="false"/>
          <w:iCs w:val="false"/>
          <w:sz w:val="22"/>
          <w:szCs w:val="22"/>
        </w:rPr>
        <w:t xml:space="preserve">Examples: tenure band, line manager name, secondment status, ethnicity, age range. We can add bespoke fields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4F6FA" w:color="auto" w:val="clear"/>
            <w:tcMar>
              <w:top w:type="dxa" w:w="200"/>
              <w:left w:type="dxa" w:w="200"/>
              <w:bottom w:type="dxa" w:w="600"/>
              <w:right w:type="dxa" w:w="200"/>
            </w:tcMar>
          </w:tcPr>
          <w:p/>
        </w:tc>
      </w:tr>
    </w:tbl>
    <w:p>
      <w:pPr>
        <w:pBdr>
          <w:bottom w:val="single" w:color="CBD5E1" w:sz="6" w:space="1"/>
        </w:pBdr>
        <w:spacing w:after="240" w:before="240"/>
      </w:pPr>
    </w:p>
    <w:p>
      <w:pPr>
        <w:pStyle w:val="Heading1"/>
        <w:spacing w:after="160" w:before="360"/>
      </w:pPr>
      <w:r>
        <w:rPr>
          <w:b/>
          <w:bCs/>
          <w:color w:val="2B3A52"/>
          <w:sz w:val="32"/>
          <w:szCs w:val="32"/>
        </w:rPr>
        <w:t xml:space="preserve">5. Signing in to the app</w:t>
      </w:r>
    </w:p>
    <w:p>
      <w:pPr>
        <w:pStyle w:val="Heading2"/>
        <w:spacing w:after="160" w:before="360"/>
      </w:pPr>
      <w:r>
        <w:rPr>
          <w:b/>
          <w:bCs/>
          <w:color w:val="2B3A52"/>
          <w:sz w:val="26"/>
          <w:szCs w:val="26"/>
        </w:rPr>
        <w:t xml:space="preserve">5.1 Which email domains identify your employees?</w:t>
      </w:r>
    </w:p>
    <w:p>
      <w:pPr>
        <w:spacing w:after="120"/>
      </w:pPr>
      <w:r>
        <w:rPr>
          <w:b w:val="false"/>
          <w:bCs w:val="false"/>
          <w:i w:val="false"/>
          <w:iCs w:val="false"/>
          <w:sz w:val="22"/>
          <w:szCs w:val="22"/>
        </w:rPr>
        <w:t xml:space="preserve">Mind Measure uses email domain to route employees to your version of the app when they sign up. List every domain that belongs to your organisation.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4F6FA" w:color="auto" w:val="clear"/>
            <w:tcMar>
              <w:top w:type="dxa" w:w="200"/>
              <w:left w:type="dxa" w:w="200"/>
              <w:bottom w:type="dxa" w:w="600"/>
              <w:right w:type="dxa" w:w="200"/>
            </w:tcMar>
          </w:tcPr>
          <w:p>
            <w:r>
              <w:rPr>
                <w:i/>
                <w:iCs/>
                <w:color w:val="94A3B8"/>
                <w:sz w:val="20"/>
                <w:szCs w:val="20"/>
              </w:rPr>
              <w:t xml:space="preserve">e.g. "pwc.com, pwc.co.uk, pwc.ae"</w:t>
            </w:r>
          </w:p>
        </w:tc>
      </w:tr>
    </w:tbl>
    <w:p>
      <w:pPr>
        <w:spacing w:after="80"/>
      </w:pPr>
    </w:p>
    <w:p>
      <w:pPr>
        <w:pStyle w:val="Heading2"/>
        <w:spacing w:after="160" w:before="360"/>
      </w:pPr>
      <w:r>
        <w:rPr>
          <w:b/>
          <w:bCs/>
          <w:color w:val="2B3A52"/>
          <w:sz w:val="26"/>
          <w:szCs w:val="26"/>
        </w:rPr>
        <w:t xml:space="preserve">5.2 Should contractors or partners be able to use the trial?</w:t>
      </w:r>
    </w:p>
    <w:p>
      <w:pPr>
        <w:spacing w:after="120"/>
      </w:pPr>
      <w:r>
        <w:rPr>
          <w:b w:val="false"/>
          <w:bCs w:val="false"/>
          <w:i w:val="false"/>
          <w:iCs w:val="false"/>
          <w:sz w:val="22"/>
          <w:szCs w:val="22"/>
        </w:rPr>
        <w:t xml:space="preserve">If yes, tell us which contractor or partner domains should also be allowed.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4F6FA" w:color="auto" w:val="clear"/>
            <w:tcMar>
              <w:top w:type="dxa" w:w="200"/>
              <w:left w:type="dxa" w:w="200"/>
              <w:bottom w:type="dxa" w:w="600"/>
              <w:right w:type="dxa" w:w="200"/>
            </w:tcMar>
          </w:tcPr>
          <w:p/>
        </w:tc>
      </w:tr>
    </w:tbl>
    <w:p>
      <w:pPr>
        <w:spacing w:after="80"/>
      </w:pPr>
    </w:p>
    <w:p>
      <w:pPr>
        <w:pStyle w:val="Heading2"/>
        <w:spacing w:after="160" w:before="360"/>
      </w:pPr>
      <w:r>
        <w:rPr>
          <w:b/>
          <w:bCs/>
          <w:color w:val="2B3A52"/>
          <w:sz w:val="26"/>
          <w:szCs w:val="26"/>
        </w:rPr>
        <w:t xml:space="preserve">5.3 Should employees signing in with personal email addresses (Gmail, Outlook, etc.) be blocked?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4F6FA" w:color="auto" w:val="clear"/>
            <w:tcMar>
              <w:top w:type="dxa" w:w="200"/>
              <w:left w:type="dxa" w:w="200"/>
              <w:bottom w:type="dxa" w:w="600"/>
              <w:right w:type="dxa" w:w="200"/>
            </w:tcMar>
          </w:tcPr>
          <w:p/>
        </w:tc>
      </w:tr>
    </w:tbl>
    <w:p>
      <w:pPr>
        <w:spacing w:after="80"/>
      </w:pPr>
    </w:p>
    <w:p>
      <w:pPr>
        <w:pStyle w:val="Heading2"/>
        <w:spacing w:after="160" w:before="360"/>
      </w:pPr>
      <w:r>
        <w:rPr>
          <w:b/>
          <w:bCs/>
          <w:color w:val="2B3A52"/>
          <w:sz w:val="26"/>
          <w:szCs w:val="26"/>
        </w:rPr>
        <w:t xml:space="preserve">5.4 Do you require single sign-on (SSO)?</w:t>
      </w:r>
    </w:p>
    <w:p>
      <w:pPr>
        <w:spacing w:after="120"/>
      </w:pPr>
      <w:r>
        <w:rPr>
          <w:b w:val="false"/>
          <w:bCs w:val="false"/>
          <w:i w:val="false"/>
          <w:iCs w:val="false"/>
          <w:sz w:val="22"/>
          <w:szCs w:val="22"/>
        </w:rPr>
        <w:t xml:space="preserve">If yes, tell us which provider (Microsoft Azure AD / Entra ID, Okta, Google Workspace, etc.) and whether you have a preferred timeline for switching it on. SSO is not required for the pilot but most organisations enable it for full rollout.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4F6FA" w:color="auto" w:val="clear"/>
            <w:tcMar>
              <w:top w:type="dxa" w:w="200"/>
              <w:left w:type="dxa" w:w="200"/>
              <w:bottom w:type="dxa" w:w="600"/>
              <w:right w:type="dxa" w:w="200"/>
            </w:tcMar>
          </w:tcPr>
          <w:p/>
        </w:tc>
      </w:tr>
    </w:tbl>
    <w:p>
      <w:pPr>
        <w:pBdr>
          <w:bottom w:val="single" w:color="CBD5E1" w:sz="6" w:space="1"/>
        </w:pBdr>
        <w:spacing w:after="240" w:before="240"/>
      </w:pPr>
    </w:p>
    <w:p>
      <w:pPr>
        <w:pStyle w:val="Heading1"/>
        <w:spacing w:after="160" w:before="360"/>
      </w:pPr>
      <w:r>
        <w:rPr>
          <w:b/>
          <w:bCs/>
          <w:color w:val="2B3A52"/>
          <w:sz w:val="32"/>
          <w:szCs w:val="32"/>
        </w:rPr>
        <w:t xml:space="preserve">6. Your existing wellbeing support</w:t>
      </w:r>
    </w:p>
    <w:p>
      <w:pPr>
        <w:spacing w:after="120"/>
      </w:pPr>
      <w:r>
        <w:rPr>
          <w:b w:val="false"/>
          <w:bCs w:val="false"/>
          <w:i w:val="false"/>
          <w:iCs w:val="false"/>
          <w:sz w:val="22"/>
          <w:szCs w:val="22"/>
        </w:rPr>
        <w:t xml:space="preserve">This section is the most important. Mind Measure is designed to route employees back into the support you already provide — never to replace it. Tell us what is already in place so we can build it into the app.</w:t>
      </w:r>
    </w:p>
    <w:p>
      <w:pPr>
        <w:pStyle w:val="Heading2"/>
        <w:spacing w:after="160" w:before="360"/>
      </w:pPr>
      <w:r>
        <w:rPr>
          <w:b/>
          <w:bCs/>
          <w:color w:val="2B3A52"/>
          <w:sz w:val="26"/>
          <w:szCs w:val="26"/>
        </w:rPr>
        <w:t xml:space="preserve">6.1 Employee Assistance Programme (EAP)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Question</w:t>
            </w:r>
          </w:p>
        </w:tc>
        <w:tc>
          <w:tcPr>
            <w:tcW w:type="pct" w:w="4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Your answer</w:t>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Provider name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24/7 phone number</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Web portal URL</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How employees access it (e.g. code, login, just call)</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Languages offered</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bl>
    <w:p>
      <w:pPr>
        <w:spacing w:after="80"/>
      </w:pPr>
    </w:p>
    <w:p>
      <w:pPr>
        <w:pStyle w:val="Heading2"/>
        <w:spacing w:after="160" w:before="360"/>
      </w:pPr>
      <w:r>
        <w:rPr>
          <w:b/>
          <w:bCs/>
          <w:color w:val="2B3A52"/>
          <w:sz w:val="26"/>
          <w:szCs w:val="26"/>
        </w:rPr>
        <w:t xml:space="preserve">6.2 HR / People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Question</w:t>
            </w:r>
          </w:p>
        </w:tc>
        <w:tc>
          <w:tcPr>
            <w:tcW w:type="pct" w:w="4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Your answer</w:t>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Contact name or team inbox</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Phone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Hours of availability</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bl>
    <w:p>
      <w:pPr>
        <w:spacing w:after="80"/>
      </w:pPr>
    </w:p>
    <w:p>
      <w:pPr>
        <w:pStyle w:val="Heading2"/>
        <w:spacing w:after="160" w:before="360"/>
      </w:pPr>
      <w:r>
        <w:rPr>
          <w:b/>
          <w:bCs/>
          <w:color w:val="2B3A52"/>
          <w:sz w:val="26"/>
          <w:szCs w:val="26"/>
        </w:rPr>
        <w:t xml:space="preserve">6.3 Occupational health (if applicable)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Question</w:t>
            </w:r>
          </w:p>
        </w:tc>
        <w:tc>
          <w:tcPr>
            <w:tcW w:type="pct" w:w="4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Your answer</w:t>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Provider name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How employees access it</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Contact details</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bl>
    <w:p>
      <w:pPr>
        <w:spacing w:after="80"/>
      </w:pPr>
    </w:p>
    <w:p>
      <w:pPr>
        <w:pStyle w:val="Heading2"/>
        <w:spacing w:after="160" w:before="360"/>
      </w:pPr>
      <w:r>
        <w:rPr>
          <w:b/>
          <w:bCs/>
          <w:color w:val="2B3A52"/>
          <w:sz w:val="26"/>
          <w:szCs w:val="26"/>
        </w:rPr>
        <w:t xml:space="preserve">6.4 Manager / line manager escalation</w:t>
      </w:r>
    </w:p>
    <w:p>
      <w:pPr>
        <w:spacing w:after="120"/>
      </w:pPr>
      <w:r>
        <w:rPr>
          <w:b w:val="false"/>
          <w:bCs w:val="false"/>
          <w:i w:val="false"/>
          <w:iCs w:val="false"/>
          <w:sz w:val="22"/>
          <w:szCs w:val="22"/>
        </w:rPr>
        <w:t xml:space="preserve">In one paragraph, tell us how an employee is expected to raise a wellbeing concern through their line manager. We will mirror this in the app so the language and process matches yours.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4F6FA" w:color="auto" w:val="clear"/>
            <w:tcMar>
              <w:top w:type="dxa" w:w="200"/>
              <w:left w:type="dxa" w:w="200"/>
              <w:bottom w:type="dxa" w:w="600"/>
              <w:right w:type="dxa" w:w="200"/>
            </w:tcMar>
          </w:tcPr>
          <w:p/>
        </w:tc>
      </w:tr>
    </w:tbl>
    <w:p>
      <w:pPr>
        <w:spacing w:after="80"/>
      </w:pPr>
    </w:p>
    <w:p>
      <w:pPr>
        <w:pStyle w:val="Heading2"/>
        <w:spacing w:after="160" w:before="360"/>
      </w:pPr>
      <w:r>
        <w:rPr>
          <w:b/>
          <w:bCs/>
          <w:color w:val="2B3A52"/>
          <w:sz w:val="26"/>
          <w:szCs w:val="26"/>
        </w:rPr>
        <w:t xml:space="preserve">6.5 Other internal wellbeing programmes (optional)</w:t>
      </w:r>
    </w:p>
    <w:p>
      <w:pPr>
        <w:spacing w:after="120"/>
      </w:pPr>
      <w:r>
        <w:rPr>
          <w:b w:val="false"/>
          <w:bCs w:val="false"/>
          <w:i w:val="false"/>
          <w:iCs w:val="false"/>
          <w:sz w:val="22"/>
          <w:szCs w:val="22"/>
        </w:rPr>
        <w:t xml:space="preserve">Mindfulness sessions, peer support groups, yoga, financial wellbeing programmes, anything similar. Tell us the name and how an employee joins.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4F6FA" w:color="auto" w:val="clear"/>
            <w:tcMar>
              <w:top w:type="dxa" w:w="200"/>
              <w:left w:type="dxa" w:w="200"/>
              <w:bottom w:type="dxa" w:w="600"/>
              <w:right w:type="dxa" w:w="200"/>
            </w:tcMar>
          </w:tcPr>
          <w:p/>
        </w:tc>
      </w:tr>
    </w:tbl>
    <w:p>
      <w:pPr>
        <w:pBdr>
          <w:bottom w:val="single" w:color="CBD5E1" w:sz="6" w:space="1"/>
        </w:pBdr>
        <w:spacing w:after="240" w:before="240"/>
      </w:pPr>
    </w:p>
    <w:p>
      <w:pPr>
        <w:pStyle w:val="Heading1"/>
        <w:spacing w:after="160" w:before="360"/>
      </w:pPr>
      <w:r>
        <w:rPr>
          <w:b/>
          <w:bCs/>
          <w:color w:val="2B3A52"/>
          <w:sz w:val="32"/>
          <w:szCs w:val="32"/>
        </w:rPr>
        <w:t xml:space="preserve">7. External crisis support</w:t>
      </w:r>
    </w:p>
    <w:p>
      <w:pPr>
        <w:spacing w:after="120"/>
      </w:pPr>
      <w:r>
        <w:rPr>
          <w:b w:val="false"/>
          <w:bCs w:val="false"/>
          <w:i w:val="false"/>
          <w:iCs w:val="false"/>
          <w:sz w:val="22"/>
          <w:szCs w:val="22"/>
        </w:rPr>
        <w:t xml:space="preserve">Mind Measure includes sensible defaults for the country you operate in (for example UK: Samaritans 116 123). If your organisation prefers different services, or if you operate in countries we should specifically cover, list them below.</w:t>
      </w:r>
    </w:p>
    <w:p>
      <w:pPr>
        <w:spacing w:after="100"/>
      </w:pPr>
      <w:r>
        <w:rPr>
          <w:i/>
          <w:iCs/>
          <w:color w:val="64748B"/>
          <w:sz w:val="20"/>
          <w:szCs w:val="20"/>
        </w:rPr>
        <w:t xml:space="preserve">For each: service name, phone number, hours, languages, web address.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4F6FA" w:color="auto" w:val="clear"/>
            <w:tcMar>
              <w:top w:type="dxa" w:w="200"/>
              <w:left w:type="dxa" w:w="200"/>
              <w:bottom w:type="dxa" w:w="600"/>
              <w:right w:type="dxa" w:w="200"/>
            </w:tcMar>
          </w:tcPr>
          <w:p/>
        </w:tc>
      </w:tr>
    </w:tbl>
    <w:p>
      <w:pPr>
        <w:pBdr>
          <w:bottom w:val="single" w:color="CBD5E1" w:sz="6" w:space="1"/>
        </w:pBdr>
        <w:spacing w:after="240" w:before="240"/>
      </w:pPr>
    </w:p>
    <w:p>
      <w:pPr>
        <w:pStyle w:val="Heading1"/>
        <w:spacing w:after="160" w:before="360"/>
      </w:pPr>
      <w:r>
        <w:rPr>
          <w:b/>
          <w:bCs/>
          <w:color w:val="2B3A52"/>
          <w:sz w:val="32"/>
          <w:szCs w:val="32"/>
        </w:rPr>
        <w:t xml:space="preserve">8. If Mind Measure detects a high-risk score, who should we route the employee to first?</w:t>
      </w:r>
    </w:p>
    <w:p>
      <w:pPr>
        <w:spacing w:after="120"/>
      </w:pPr>
      <w:r>
        <w:rPr>
          <w:b w:val="false"/>
          <w:bCs w:val="false"/>
          <w:i w:val="false"/>
          <w:iCs w:val="false"/>
          <w:sz w:val="22"/>
          <w:szCs w:val="22"/>
        </w:rPr>
        <w:t xml:space="preserve">When a check-in result suggests an employee may be struggling, the app gently offers them a list of help options. By default we suggest:</w:t>
      </w:r>
    </w:p>
    <w:p>
      <w:pPr>
        <w:spacing w:after="120"/>
      </w:pPr>
      <w:r>
        <w:rPr>
          <w:b w:val="false"/>
          <w:bCs w:val="false"/>
          <w:i w:val="false"/>
          <w:iCs w:val="false"/>
          <w:sz w:val="22"/>
          <w:szCs w:val="22"/>
        </w:rPr>
        <w:t xml:space="preserve">  1. Your line manager / HR business partner</w:t>
      </w:r>
    </w:p>
    <w:p>
      <w:pPr>
        <w:spacing w:after="120"/>
      </w:pPr>
      <w:r>
        <w:rPr>
          <w:b w:val="false"/>
          <w:bCs w:val="false"/>
          <w:i w:val="false"/>
          <w:iCs w:val="false"/>
          <w:sz w:val="22"/>
          <w:szCs w:val="22"/>
        </w:rPr>
        <w:t xml:space="preserve">  2. Your EAP (24/7)</w:t>
      </w:r>
    </w:p>
    <w:p>
      <w:pPr>
        <w:spacing w:after="120"/>
      </w:pPr>
      <w:r>
        <w:rPr>
          <w:b w:val="false"/>
          <w:bCs w:val="false"/>
          <w:i w:val="false"/>
          <w:iCs w:val="false"/>
          <w:sz w:val="22"/>
          <w:szCs w:val="22"/>
        </w:rPr>
        <w:t xml:space="preserve">  3. A Mental Health First Aider</w:t>
      </w:r>
    </w:p>
    <w:p>
      <w:pPr>
        <w:spacing w:after="120"/>
      </w:pPr>
      <w:r>
        <w:rPr>
          <w:b w:val="false"/>
          <w:bCs w:val="false"/>
          <w:i w:val="false"/>
          <w:iCs w:val="false"/>
          <w:sz w:val="22"/>
          <w:szCs w:val="22"/>
        </w:rPr>
        <w:t xml:space="preserve">  4. A national crisis line</w:t>
      </w:r>
    </w:p>
    <w:p>
      <w:pPr>
        <w:spacing w:after="120"/>
      </w:pPr>
      <w:r>
        <w:rPr>
          <w:b w:val="false"/>
          <w:bCs w:val="false"/>
          <w:i w:val="false"/>
          <w:iCs w:val="false"/>
          <w:sz w:val="22"/>
          <w:szCs w:val="22"/>
        </w:rPr>
        <w:t xml:space="preserve">  5. Emergency services (999 / 112 / local equivalent)</w:t>
      </w:r>
    </w:p>
    <w:p>
      <w:pPr>
        <w:spacing w:after="120"/>
      </w:pPr>
      <w:r>
        <w:rPr>
          <w:b w:val="false"/>
          <w:bCs w:val="false"/>
          <w:i w:val="false"/>
          <w:iCs w:val="false"/>
          <w:sz w:val="22"/>
          <w:szCs w:val="22"/>
        </w:rPr>
        <w:t xml:space="preserve">Would you like to keep this order, change it, or insert a company-specific step at any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4F6FA" w:color="auto" w:val="clear"/>
            <w:tcMar>
              <w:top w:type="dxa" w:w="200"/>
              <w:left w:type="dxa" w:w="200"/>
              <w:bottom w:type="dxa" w:w="600"/>
              <w:right w:type="dxa" w:w="200"/>
            </w:tcMar>
          </w:tcPr>
          <w:p/>
        </w:tc>
      </w:tr>
    </w:tbl>
    <w:p>
      <w:pPr>
        <w:pBdr>
          <w:bottom w:val="single" w:color="CBD5E1" w:sz="6" w:space="1"/>
        </w:pBdr>
        <w:spacing w:after="240" w:before="240"/>
      </w:pPr>
    </w:p>
    <w:p>
      <w:pPr>
        <w:pStyle w:val="Heading1"/>
        <w:spacing w:after="160" w:before="360"/>
      </w:pPr>
      <w:r>
        <w:rPr>
          <w:b/>
          <w:bCs/>
          <w:color w:val="2B3A52"/>
          <w:sz w:val="32"/>
          <w:szCs w:val="32"/>
        </w:rPr>
        <w:t xml:space="preserve">9. Bespoke check-in questions (optional)</w:t>
      </w:r>
    </w:p>
    <w:p>
      <w:pPr>
        <w:spacing w:after="120"/>
      </w:pPr>
      <w:r>
        <w:rPr>
          <w:b w:val="false"/>
          <w:bCs w:val="false"/>
          <w:i w:val="false"/>
          <w:iCs w:val="false"/>
          <w:sz w:val="22"/>
          <w:szCs w:val="22"/>
        </w:rPr>
        <w:t xml:space="preserve">Mind Measure's voice agent — Jodie — runs the daily check-in. She can ask a small number of questions that are specific to your organisation, so we can track sentiment on issues you care about. Examples:</w:t>
      </w:r>
    </w:p>
    <w:p>
      <w:pPr>
        <w:spacing w:after="120"/>
      </w:pPr>
      <w:r>
        <w:rPr>
          <w:b w:val="false"/>
          <w:bCs w:val="false"/>
          <w:i w:val="false"/>
          <w:iCs w:val="false"/>
          <w:sz w:val="22"/>
          <w:szCs w:val="22"/>
        </w:rPr>
        <w:t xml:space="preserve">  • "How are you finding the workload as we approach year-end?"</w:t>
      </w:r>
    </w:p>
    <w:p>
      <w:pPr>
        <w:spacing w:after="120"/>
      </w:pPr>
      <w:r>
        <w:rPr>
          <w:b w:val="false"/>
          <w:bCs w:val="false"/>
          <w:i w:val="false"/>
          <w:iCs w:val="false"/>
          <w:sz w:val="22"/>
          <w:szCs w:val="22"/>
        </w:rPr>
        <w:t xml:space="preserve">  • "How has the new hybrid working policy been for you?"</w:t>
      </w:r>
    </w:p>
    <w:p>
      <w:pPr>
        <w:spacing w:after="120"/>
      </w:pPr>
      <w:r>
        <w:rPr>
          <w:b w:val="false"/>
          <w:bCs w:val="false"/>
          <w:i w:val="false"/>
          <w:iCs w:val="false"/>
          <w:sz w:val="22"/>
          <w:szCs w:val="22"/>
        </w:rPr>
        <w:t xml:space="preserve">  • "Is there anything about the [Project X] engagement you would like to flag?"</w:t>
      </w:r>
    </w:p>
    <w:p>
      <w:pPr>
        <w:spacing w:after="120"/>
      </w:pPr>
      <w:r>
        <w:rPr>
          <w:b w:val="false"/>
          <w:bCs w:val="false"/>
          <w:i w:val="false"/>
          <w:iCs w:val="false"/>
          <w:sz w:val="22"/>
          <w:szCs w:val="22"/>
        </w:rPr>
        <w:t xml:space="preserve">Up to five bespoke questions are included on the standard tier. For each question you would like us to add, give us: the question itself, when to ask it (always / first month / specific week), and whether the results should appear as a filter on your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4F6FA" w:color="auto" w:val="clear"/>
            <w:tcMar>
              <w:top w:type="dxa" w:w="200"/>
              <w:left w:type="dxa" w:w="200"/>
              <w:bottom w:type="dxa" w:w="600"/>
              <w:right w:type="dxa" w:w="200"/>
            </w:tcMar>
          </w:tcPr>
          <w:p/>
        </w:tc>
      </w:tr>
    </w:tbl>
    <w:p>
      <w:pPr>
        <w:pBdr>
          <w:bottom w:val="single" w:color="CBD5E1" w:sz="6" w:space="1"/>
        </w:pBdr>
        <w:spacing w:after="240" w:before="240"/>
      </w:pPr>
    </w:p>
    <w:p>
      <w:pPr>
        <w:pStyle w:val="Heading1"/>
        <w:spacing w:after="160" w:before="360"/>
      </w:pPr>
      <w:r>
        <w:rPr>
          <w:b/>
          <w:bCs/>
          <w:color w:val="2B3A52"/>
          <w:sz w:val="32"/>
          <w:szCs w:val="32"/>
        </w:rPr>
        <w:t xml:space="preserve">10. Data, privacy and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Question</w:t>
            </w:r>
          </w:p>
        </w:tc>
        <w:tc>
          <w:tcPr>
            <w:tcW w:type="pct" w:w="4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Your answer</w:t>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Who in your organisation should be able to see results? (welfare team only / HR + welfare / aggregates only)</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Minimum cohort size before scores are shown (we recommend 5 — never lower)</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How long should we retain anonymised data? (12 months / 24 months / until the employee leaves / other)</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How often would you like wellbeing reports? (weekly / monthly / quarterly / on-demand only)</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In what format? (dashboard access / PDF report / CSV export / API)</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Do you need a Data Processing Agreement signed? (Mind Measure can provide a standard DPA — yes/no)</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Any specific data residency requirements? (e.g. EU only, UK only, GCC)</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bl>
    <w:p>
      <w:pPr>
        <w:pBdr>
          <w:bottom w:val="single" w:color="CBD5E1" w:sz="6" w:space="1"/>
        </w:pBdr>
        <w:spacing w:after="240" w:before="240"/>
      </w:pPr>
    </w:p>
    <w:p>
      <w:pPr>
        <w:pStyle w:val="Heading1"/>
        <w:spacing w:after="160" w:before="360"/>
      </w:pPr>
      <w:r>
        <w:rPr>
          <w:b/>
          <w:bCs/>
          <w:color w:val="2B3A52"/>
          <w:sz w:val="32"/>
          <w:szCs w:val="32"/>
        </w:rPr>
        <w:t xml:space="preserve">11. Launch and training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Question</w:t>
            </w:r>
          </w:p>
        </w:tc>
        <w:tc>
          <w:tcPr>
            <w:tcW w:type="pct" w:w="4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Your answer</w:t>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Would you like a 45-minute walkthrough of the admin dashboard for your HR and welfare team before launch?</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Who owns internal launch communications at your end? (name and email)</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Any dates we should avoid for launch? (e.g. peak audit season, Ramadan, year-end close, results week)</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bl>
    <w:p>
      <w:pPr>
        <w:pBdr>
          <w:bottom w:val="single" w:color="CBD5E1" w:sz="6" w:space="1"/>
        </w:pBdr>
        <w:spacing w:after="240" w:before="240"/>
      </w:pPr>
    </w:p>
    <w:p>
      <w:pPr>
        <w:pStyle w:val="Heading1"/>
        <w:spacing w:after="160" w:before="360"/>
      </w:pPr>
      <w:r>
        <w:rPr>
          <w:b/>
          <w:bCs/>
          <w:color w:val="2B3A52"/>
          <w:sz w:val="32"/>
          <w:szCs w:val="32"/>
        </w:rPr>
        <w:t xml:space="preserve">12. Anything else?</w:t>
      </w:r>
    </w:p>
    <w:p>
      <w:pPr>
        <w:spacing w:after="120"/>
      </w:pPr>
      <w:r>
        <w:rPr>
          <w:b w:val="false"/>
          <w:bCs w:val="false"/>
          <w:i w:val="false"/>
          <w:iCs w:val="false"/>
          <w:sz w:val="22"/>
          <w:szCs w:val="22"/>
        </w:rPr>
        <w:t xml:space="preserve">Anything we have not asked about, anything we should know, anything that makes your organisation a bit different — tell us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4F6FA" w:color="auto" w:val="clear"/>
            <w:tcMar>
              <w:top w:type="dxa" w:w="200"/>
              <w:left w:type="dxa" w:w="200"/>
              <w:bottom w:type="dxa" w:w="600"/>
              <w:right w:type="dxa" w:w="200"/>
            </w:tcMar>
          </w:tcPr>
          <w:p/>
        </w:tc>
      </w:tr>
    </w:tbl>
    <w:p>
      <w:pPr>
        <w:pBdr>
          <w:bottom w:val="single" w:color="CBD5E1" w:sz="6" w:space="1"/>
        </w:pBdr>
        <w:spacing w:after="240" w:before="240"/>
      </w:pPr>
    </w:p>
    <w:p>
      <w:pPr>
        <w:pStyle w:val="Heading1"/>
        <w:spacing w:after="160" w:before="360"/>
      </w:pPr>
      <w:r>
        <w:rPr>
          <w:b/>
          <w:bCs/>
          <w:color w:val="2B3A52"/>
          <w:sz w:val="32"/>
          <w:szCs w:val="32"/>
        </w:rPr>
        <w:t xml:space="preserve">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Question</w:t>
            </w:r>
          </w:p>
        </w:tc>
        <w:tc>
          <w:tcPr>
            <w:tcW w:type="pct" w:w="45%"/>
            <w:tcBorders>
              <w:top w:val="single" w:color="CBD5E1" w:sz="4"/>
              <w:left w:val="single" w:color="CBD5E1" w:sz="4"/>
              <w:bottom w:val="single" w:color="CBD5E1" w:sz="4"/>
              <w:right w:val="single" w:color="CBD5E1" w:sz="4"/>
            </w:tcBorders>
            <w:shd w:fill="2B3A52" w:color="auto" w:val="clear"/>
            <w:tcMar>
              <w:top w:type="dxa" w:w="100"/>
              <w:left w:type="dxa" w:w="160"/>
              <w:bottom w:type="dxa" w:w="100"/>
              <w:right w:type="dxa" w:w="160"/>
            </w:tcMar>
          </w:tcPr>
          <w:p>
            <w:r>
              <w:rPr>
                <w:b/>
                <w:bCs/>
                <w:color w:val="FFFFFF"/>
                <w:sz w:val="22"/>
                <w:szCs w:val="22"/>
              </w:rPr>
              <w:t xml:space="preserve">Your answer</w:t>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Completed by (name and role)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Date</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r>
        <w:tc>
          <w:tcPr>
            <w:tcW w:type="pct" w:w="5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sz w:val="22"/>
                <w:szCs w:val="22"/>
              </w:rPr>
              <w:t xml:space="preserve">Best email for follow-up questions</w:t>
            </w:r>
          </w:p>
        </w:tc>
        <w:tc>
          <w:tcPr>
            <w:tcW w:type="pct" w:w="45%"/>
            <w:tcBorders>
              <w:top w:val="single" w:color="CBD5E1" w:sz="4"/>
              <w:left w:val="single" w:color="CBD5E1" w:sz="4"/>
              <w:bottom w:val="single" w:color="CBD5E1" w:sz="4"/>
              <w:right w:val="single" w:color="CBD5E1" w:sz="4"/>
            </w:tcBorders>
            <w:shd w:fill="F4F6FA" w:color="auto" w:val="clear"/>
            <w:tcMar>
              <w:top w:type="dxa" w:w="120"/>
              <w:left w:type="dxa" w:w="160"/>
              <w:bottom w:type="dxa" w:w="120"/>
              <w:right w:type="dxa" w:w="160"/>
            </w:tcMar>
          </w:tcPr>
          <w:p>
            <w:r>
              <w:rPr>
                <w:sz w:val="22"/>
                <w:szCs w:val="22"/>
              </w:rPr>
              <w:t xml:space="preserve"/>
            </w:r>
          </w:p>
        </w:tc>
      </w:tr>
    </w:tbl>
    <w:p>
      <w:pPr>
        <w:spacing w:after="80"/>
      </w:pPr>
    </w:p>
    <w:p>
      <w:pPr>
        <w:spacing w:after="120"/>
      </w:pPr>
      <w:r>
        <w:rPr>
          <w:b w:val="false"/>
          <w:bCs w:val="false"/>
          <w:i w:val="false"/>
          <w:iCs w:val="false"/>
          <w:sz w:val="22"/>
          <w:szCs w:val="22"/>
        </w:rPr>
        <w:t xml:space="preserve">Thank you. We will review your answers and come back to you within two working days with anything we need to clarify, alongside a proposed kick-off date.</w:t>
      </w:r>
    </w:p>
    <w:p>
      <w:pPr>
        <w:spacing w:after="120"/>
      </w:pPr>
      <w:r>
        <w:rPr>
          <w:b w:val="false"/>
          <w:bCs w:val="false"/>
          <w:i/>
          <w:iCs/>
          <w:sz w:val="22"/>
          <w:szCs w:val="22"/>
        </w:rPr>
        <w:t xml:space="preserve">— The Mind Measure team</w:t>
      </w:r>
    </w:p>
    <w:sectPr>
      <w:headerReference w:type="default" r:id="rId7"/>
      <w:footerReference w:type="default" r:id="rId8"/>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8DB2"/>
        <w:sz w:val="18"/>
        <w:szCs w:val="18"/>
      </w:rPr>
      <w:t xml:space="preserve">Page </w:t>
    </w:r>
    <w:r>
      <w:rPr>
        <w:color w:val="6B8DB2"/>
        <w:sz w:val="18"/>
        <w:szCs w:val="18"/>
      </w:rPr>
      <w:fldChar w:fldCharType="begin"/>
      <w:instrText xml:space="preserve">PAGE</w:instrText>
      <w:fldChar w:fldCharType="separate"/>
      <w:fldChar w:fldCharType="end"/>
    </w:r>
    <w:r>
      <w:rPr>
        <w:color w:val="6B8DB2"/>
        <w:sz w:val="18"/>
        <w:szCs w:val="18"/>
      </w:rPr>
      <w:t xml:space="preserve"> of </w:t>
    </w:r>
    <w:r>
      <w:rPr>
        <w:color w:val="6B8DB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8DB2"/>
        <w:sz w:val="18"/>
        <w:szCs w:val="18"/>
      </w:rPr>
      <w:t xml:space="preserve">Mind Measure — Onboarding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Onboarding Questionnaire</dc:title>
  <dc:creator>Mind Measure</dc:creator>
  <dc:description>Pre-onboarding intake for new Mind Measure customers</dc:description>
  <cp:lastModifiedBy>Un-named</cp:lastModifiedBy>
  <cp:revision>1</cp:revision>
  <dcterms:created xsi:type="dcterms:W3CDTF">2026-05-14T16:52:05.512Z</dcterms:created>
  <dcterms:modified xsi:type="dcterms:W3CDTF">2026-05-14T16:52:05.513Z</dcterms:modified>
</cp:coreProperties>
</file>

<file path=docProps/custom.xml><?xml version="1.0" encoding="utf-8"?>
<Properties xmlns="http://schemas.openxmlformats.org/officeDocument/2006/custom-properties" xmlns:vt="http://schemas.openxmlformats.org/officeDocument/2006/docPropsVTypes"/>
</file>