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C63EA" w14:textId="77777777" w:rsidR="00FA4FA8" w:rsidRPr="00AF26D2" w:rsidRDefault="00FA4FA8" w:rsidP="00FA4FA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6D2">
        <w:rPr>
          <w:rFonts w:ascii="Times New Roman" w:hAnsi="Times New Roman" w:cs="Times New Roman"/>
          <w:sz w:val="24"/>
          <w:szCs w:val="24"/>
          <w:lang w:val="ro-RO"/>
        </w:rPr>
        <w:t>Explicați relația: competențe generale – competențe specifice – obiective operaționale</w:t>
      </w:r>
    </w:p>
    <w:p w14:paraId="5211D363" w14:textId="7DEE1EFF" w:rsidR="00FA4FA8" w:rsidRPr="00AF26D2" w:rsidRDefault="00FA4FA8" w:rsidP="00FA4F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Competenţele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ansambluri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structurate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cunoştinţe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deprinderi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dobândite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învăţare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cărora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contexte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diverse,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caracteristice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domeniu</w:t>
      </w:r>
      <w:proofErr w:type="spellEnd"/>
    </w:p>
    <w:p w14:paraId="2185FCDB" w14:textId="77777777" w:rsidR="00FA4FA8" w:rsidRPr="00AF26D2" w:rsidRDefault="00FA4FA8" w:rsidP="00FA4F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Competenţele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definesc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discipline de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studiu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învăţământului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liceal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AF26D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orienta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demersul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didactic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achiziţiile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finale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dobândite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elev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învăţare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caracterizează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ridicat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generalitate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422B56" w14:textId="77777777" w:rsidR="00FA4FA8" w:rsidRPr="00AF26D2" w:rsidRDefault="00FA4FA8" w:rsidP="00FA4F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Competenţele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definesc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studiu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ghidează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activităţile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didactice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-un an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şcolar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derivate din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competenţele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unităţi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conţinut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Conţinuturile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atingere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competenţelor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organizate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monodisciplinar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, fie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tematic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integrat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concordanţa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internă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domeniului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studiu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>.</w:t>
      </w:r>
    </w:p>
    <w:p w14:paraId="10E74C78" w14:textId="77777777" w:rsidR="00FA4FA8" w:rsidRPr="00AF26D2" w:rsidRDefault="00FA4FA8" w:rsidP="00FA4F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6D2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curriculară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orientată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satisface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scopurile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educaţiei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liceale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operaționale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focalizau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achiziţiile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finale ale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învăţării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6D405C" w14:textId="77777777" w:rsidR="00FA4FA8" w:rsidRPr="00AF26D2" w:rsidRDefault="00FA4FA8" w:rsidP="00FA4F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Competențele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conduc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formarea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personalităţii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elevului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definirii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clare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6D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ofertei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şcolii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aptitudinile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interesele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elevului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exigenţele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impuse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>.</w:t>
      </w:r>
    </w:p>
    <w:p w14:paraId="3E4AB5B4" w14:textId="77777777" w:rsidR="00FA4FA8" w:rsidRPr="00AF26D2" w:rsidRDefault="00FA4FA8" w:rsidP="00FA4F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6D2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operaționale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perioadă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scurtă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oră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atinge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4-5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operaționale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competențele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perioadă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lungă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timp.</w:t>
      </w:r>
      <w:proofErr w:type="spellEnd"/>
    </w:p>
    <w:p w14:paraId="2E2A88A1" w14:textId="77777777" w:rsidR="00FA4FA8" w:rsidRPr="00AF26D2" w:rsidRDefault="00FA4FA8" w:rsidP="00FA4FA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6D2">
        <w:rPr>
          <w:rFonts w:ascii="Times New Roman" w:hAnsi="Times New Roman" w:cs="Times New Roman"/>
          <w:sz w:val="24"/>
          <w:szCs w:val="24"/>
          <w:lang w:val="ro-RO"/>
        </w:rPr>
        <w:t>Pentru disciplina de specialitate, pe un subiect de lecție, la alegere, formulați 5 exemple de obiective operaționale</w:t>
      </w:r>
    </w:p>
    <w:p w14:paraId="30C84D0D" w14:textId="77777777" w:rsidR="00FA4FA8" w:rsidRPr="00AF26D2" w:rsidRDefault="00FA4FA8" w:rsidP="00FA4F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6D2">
        <w:rPr>
          <w:rFonts w:ascii="Times New Roman" w:hAnsi="Times New Roman" w:cs="Times New Roman"/>
          <w:sz w:val="24"/>
          <w:szCs w:val="24"/>
        </w:rPr>
        <w:t>Disciplina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Informatică</w:t>
      </w:r>
      <w:proofErr w:type="spellEnd"/>
    </w:p>
    <w:p w14:paraId="4B160DE1" w14:textId="0E87DA6D" w:rsidR="00FA4FA8" w:rsidRPr="00AF26D2" w:rsidRDefault="00FA4FA8" w:rsidP="00FA4FA8">
      <w:pPr>
        <w:pStyle w:val="newWayGlobalStnga"/>
        <w:rPr>
          <w:rFonts w:ascii="Times New Roman" w:hAnsi="Times New Roman"/>
          <w:szCs w:val="24"/>
        </w:rPr>
      </w:pPr>
      <w:proofErr w:type="spellStart"/>
      <w:r w:rsidRPr="00AF26D2">
        <w:rPr>
          <w:rFonts w:ascii="Times New Roman" w:hAnsi="Times New Roman"/>
          <w:szCs w:val="24"/>
        </w:rPr>
        <w:t>Subiectul</w:t>
      </w:r>
      <w:proofErr w:type="spellEnd"/>
      <w:r w:rsidRPr="00AF26D2">
        <w:rPr>
          <w:rFonts w:ascii="Times New Roman" w:hAnsi="Times New Roman"/>
          <w:szCs w:val="24"/>
        </w:rPr>
        <w:t xml:space="preserve"> lecției:</w:t>
      </w:r>
      <w:r w:rsidRPr="00AF26D2">
        <w:rPr>
          <w:rFonts w:ascii="Times New Roman" w:hAnsi="Times New Roman"/>
          <w:szCs w:val="24"/>
        </w:rPr>
        <w:t xml:space="preserve"> </w:t>
      </w:r>
      <w:r w:rsidRPr="00AF26D2">
        <w:rPr>
          <w:rFonts w:ascii="Times New Roman" w:hAnsi="Times New Roman"/>
          <w:szCs w:val="24"/>
        </w:rPr>
        <w:t>Structura repetitivă cu test posterior</w:t>
      </w:r>
    </w:p>
    <w:p w14:paraId="281F4B07" w14:textId="77777777" w:rsidR="00FA4FA8" w:rsidRPr="00AF26D2" w:rsidRDefault="00FA4FA8" w:rsidP="00FA4FA8">
      <w:pPr>
        <w:pStyle w:val="newWayGlobalStnga"/>
        <w:rPr>
          <w:rFonts w:ascii="Times New Roman" w:hAnsi="Times New Roman"/>
          <w:szCs w:val="24"/>
        </w:rPr>
      </w:pPr>
      <w:r w:rsidRPr="00AF26D2">
        <w:rPr>
          <w:rFonts w:ascii="Times New Roman" w:hAnsi="Times New Roman"/>
          <w:bCs/>
          <w:szCs w:val="24"/>
        </w:rPr>
        <w:t xml:space="preserve">Tipul </w:t>
      </w:r>
      <w:proofErr w:type="spellStart"/>
      <w:r w:rsidRPr="00AF26D2">
        <w:rPr>
          <w:rFonts w:ascii="Times New Roman" w:hAnsi="Times New Roman"/>
          <w:bCs/>
          <w:szCs w:val="24"/>
        </w:rPr>
        <w:t>lecţiei</w:t>
      </w:r>
      <w:proofErr w:type="spellEnd"/>
      <w:r w:rsidRPr="00AF26D2">
        <w:rPr>
          <w:rFonts w:ascii="Times New Roman" w:hAnsi="Times New Roman"/>
          <w:bCs/>
          <w:szCs w:val="24"/>
        </w:rPr>
        <w:t>:</w:t>
      </w:r>
      <w:r w:rsidRPr="00AF26D2">
        <w:rPr>
          <w:rFonts w:ascii="Times New Roman" w:hAnsi="Times New Roman"/>
          <w:szCs w:val="24"/>
        </w:rPr>
        <w:t xml:space="preserve"> de dobândire de noi </w:t>
      </w:r>
      <w:proofErr w:type="spellStart"/>
      <w:r w:rsidRPr="00AF26D2">
        <w:rPr>
          <w:rFonts w:ascii="Times New Roman" w:hAnsi="Times New Roman"/>
          <w:szCs w:val="24"/>
        </w:rPr>
        <w:t>cunoştinţe</w:t>
      </w:r>
      <w:proofErr w:type="spellEnd"/>
    </w:p>
    <w:p w14:paraId="6B611CB0" w14:textId="77777777" w:rsidR="00FA4FA8" w:rsidRPr="00AF26D2" w:rsidRDefault="00FA4FA8" w:rsidP="00FA4FA8">
      <w:pPr>
        <w:pStyle w:val="newWayGlobalStnga"/>
        <w:rPr>
          <w:rFonts w:ascii="Times New Roman" w:hAnsi="Times New Roman"/>
          <w:szCs w:val="24"/>
        </w:rPr>
      </w:pPr>
      <w:r w:rsidRPr="00AF26D2">
        <w:rPr>
          <w:rFonts w:ascii="Times New Roman" w:hAnsi="Times New Roman"/>
          <w:szCs w:val="24"/>
        </w:rPr>
        <w:t>O1: să reproducă forma structurii repetitive cu test anterior.</w:t>
      </w:r>
    </w:p>
    <w:p w14:paraId="079682DA" w14:textId="77777777" w:rsidR="00FA4FA8" w:rsidRPr="00AF26D2" w:rsidRDefault="00FA4FA8" w:rsidP="00FA4FA8">
      <w:pPr>
        <w:pStyle w:val="newWayGlobalStnga"/>
        <w:rPr>
          <w:rFonts w:ascii="Times New Roman" w:hAnsi="Times New Roman"/>
          <w:szCs w:val="24"/>
        </w:rPr>
      </w:pPr>
      <w:r w:rsidRPr="00AF26D2">
        <w:rPr>
          <w:rFonts w:ascii="Times New Roman" w:hAnsi="Times New Roman"/>
          <w:szCs w:val="24"/>
        </w:rPr>
        <w:t>O2: să reproducă forma structurii repetitive cu test posterior.</w:t>
      </w:r>
    </w:p>
    <w:p w14:paraId="3426A2DD" w14:textId="77777777" w:rsidR="00FA4FA8" w:rsidRPr="00AF26D2" w:rsidRDefault="00FA4FA8" w:rsidP="00FA4FA8">
      <w:pPr>
        <w:pStyle w:val="newWayGlobalStnga"/>
        <w:rPr>
          <w:rFonts w:ascii="Times New Roman" w:hAnsi="Times New Roman"/>
          <w:szCs w:val="24"/>
        </w:rPr>
      </w:pPr>
      <w:r w:rsidRPr="00AF26D2">
        <w:rPr>
          <w:rFonts w:ascii="Times New Roman" w:hAnsi="Times New Roman"/>
          <w:szCs w:val="24"/>
        </w:rPr>
        <w:t xml:space="preserve">O3: să identifice contextul repetitiv (zona) al unui algoritm care permite utilizarea în mod optim a uneia dintre cele 2 </w:t>
      </w:r>
      <w:proofErr w:type="spellStart"/>
      <w:r w:rsidRPr="00AF26D2">
        <w:rPr>
          <w:rFonts w:ascii="Times New Roman" w:hAnsi="Times New Roman"/>
          <w:szCs w:val="24"/>
        </w:rPr>
        <w:t>instrucţiunii</w:t>
      </w:r>
      <w:proofErr w:type="spellEnd"/>
      <w:r w:rsidRPr="00AF26D2">
        <w:rPr>
          <w:rFonts w:ascii="Times New Roman" w:hAnsi="Times New Roman"/>
          <w:szCs w:val="24"/>
        </w:rPr>
        <w:t xml:space="preserve"> repetitive studiate.</w:t>
      </w:r>
    </w:p>
    <w:p w14:paraId="4942BE91" w14:textId="77777777" w:rsidR="00FA4FA8" w:rsidRPr="00AF26D2" w:rsidRDefault="00FA4FA8" w:rsidP="00FA4FA8">
      <w:pPr>
        <w:pStyle w:val="newWayGlobalStnga"/>
        <w:rPr>
          <w:rFonts w:ascii="Times New Roman" w:hAnsi="Times New Roman"/>
          <w:szCs w:val="24"/>
        </w:rPr>
      </w:pPr>
      <w:r w:rsidRPr="00AF26D2">
        <w:rPr>
          <w:rFonts w:ascii="Times New Roman" w:hAnsi="Times New Roman"/>
          <w:szCs w:val="24"/>
        </w:rPr>
        <w:t xml:space="preserve">O4: să convertească, o </w:t>
      </w:r>
      <w:proofErr w:type="spellStart"/>
      <w:r w:rsidRPr="00AF26D2">
        <w:rPr>
          <w:rFonts w:ascii="Times New Roman" w:hAnsi="Times New Roman"/>
          <w:szCs w:val="24"/>
        </w:rPr>
        <w:t>secvenţă</w:t>
      </w:r>
      <w:proofErr w:type="spellEnd"/>
      <w:r w:rsidRPr="00AF26D2">
        <w:rPr>
          <w:rFonts w:ascii="Times New Roman" w:hAnsi="Times New Roman"/>
          <w:szCs w:val="24"/>
        </w:rPr>
        <w:t xml:space="preserve"> de cod care </w:t>
      </w:r>
      <w:proofErr w:type="spellStart"/>
      <w:r w:rsidRPr="00AF26D2">
        <w:rPr>
          <w:rFonts w:ascii="Times New Roman" w:hAnsi="Times New Roman"/>
          <w:szCs w:val="24"/>
        </w:rPr>
        <w:t>foloseşte</w:t>
      </w:r>
      <w:proofErr w:type="spellEnd"/>
      <w:r w:rsidRPr="00AF26D2">
        <w:rPr>
          <w:rFonts w:ascii="Times New Roman" w:hAnsi="Times New Roman"/>
          <w:szCs w:val="24"/>
        </w:rPr>
        <w:t xml:space="preserve"> una din cele 2 structuri repetitive, într-o </w:t>
      </w:r>
      <w:proofErr w:type="spellStart"/>
      <w:r w:rsidRPr="00AF26D2">
        <w:rPr>
          <w:rFonts w:ascii="Times New Roman" w:hAnsi="Times New Roman"/>
          <w:szCs w:val="24"/>
        </w:rPr>
        <w:t>secvenţă</w:t>
      </w:r>
      <w:proofErr w:type="spellEnd"/>
      <w:r w:rsidRPr="00AF26D2">
        <w:rPr>
          <w:rFonts w:ascii="Times New Roman" w:hAnsi="Times New Roman"/>
          <w:szCs w:val="24"/>
        </w:rPr>
        <w:t xml:space="preserve"> echivalentă care utilizează cealaltă structură repetitivă.</w:t>
      </w:r>
    </w:p>
    <w:p w14:paraId="721A937C" w14:textId="7F73EC8F" w:rsidR="00990917" w:rsidRPr="00AF26D2" w:rsidRDefault="00FA4FA8" w:rsidP="00FA4FA8">
      <w:pPr>
        <w:rPr>
          <w:rFonts w:ascii="Times New Roman" w:hAnsi="Times New Roman" w:cs="Times New Roman"/>
          <w:sz w:val="24"/>
          <w:szCs w:val="24"/>
        </w:rPr>
      </w:pPr>
      <w:r w:rsidRPr="00AF26D2">
        <w:rPr>
          <w:rFonts w:ascii="Times New Roman" w:hAnsi="Times New Roman" w:cs="Times New Roman"/>
          <w:sz w:val="24"/>
          <w:szCs w:val="24"/>
        </w:rPr>
        <w:t xml:space="preserve">O5: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convertească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D2">
        <w:rPr>
          <w:rFonts w:ascii="Times New Roman" w:hAnsi="Times New Roman" w:cs="Times New Roman"/>
          <w:sz w:val="24"/>
          <w:szCs w:val="24"/>
        </w:rPr>
        <w:t>repetitiv</w:t>
      </w:r>
      <w:r w:rsidR="006D286E" w:rsidRPr="00AF26D2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AF26D2">
        <w:rPr>
          <w:rFonts w:ascii="Times New Roman" w:hAnsi="Times New Roman" w:cs="Times New Roman"/>
          <w:sz w:val="24"/>
          <w:szCs w:val="24"/>
        </w:rPr>
        <w:t xml:space="preserve"> cu test pos</w:t>
      </w:r>
      <w:r w:rsidR="006D286E" w:rsidRPr="00AF26D2">
        <w:rPr>
          <w:rFonts w:ascii="Times New Roman" w:hAnsi="Times New Roman" w:cs="Times New Roman"/>
          <w:sz w:val="24"/>
          <w:szCs w:val="24"/>
        </w:rPr>
        <w:t xml:space="preserve">terior </w:t>
      </w:r>
      <w:proofErr w:type="spellStart"/>
      <w:r w:rsidR="006D286E" w:rsidRPr="00AF26D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6D286E"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6E" w:rsidRPr="00AF26D2">
        <w:rPr>
          <w:rFonts w:ascii="Times New Roman" w:hAnsi="Times New Roman" w:cs="Times New Roman"/>
          <w:sz w:val="24"/>
          <w:szCs w:val="24"/>
        </w:rPr>
        <w:t>exprimări</w:t>
      </w:r>
      <w:proofErr w:type="spellEnd"/>
      <w:r w:rsidR="006D286E" w:rsidRPr="00AF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6E" w:rsidRPr="00AF26D2">
        <w:rPr>
          <w:rFonts w:ascii="Times New Roman" w:hAnsi="Times New Roman" w:cs="Times New Roman"/>
          <w:sz w:val="24"/>
          <w:szCs w:val="24"/>
        </w:rPr>
        <w:t>echivalente</w:t>
      </w:r>
      <w:proofErr w:type="spellEnd"/>
    </w:p>
    <w:sectPr w:rsidR="00990917" w:rsidRPr="00AF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92718"/>
    <w:multiLevelType w:val="hybridMultilevel"/>
    <w:tmpl w:val="FF4CA712"/>
    <w:lvl w:ilvl="0" w:tplc="EB4A2D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E24DA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249E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46E2A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D8A89E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3646A8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C4428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66EFF6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42E580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17"/>
    <w:rsid w:val="006D286E"/>
    <w:rsid w:val="00990917"/>
    <w:rsid w:val="00AF26D2"/>
    <w:rsid w:val="00F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7B58"/>
  <w15:chartTrackingRefBased/>
  <w15:docId w15:val="{C99E3D63-1C45-43A0-B5C0-B573184D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FA8"/>
    <w:pPr>
      <w:spacing w:line="25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newWayGlobalStnga">
    <w:name w:val="newWay.Global.Stânga"/>
    <w:basedOn w:val="Normal"/>
    <w:qFormat/>
    <w:rsid w:val="00FA4FA8"/>
    <w:pPr>
      <w:spacing w:before="100" w:after="100" w:line="240" w:lineRule="auto"/>
    </w:pPr>
    <w:rPr>
      <w:rFonts w:ascii="Calibri" w:eastAsia="Times New Roman" w:hAnsi="Calibri" w:cs="Times New Roman"/>
      <w:sz w:val="24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2020-05-22T06:15:00Z</dcterms:created>
  <dcterms:modified xsi:type="dcterms:W3CDTF">2020-05-22T06:26:00Z</dcterms:modified>
</cp:coreProperties>
</file>