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5109" w:rsidRPr="003F5109" w:rsidRDefault="00AB1C49" w:rsidP="003F510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666666"/>
          <w:lang w:eastAsia="es-ES_tradnl"/>
        </w:rPr>
      </w:pPr>
      <w:r w:rsidRPr="00184A9C">
        <w:rPr>
          <w:rFonts w:ascii="Arial" w:hAnsi="Arial" w:cs="Arial"/>
          <w:b/>
          <w:sz w:val="32"/>
          <w:szCs w:val="32"/>
        </w:rPr>
        <w:fldChar w:fldCharType="begin"/>
      </w:r>
      <w:r w:rsidRPr="00184A9C">
        <w:rPr>
          <w:rFonts w:ascii="Arial" w:hAnsi="Arial" w:cs="Arial"/>
          <w:b/>
          <w:sz w:val="32"/>
          <w:szCs w:val="32"/>
        </w:rPr>
        <w:instrText>HYPERLINK "http://www.voipforo.com/codec/codec-g711--ley.php"</w:instrText>
      </w:r>
      <w:r w:rsidRPr="00184A9C">
        <w:rPr>
          <w:rFonts w:ascii="Arial" w:hAnsi="Arial" w:cs="Arial"/>
          <w:b/>
          <w:sz w:val="32"/>
          <w:szCs w:val="32"/>
        </w:rPr>
        <w:fldChar w:fldCharType="separate"/>
      </w:r>
      <w:r w:rsidR="00184A9C" w:rsidRPr="00184A9C">
        <w:rPr>
          <w:rFonts w:ascii="Arial" w:eastAsia="Times New Roman" w:hAnsi="Arial" w:cs="Arial"/>
          <w:b/>
          <w:bCs/>
          <w:color w:val="CC3300"/>
          <w:sz w:val="32"/>
          <w:szCs w:val="32"/>
          <w:u w:val="single"/>
          <w:lang w:eastAsia="es-ES_tradnl"/>
        </w:rPr>
        <w:t>FUNCIONAMIENTO DE UN CODEC</w:t>
      </w:r>
      <w:r w:rsidR="00184A9C" w:rsidRPr="00184A9C">
        <w:rPr>
          <w:rFonts w:ascii="Arial" w:eastAsia="Times New Roman" w:hAnsi="Arial" w:cs="Arial"/>
          <w:b/>
          <w:color w:val="FF0000"/>
          <w:sz w:val="32"/>
          <w:szCs w:val="32"/>
          <w:lang w:eastAsia="es-ES_tradnl"/>
        </w:rPr>
        <w:t>:</w:t>
      </w:r>
      <w:r w:rsidR="00184A9C" w:rsidRPr="00184A9C">
        <w:rPr>
          <w:rFonts w:ascii="Verdana" w:eastAsia="Times New Roman" w:hAnsi="Verdana" w:cs="Times New Roman"/>
          <w:color w:val="666666"/>
          <w:lang w:eastAsia="es-ES_tradnl"/>
        </w:rPr>
        <w:t xml:space="preserve"> </w:t>
      </w:r>
      <w:r w:rsidRPr="00184A9C">
        <w:rPr>
          <w:rFonts w:ascii="Verdana" w:eastAsia="Times New Roman" w:hAnsi="Verdana" w:cs="Times New Roman"/>
          <w:color w:val="666666"/>
          <w:lang w:eastAsia="es-ES_tradnl"/>
        </w:rPr>
        <w:fldChar w:fldCharType="end"/>
      </w:r>
      <w:r w:rsidR="003F5109" w:rsidRPr="003F5109">
        <w:rPr>
          <w:rFonts w:ascii="Verdana" w:eastAsia="Times New Roman" w:hAnsi="Verdana" w:cs="Times New Roman"/>
          <w:color w:val="666666"/>
          <w:lang w:eastAsia="es-ES_tradnl"/>
        </w:rPr>
        <w:t xml:space="preserve">donde se puede aprender </w:t>
      </w:r>
      <w:proofErr w:type="spellStart"/>
      <w:r w:rsidR="003F5109" w:rsidRPr="003F5109">
        <w:rPr>
          <w:rFonts w:ascii="Verdana" w:eastAsia="Times New Roman" w:hAnsi="Verdana" w:cs="Times New Roman"/>
          <w:color w:val="666666"/>
          <w:lang w:eastAsia="es-ES_tradnl"/>
        </w:rPr>
        <w:t>como</w:t>
      </w:r>
      <w:proofErr w:type="spellEnd"/>
      <w:r w:rsidR="003F5109" w:rsidRPr="003F5109">
        <w:rPr>
          <w:rFonts w:ascii="Verdana" w:eastAsia="Times New Roman" w:hAnsi="Verdana" w:cs="Times New Roman"/>
          <w:color w:val="666666"/>
          <w:lang w:eastAsia="es-ES_tradnl"/>
        </w:rPr>
        <w:t xml:space="preserve"> funciona </w:t>
      </w:r>
      <w:proofErr w:type="spellStart"/>
      <w:r w:rsidR="003F5109" w:rsidRPr="003F5109">
        <w:rPr>
          <w:rFonts w:ascii="Verdana" w:eastAsia="Times New Roman" w:hAnsi="Verdana" w:cs="Times New Roman"/>
          <w:color w:val="666666"/>
          <w:lang w:eastAsia="es-ES_tradnl"/>
        </w:rPr>
        <w:t>detallamente</w:t>
      </w:r>
      <w:proofErr w:type="spellEnd"/>
      <w:r w:rsidR="003F5109" w:rsidRPr="003F5109">
        <w:rPr>
          <w:rFonts w:ascii="Verdana" w:eastAsia="Times New Roman" w:hAnsi="Verdana" w:cs="Times New Roman"/>
          <w:color w:val="666666"/>
          <w:lang w:eastAsia="es-ES_tradnl"/>
        </w:rPr>
        <w:t xml:space="preserve"> el </w:t>
      </w:r>
      <w:proofErr w:type="spellStart"/>
      <w:r w:rsidR="003F5109" w:rsidRPr="003F5109">
        <w:rPr>
          <w:rFonts w:ascii="Verdana" w:eastAsia="Times New Roman" w:hAnsi="Verdana" w:cs="Times New Roman"/>
          <w:color w:val="666666"/>
          <w:lang w:eastAsia="es-ES_tradnl"/>
        </w:rPr>
        <w:t>codec</w:t>
      </w:r>
      <w:proofErr w:type="spellEnd"/>
      <w:r w:rsidR="003F5109" w:rsidRPr="003F5109">
        <w:rPr>
          <w:rFonts w:ascii="Verdana" w:eastAsia="Times New Roman" w:hAnsi="Verdana" w:cs="Times New Roman"/>
          <w:color w:val="666666"/>
          <w:lang w:eastAsia="es-ES_tradnl"/>
        </w:rPr>
        <w:t xml:space="preserve"> G.711 y que significan en su caso los </w:t>
      </w:r>
      <w:proofErr w:type="spellStart"/>
      <w:r w:rsidR="003F5109" w:rsidRPr="003F5109">
        <w:rPr>
          <w:rFonts w:ascii="Verdana" w:eastAsia="Times New Roman" w:hAnsi="Verdana" w:cs="Times New Roman"/>
          <w:color w:val="666666"/>
          <w:lang w:eastAsia="es-ES_tradnl"/>
        </w:rPr>
        <w:t>parametros</w:t>
      </w:r>
      <w:proofErr w:type="spellEnd"/>
      <w:r w:rsidR="003F5109" w:rsidRPr="003F5109">
        <w:rPr>
          <w:rFonts w:ascii="Verdana" w:eastAsia="Times New Roman" w:hAnsi="Verdana" w:cs="Times New Roman"/>
          <w:color w:val="666666"/>
          <w:lang w:eastAsia="es-ES_tradnl"/>
        </w:rPr>
        <w:t xml:space="preserve"> de la tabla.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7"/>
        <w:gridCol w:w="1675"/>
        <w:gridCol w:w="2268"/>
        <w:gridCol w:w="1134"/>
        <w:gridCol w:w="1134"/>
        <w:gridCol w:w="1276"/>
        <w:gridCol w:w="3969"/>
        <w:gridCol w:w="1842"/>
      </w:tblGrid>
      <w:tr w:rsidR="00F236AF" w:rsidRPr="003F5109" w:rsidTr="00F236AF">
        <w:trPr>
          <w:tblCellSpacing w:w="15" w:type="dxa"/>
        </w:trPr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</w:pPr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>Nombre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</w:pPr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>Estandarizado</w:t>
            </w:r>
          </w:p>
        </w:tc>
        <w:tc>
          <w:tcPr>
            <w:tcW w:w="22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</w:pPr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>Descripción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</w:pPr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 xml:space="preserve">Bit </w:t>
            </w:r>
            <w:proofErr w:type="spellStart"/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>rate</w:t>
            </w:r>
            <w:proofErr w:type="spellEnd"/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 xml:space="preserve"> (</w:t>
            </w:r>
            <w:proofErr w:type="spellStart"/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>kb</w:t>
            </w:r>
            <w:proofErr w:type="spellEnd"/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>/s)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</w:pPr>
            <w:proofErr w:type="spellStart"/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>Sampling</w:t>
            </w:r>
            <w:proofErr w:type="spellEnd"/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>rate</w:t>
            </w:r>
            <w:proofErr w:type="spellEnd"/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 xml:space="preserve"> (</w:t>
            </w:r>
            <w:proofErr w:type="spellStart"/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>kHz</w:t>
            </w:r>
            <w:proofErr w:type="spellEnd"/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>)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</w:pPr>
            <w:proofErr w:type="spellStart"/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>Frame</w:t>
            </w:r>
            <w:proofErr w:type="spellEnd"/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>size</w:t>
            </w:r>
            <w:proofErr w:type="spellEnd"/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 xml:space="preserve"> (ms)</w:t>
            </w:r>
          </w:p>
        </w:tc>
        <w:tc>
          <w:tcPr>
            <w:tcW w:w="3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</w:pPr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 xml:space="preserve">Observaciones </w:t>
            </w:r>
          </w:p>
        </w:tc>
        <w:tc>
          <w:tcPr>
            <w:tcW w:w="1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</w:pPr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 xml:space="preserve">MOS (Mean </w:t>
            </w:r>
            <w:proofErr w:type="spellStart"/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>Opinion</w:t>
            </w:r>
            <w:proofErr w:type="spellEnd"/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 xml:space="preserve"> Score) </w:t>
            </w:r>
          </w:p>
        </w:tc>
      </w:tr>
      <w:tr w:rsidR="00F236AF" w:rsidRPr="003F5109" w:rsidTr="00F236AF">
        <w:trPr>
          <w:tblCellSpacing w:w="15" w:type="dxa"/>
        </w:trPr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AB1C49" w:rsidP="003F5109">
            <w:pPr>
              <w:spacing w:after="0" w:line="240" w:lineRule="auto"/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</w:pPr>
            <w:hyperlink r:id="rId4" w:anchor="g711" w:history="1">
              <w:r w:rsidR="003F5109" w:rsidRPr="003F5109">
                <w:rPr>
                  <w:rFonts w:ascii="Verdana" w:eastAsia="Times New Roman" w:hAnsi="Verdana" w:cs="Arial"/>
                  <w:b/>
                  <w:bCs/>
                  <w:color w:val="CC3300"/>
                  <w:sz w:val="18"/>
                  <w:szCs w:val="18"/>
                  <w:u w:val="single"/>
                  <w:lang w:eastAsia="es-ES_tradnl"/>
                </w:rPr>
                <w:t>G.711 *</w:t>
              </w:r>
            </w:hyperlink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</w:pPr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>ITU-T</w:t>
            </w:r>
          </w:p>
        </w:tc>
        <w:tc>
          <w:tcPr>
            <w:tcW w:w="22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</w:pPr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 xml:space="preserve">Pulse </w:t>
            </w:r>
            <w:proofErr w:type="spellStart"/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>code</w:t>
            </w:r>
            <w:proofErr w:type="spellEnd"/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>modulation</w:t>
            </w:r>
            <w:proofErr w:type="spellEnd"/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 xml:space="preserve"> (PCM)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</w:pPr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>64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</w:pPr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>8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</w:pPr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>Muestreada</w:t>
            </w:r>
          </w:p>
        </w:tc>
        <w:tc>
          <w:tcPr>
            <w:tcW w:w="3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</w:pPr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>Tiene dos versiones u-</w:t>
            </w:r>
            <w:proofErr w:type="spellStart"/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>law</w:t>
            </w:r>
            <w:proofErr w:type="spellEnd"/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 xml:space="preserve"> (US, </w:t>
            </w:r>
            <w:proofErr w:type="spellStart"/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>Japan</w:t>
            </w:r>
            <w:proofErr w:type="spellEnd"/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>) y a-</w:t>
            </w:r>
            <w:proofErr w:type="spellStart"/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>law</w:t>
            </w:r>
            <w:proofErr w:type="spellEnd"/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 xml:space="preserve"> (Europa) para muestrear la señal </w:t>
            </w:r>
          </w:p>
        </w:tc>
        <w:tc>
          <w:tcPr>
            <w:tcW w:w="1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</w:pPr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 xml:space="preserve">4.1 </w:t>
            </w:r>
          </w:p>
        </w:tc>
      </w:tr>
      <w:tr w:rsidR="00F236AF" w:rsidRPr="003F5109" w:rsidTr="00F236AF">
        <w:trPr>
          <w:tblCellSpacing w:w="15" w:type="dxa"/>
        </w:trPr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</w:pPr>
            <w:r w:rsidRPr="003F5109">
              <w:rPr>
                <w:rFonts w:ascii="Verdana" w:eastAsia="Times New Roman" w:hAnsi="Verdana" w:cs="Arial"/>
                <w:b/>
                <w:bCs/>
                <w:color w:val="666666"/>
                <w:sz w:val="18"/>
                <w:szCs w:val="18"/>
                <w:lang w:eastAsia="es-ES_tradnl"/>
              </w:rPr>
              <w:t>G.721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</w:pPr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>ITU-T</w:t>
            </w:r>
          </w:p>
        </w:tc>
        <w:tc>
          <w:tcPr>
            <w:tcW w:w="22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</w:pPr>
            <w:proofErr w:type="spellStart"/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>Adaptive</w:t>
            </w:r>
            <w:proofErr w:type="spellEnd"/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>differential</w:t>
            </w:r>
            <w:proofErr w:type="spellEnd"/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 xml:space="preserve"> pulse </w:t>
            </w:r>
            <w:proofErr w:type="spellStart"/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>code</w:t>
            </w:r>
            <w:proofErr w:type="spellEnd"/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>modulation</w:t>
            </w:r>
            <w:proofErr w:type="spellEnd"/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 xml:space="preserve"> (ADPCM)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</w:pPr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>32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</w:pPr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>8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</w:pPr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>Muestreada</w:t>
            </w:r>
          </w:p>
        </w:tc>
        <w:tc>
          <w:tcPr>
            <w:tcW w:w="3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</w:pPr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>Obsoleta. S e ha transformado en la G.726.</w:t>
            </w:r>
          </w:p>
        </w:tc>
        <w:tc>
          <w:tcPr>
            <w:tcW w:w="1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</w:pPr>
            <w:r w:rsidRPr="003F5109">
              <w:rPr>
                <w:rFonts w:ascii="Verdana" w:eastAsia="Times New Roman" w:hAnsi="Verdana" w:cs="Arial"/>
                <w:color w:val="666666"/>
                <w:sz w:val="18"/>
                <w:szCs w:val="18"/>
                <w:lang w:eastAsia="es-ES_tradnl"/>
              </w:rPr>
              <w:t> </w:t>
            </w:r>
          </w:p>
        </w:tc>
      </w:tr>
      <w:tr w:rsidR="00F236AF" w:rsidRPr="003F5109" w:rsidTr="00F236AF">
        <w:trPr>
          <w:tblCellSpacing w:w="15" w:type="dxa"/>
        </w:trPr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b/>
                <w:bCs/>
                <w:color w:val="666666"/>
                <w:lang w:eastAsia="es-ES_tradnl"/>
              </w:rPr>
              <w:t>G.722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ITU-T</w:t>
            </w:r>
          </w:p>
        </w:tc>
        <w:tc>
          <w:tcPr>
            <w:tcW w:w="22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7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kHz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audio-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coding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within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64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kbit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/s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64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16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Muestreada</w:t>
            </w:r>
          </w:p>
        </w:tc>
        <w:tc>
          <w:tcPr>
            <w:tcW w:w="3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Divide los 16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Khz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en dos bandas cada una usando ADPCM </w:t>
            </w:r>
          </w:p>
        </w:tc>
        <w:tc>
          <w:tcPr>
            <w:tcW w:w="1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 </w:t>
            </w:r>
          </w:p>
        </w:tc>
      </w:tr>
      <w:tr w:rsidR="00F236AF" w:rsidRPr="003F5109" w:rsidTr="00F236AF">
        <w:trPr>
          <w:tblCellSpacing w:w="15" w:type="dxa"/>
        </w:trPr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b/>
                <w:bCs/>
                <w:color w:val="666666"/>
                <w:lang w:eastAsia="es-ES_tradnl"/>
              </w:rPr>
              <w:t>G.722.1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ITU-T</w:t>
            </w:r>
          </w:p>
        </w:tc>
        <w:tc>
          <w:tcPr>
            <w:tcW w:w="22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Codificación a 24 y 32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kbit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/s para sistemas sin manos con baja perdida de paquetes 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24/32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16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20</w:t>
            </w:r>
          </w:p>
        </w:tc>
        <w:tc>
          <w:tcPr>
            <w:tcW w:w="3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 </w:t>
            </w:r>
          </w:p>
        </w:tc>
        <w:tc>
          <w:tcPr>
            <w:tcW w:w="1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 </w:t>
            </w:r>
          </w:p>
        </w:tc>
      </w:tr>
      <w:tr w:rsidR="00F236AF" w:rsidRPr="003F5109" w:rsidTr="00F236AF">
        <w:trPr>
          <w:tblCellSpacing w:w="15" w:type="dxa"/>
        </w:trPr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b/>
                <w:bCs/>
                <w:color w:val="666666"/>
                <w:lang w:eastAsia="es-ES_tradnl"/>
              </w:rPr>
              <w:t>G.723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ITU-T</w:t>
            </w:r>
          </w:p>
        </w:tc>
        <w:tc>
          <w:tcPr>
            <w:tcW w:w="22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Extensión de la norma G.721 a 24 y 40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kbit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/s para aplicaciones en circuitos digitales.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24/40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8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Muestreada</w:t>
            </w:r>
          </w:p>
        </w:tc>
        <w:tc>
          <w:tcPr>
            <w:tcW w:w="3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Obsoleta por G.726. Es totalmente diferente de G.723.1.</w:t>
            </w:r>
          </w:p>
        </w:tc>
        <w:tc>
          <w:tcPr>
            <w:tcW w:w="1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 </w:t>
            </w:r>
          </w:p>
        </w:tc>
      </w:tr>
      <w:tr w:rsidR="00F236AF" w:rsidRPr="003F5109" w:rsidTr="00F236AF">
        <w:trPr>
          <w:tblCellSpacing w:w="15" w:type="dxa"/>
        </w:trPr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b/>
                <w:bCs/>
                <w:color w:val="666666"/>
                <w:lang w:eastAsia="es-ES_tradnl"/>
              </w:rPr>
              <w:t>G.723.1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ITU-T</w:t>
            </w:r>
          </w:p>
        </w:tc>
        <w:tc>
          <w:tcPr>
            <w:tcW w:w="22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Dual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rate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speech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coder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for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multimedia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communications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transmitting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at 5.3 and 6.3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kbit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/s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5.6/6.3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8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30</w:t>
            </w:r>
          </w:p>
        </w:tc>
        <w:tc>
          <w:tcPr>
            <w:tcW w:w="3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Parte de H.324 video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conferencing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. Codifica la señal usando linear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predictive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analysis-by-synthesis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coding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. Para el codificador de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high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rate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utiliza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Multipulse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Maximum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Likelihood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Quantization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(MP-MLQ) y para el de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low-rate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usa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Algebraic-Code-Excited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Linear-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Prediction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(ACELP).</w:t>
            </w:r>
          </w:p>
        </w:tc>
        <w:tc>
          <w:tcPr>
            <w:tcW w:w="1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3.8-3.9</w:t>
            </w:r>
          </w:p>
        </w:tc>
      </w:tr>
      <w:tr w:rsidR="00F236AF" w:rsidRPr="003F5109" w:rsidTr="00F236AF">
        <w:trPr>
          <w:tblCellSpacing w:w="15" w:type="dxa"/>
        </w:trPr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b/>
                <w:bCs/>
                <w:color w:val="666666"/>
                <w:lang w:eastAsia="es-ES_tradnl"/>
              </w:rPr>
              <w:t>G.726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ITU-T</w:t>
            </w:r>
          </w:p>
        </w:tc>
        <w:tc>
          <w:tcPr>
            <w:tcW w:w="22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40, 32, 24, 16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kbit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/s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adaptive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differential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pulse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code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modulation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(ADPCM)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16/24/32/40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8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Muestreada</w:t>
            </w:r>
          </w:p>
        </w:tc>
        <w:tc>
          <w:tcPr>
            <w:tcW w:w="3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ADPCM; reemplaza a G.721 y G.723.</w:t>
            </w:r>
          </w:p>
        </w:tc>
        <w:tc>
          <w:tcPr>
            <w:tcW w:w="1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3.85</w:t>
            </w:r>
          </w:p>
        </w:tc>
      </w:tr>
      <w:tr w:rsidR="00F236AF" w:rsidRPr="003F5109" w:rsidTr="00F236AF">
        <w:trPr>
          <w:tblCellSpacing w:w="15" w:type="dxa"/>
        </w:trPr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b/>
                <w:bCs/>
                <w:color w:val="666666"/>
                <w:lang w:eastAsia="es-ES_tradnl"/>
              </w:rPr>
              <w:lastRenderedPageBreak/>
              <w:t>G.727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ITU-T</w:t>
            </w:r>
          </w:p>
        </w:tc>
        <w:tc>
          <w:tcPr>
            <w:tcW w:w="22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5-, 4-, 3- and 2-bit/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sample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embedded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adaptive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differential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pulse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code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modulation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(ADPCM)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proofErr w:type="spellStart"/>
            <w:proofErr w:type="gram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var</w:t>
            </w:r>
            <w:proofErr w:type="spellEnd"/>
            <w:proofErr w:type="gram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.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 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Muestreada</w:t>
            </w:r>
          </w:p>
        </w:tc>
        <w:tc>
          <w:tcPr>
            <w:tcW w:w="3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ADPCM. Relacionada con G.726.</w:t>
            </w:r>
          </w:p>
        </w:tc>
        <w:tc>
          <w:tcPr>
            <w:tcW w:w="1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 </w:t>
            </w:r>
          </w:p>
        </w:tc>
      </w:tr>
      <w:tr w:rsidR="00F236AF" w:rsidRPr="003F5109" w:rsidTr="00F236AF">
        <w:trPr>
          <w:tblCellSpacing w:w="15" w:type="dxa"/>
        </w:trPr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b/>
                <w:bCs/>
                <w:color w:val="666666"/>
                <w:lang w:eastAsia="es-ES_tradnl"/>
              </w:rPr>
              <w:t>G.728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ITU-T</w:t>
            </w:r>
          </w:p>
        </w:tc>
        <w:tc>
          <w:tcPr>
            <w:tcW w:w="22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Coding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of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speech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at 16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kbit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/s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using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low-delay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code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excited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linear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prediction</w:t>
            </w:r>
            <w:proofErr w:type="spellEnd"/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16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8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2.5</w:t>
            </w:r>
          </w:p>
        </w:tc>
        <w:tc>
          <w:tcPr>
            <w:tcW w:w="3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CELP.</w:t>
            </w:r>
          </w:p>
        </w:tc>
        <w:tc>
          <w:tcPr>
            <w:tcW w:w="1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3.61</w:t>
            </w:r>
          </w:p>
        </w:tc>
      </w:tr>
      <w:tr w:rsidR="00F236AF" w:rsidRPr="003F5109" w:rsidTr="00F236AF">
        <w:trPr>
          <w:tblCellSpacing w:w="15" w:type="dxa"/>
        </w:trPr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AB1C4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hyperlink r:id="rId5" w:anchor="g729" w:history="1">
              <w:r w:rsidR="003F5109" w:rsidRPr="003F5109">
                <w:rPr>
                  <w:rFonts w:ascii="Verdana" w:eastAsia="Times New Roman" w:hAnsi="Verdana" w:cs="Times New Roman"/>
                  <w:b/>
                  <w:bCs/>
                  <w:color w:val="CC3300"/>
                  <w:sz w:val="20"/>
                  <w:u w:val="single"/>
                  <w:lang w:eastAsia="es-ES_tradnl"/>
                </w:rPr>
                <w:t>G.729 **</w:t>
              </w:r>
            </w:hyperlink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ITU-T</w:t>
            </w:r>
          </w:p>
        </w:tc>
        <w:tc>
          <w:tcPr>
            <w:tcW w:w="22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Coding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of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speech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at 8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kbit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/s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using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conjugate-structure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algebraic-code-excited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linear-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prediction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(CS-ACELP)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8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8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10</w:t>
            </w:r>
          </w:p>
        </w:tc>
        <w:tc>
          <w:tcPr>
            <w:tcW w:w="3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Bajo retardo (15 ms)</w:t>
            </w:r>
          </w:p>
        </w:tc>
        <w:tc>
          <w:tcPr>
            <w:tcW w:w="1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3.92</w:t>
            </w:r>
          </w:p>
        </w:tc>
      </w:tr>
      <w:tr w:rsidR="00F236AF" w:rsidRPr="003F5109" w:rsidTr="00F236AF">
        <w:trPr>
          <w:tblCellSpacing w:w="15" w:type="dxa"/>
        </w:trPr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b/>
                <w:bCs/>
                <w:color w:val="666666"/>
                <w:lang w:eastAsia="es-ES_tradnl"/>
              </w:rPr>
              <w:t xml:space="preserve">GSM 06.10 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ETSI</w:t>
            </w:r>
          </w:p>
        </w:tc>
        <w:tc>
          <w:tcPr>
            <w:tcW w:w="22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Regular</w:t>
            </w: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softHyphen/>
              <w:t>Pulse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Excitation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Long</w:t>
            </w: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softHyphen/>
              <w:t>Term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Predictor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(RPE-LTP)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13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8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22.5 </w:t>
            </w:r>
          </w:p>
        </w:tc>
        <w:tc>
          <w:tcPr>
            <w:tcW w:w="3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Usado por la tecnología celular GSM </w:t>
            </w:r>
          </w:p>
        </w:tc>
        <w:tc>
          <w:tcPr>
            <w:tcW w:w="1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 </w:t>
            </w:r>
          </w:p>
        </w:tc>
      </w:tr>
      <w:tr w:rsidR="00F236AF" w:rsidRPr="003F5109" w:rsidTr="00F236AF">
        <w:trPr>
          <w:tblCellSpacing w:w="15" w:type="dxa"/>
        </w:trPr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b/>
                <w:bCs/>
                <w:color w:val="666666"/>
                <w:lang w:eastAsia="es-ES_tradnl"/>
              </w:rPr>
              <w:t>LPC10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Gobierno de USA </w:t>
            </w:r>
          </w:p>
        </w:tc>
        <w:tc>
          <w:tcPr>
            <w:tcW w:w="22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Linear-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predictive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codec</w:t>
            </w:r>
            <w:proofErr w:type="spellEnd"/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2.4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8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22.5</w:t>
            </w:r>
          </w:p>
        </w:tc>
        <w:tc>
          <w:tcPr>
            <w:tcW w:w="3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10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coeficientes.La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voz suena un poco "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robotica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" </w:t>
            </w:r>
          </w:p>
        </w:tc>
        <w:tc>
          <w:tcPr>
            <w:tcW w:w="1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 </w:t>
            </w:r>
          </w:p>
        </w:tc>
      </w:tr>
      <w:tr w:rsidR="00F236AF" w:rsidRPr="003F5109" w:rsidTr="00F236AF">
        <w:trPr>
          <w:tblCellSpacing w:w="15" w:type="dxa"/>
        </w:trPr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proofErr w:type="spellStart"/>
            <w:r w:rsidRPr="003F5109">
              <w:rPr>
                <w:rFonts w:ascii="Verdana" w:eastAsia="Times New Roman" w:hAnsi="Verdana" w:cs="Times New Roman"/>
                <w:b/>
                <w:bCs/>
                <w:color w:val="666666"/>
                <w:lang w:eastAsia="es-ES_tradnl"/>
              </w:rPr>
              <w:t>Speex</w:t>
            </w:r>
            <w:proofErr w:type="spellEnd"/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 </w:t>
            </w:r>
          </w:p>
        </w:tc>
        <w:tc>
          <w:tcPr>
            <w:tcW w:w="22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 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8, 16, 32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2.15-24.6 (NB) </w:t>
            </w: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br/>
              <w:t>4-44.2 (WB)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30 ( NB ) </w:t>
            </w: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br/>
              <w:t>34 ( WB )</w:t>
            </w:r>
          </w:p>
        </w:tc>
        <w:tc>
          <w:tcPr>
            <w:tcW w:w="3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 </w:t>
            </w:r>
          </w:p>
        </w:tc>
        <w:tc>
          <w:tcPr>
            <w:tcW w:w="1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 </w:t>
            </w:r>
          </w:p>
        </w:tc>
      </w:tr>
      <w:tr w:rsidR="00F236AF" w:rsidRPr="003F5109" w:rsidTr="00F236AF">
        <w:trPr>
          <w:tblCellSpacing w:w="15" w:type="dxa"/>
        </w:trPr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proofErr w:type="spellStart"/>
            <w:r w:rsidRPr="003F5109">
              <w:rPr>
                <w:rFonts w:ascii="Verdana" w:eastAsia="Times New Roman" w:hAnsi="Verdana" w:cs="Times New Roman"/>
                <w:b/>
                <w:bCs/>
                <w:color w:val="666666"/>
                <w:lang w:eastAsia="es-ES_tradnl"/>
              </w:rPr>
              <w:t>iLBC</w:t>
            </w:r>
            <w:proofErr w:type="spellEnd"/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 </w:t>
            </w:r>
          </w:p>
        </w:tc>
        <w:tc>
          <w:tcPr>
            <w:tcW w:w="22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 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8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13.3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30</w:t>
            </w:r>
          </w:p>
        </w:tc>
        <w:tc>
          <w:tcPr>
            <w:tcW w:w="3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 </w:t>
            </w:r>
          </w:p>
        </w:tc>
        <w:tc>
          <w:tcPr>
            <w:tcW w:w="1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 </w:t>
            </w:r>
          </w:p>
        </w:tc>
      </w:tr>
      <w:tr w:rsidR="00F236AF" w:rsidRPr="003F5109" w:rsidTr="00F236AF">
        <w:trPr>
          <w:tblCellSpacing w:w="15" w:type="dxa"/>
        </w:trPr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proofErr w:type="spellStart"/>
            <w:r w:rsidRPr="003F5109">
              <w:rPr>
                <w:rFonts w:ascii="Verdana" w:eastAsia="Times New Roman" w:hAnsi="Verdana" w:cs="Times New Roman"/>
                <w:b/>
                <w:bCs/>
                <w:color w:val="666666"/>
                <w:lang w:eastAsia="es-ES_tradnl"/>
              </w:rPr>
              <w:t>DoD</w:t>
            </w:r>
            <w:proofErr w:type="spellEnd"/>
            <w:r w:rsidRPr="003F5109">
              <w:rPr>
                <w:rFonts w:ascii="Verdana" w:eastAsia="Times New Roman" w:hAnsi="Verdana" w:cs="Times New Roman"/>
                <w:b/>
                <w:bCs/>
                <w:color w:val="666666"/>
                <w:lang w:eastAsia="es-ES_tradnl"/>
              </w:rPr>
              <w:t xml:space="preserve"> CELP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American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Department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of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Defense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(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DoD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) Gobierno de </w:t>
            </w: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lastRenderedPageBreak/>
              <w:t xml:space="preserve">USA </w:t>
            </w:r>
          </w:p>
        </w:tc>
        <w:tc>
          <w:tcPr>
            <w:tcW w:w="22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lastRenderedPageBreak/>
              <w:t> 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4.8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 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30</w:t>
            </w:r>
          </w:p>
        </w:tc>
        <w:tc>
          <w:tcPr>
            <w:tcW w:w="3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 </w:t>
            </w:r>
          </w:p>
        </w:tc>
        <w:tc>
          <w:tcPr>
            <w:tcW w:w="1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 </w:t>
            </w:r>
          </w:p>
        </w:tc>
      </w:tr>
      <w:tr w:rsidR="00F236AF" w:rsidRPr="003F5109" w:rsidTr="00F236AF">
        <w:trPr>
          <w:tblCellSpacing w:w="15" w:type="dxa"/>
        </w:trPr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b/>
                <w:bCs/>
                <w:color w:val="666666"/>
                <w:lang w:eastAsia="es-ES_tradnl"/>
              </w:rPr>
              <w:lastRenderedPageBreak/>
              <w:t>EVRC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3GPP2 </w:t>
            </w:r>
          </w:p>
        </w:tc>
        <w:tc>
          <w:tcPr>
            <w:tcW w:w="22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Enhanced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Variable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Rate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CODEC 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9.6/4.8/1.2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8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20</w:t>
            </w:r>
          </w:p>
        </w:tc>
        <w:tc>
          <w:tcPr>
            <w:tcW w:w="3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Se usa en redes CDMA </w:t>
            </w:r>
          </w:p>
        </w:tc>
        <w:tc>
          <w:tcPr>
            <w:tcW w:w="1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 </w:t>
            </w:r>
          </w:p>
        </w:tc>
      </w:tr>
      <w:tr w:rsidR="00F236AF" w:rsidRPr="003F5109" w:rsidTr="00F236AF">
        <w:trPr>
          <w:tblCellSpacing w:w="15" w:type="dxa"/>
        </w:trPr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b/>
                <w:bCs/>
                <w:color w:val="666666"/>
                <w:lang w:eastAsia="es-ES_tradnl"/>
              </w:rPr>
              <w:t>DVI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Interactive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Multimedia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Association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(IMA) </w:t>
            </w:r>
          </w:p>
        </w:tc>
        <w:tc>
          <w:tcPr>
            <w:tcW w:w="22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DVI4 uses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an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adaptive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delta pulse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code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modulation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(ADPCM) 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32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Variable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Muestreada</w:t>
            </w:r>
          </w:p>
        </w:tc>
        <w:tc>
          <w:tcPr>
            <w:tcW w:w="3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  </w:t>
            </w:r>
          </w:p>
        </w:tc>
        <w:tc>
          <w:tcPr>
            <w:tcW w:w="1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 </w:t>
            </w:r>
          </w:p>
        </w:tc>
      </w:tr>
      <w:tr w:rsidR="00F236AF" w:rsidRPr="003F5109" w:rsidTr="00F236AF">
        <w:trPr>
          <w:tblCellSpacing w:w="15" w:type="dxa"/>
        </w:trPr>
        <w:tc>
          <w:tcPr>
            <w:tcW w:w="8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b/>
                <w:bCs/>
                <w:color w:val="666666"/>
                <w:lang w:eastAsia="es-ES_tradnl"/>
              </w:rPr>
              <w:t>L16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  </w:t>
            </w:r>
          </w:p>
        </w:tc>
        <w:tc>
          <w:tcPr>
            <w:tcW w:w="22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Uncompressed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audio data </w:t>
            </w:r>
            <w:proofErr w:type="spellStart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samples</w:t>
            </w:r>
            <w:proofErr w:type="spellEnd"/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 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128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Variable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Muestreada</w:t>
            </w:r>
          </w:p>
        </w:tc>
        <w:tc>
          <w:tcPr>
            <w:tcW w:w="3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 xml:space="preserve">  </w:t>
            </w:r>
          </w:p>
        </w:tc>
        <w:tc>
          <w:tcPr>
            <w:tcW w:w="1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5109" w:rsidRPr="003F5109" w:rsidRDefault="003F5109" w:rsidP="003F510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666666"/>
                <w:lang w:eastAsia="es-ES_tradnl"/>
              </w:rPr>
            </w:pPr>
            <w:r w:rsidRPr="003F5109">
              <w:rPr>
                <w:rFonts w:ascii="Verdana" w:eastAsia="Times New Roman" w:hAnsi="Verdana" w:cs="Times New Roman"/>
                <w:color w:val="666666"/>
                <w:lang w:eastAsia="es-ES_tradnl"/>
              </w:rPr>
              <w:t> </w:t>
            </w:r>
          </w:p>
        </w:tc>
      </w:tr>
    </w:tbl>
    <w:p w:rsidR="00672D4B" w:rsidRDefault="003F5109">
      <w:pPr>
        <w:rPr>
          <w:rFonts w:ascii="Verdana" w:eastAsia="Times New Roman" w:hAnsi="Verdana" w:cs="Times New Roman"/>
          <w:color w:val="666666"/>
          <w:lang w:eastAsia="es-ES_tradnl"/>
        </w:rPr>
      </w:pPr>
      <w:r w:rsidRPr="003F5109">
        <w:rPr>
          <w:rFonts w:ascii="Verdana" w:eastAsia="Times New Roman" w:hAnsi="Verdana" w:cs="Times New Roman"/>
          <w:color w:val="666666"/>
          <w:lang w:eastAsia="es-ES_tradnl"/>
        </w:rPr>
        <w:br/>
      </w:r>
      <w:r w:rsidRPr="003F5109">
        <w:rPr>
          <w:rFonts w:ascii="Verdana" w:eastAsia="Times New Roman" w:hAnsi="Verdana" w:cs="Times New Roman"/>
          <w:color w:val="666666"/>
          <w:lang w:eastAsia="es-ES_tradnl"/>
        </w:rPr>
        <w:br/>
      </w:r>
      <w:bookmarkStart w:id="0" w:name="g711"/>
      <w:bookmarkEnd w:id="0"/>
      <w:r w:rsidRPr="003F5109">
        <w:rPr>
          <w:rFonts w:ascii="Verdana" w:eastAsia="Times New Roman" w:hAnsi="Verdana" w:cs="Times New Roman"/>
          <w:color w:val="666666"/>
          <w:lang w:eastAsia="es-ES_tradnl"/>
        </w:rPr>
        <w:t xml:space="preserve">* El </w:t>
      </w:r>
      <w:proofErr w:type="spellStart"/>
      <w:r w:rsidRPr="003F5109">
        <w:rPr>
          <w:rFonts w:ascii="Verdana" w:eastAsia="Times New Roman" w:hAnsi="Verdana" w:cs="Times New Roman"/>
          <w:color w:val="666666"/>
          <w:lang w:eastAsia="es-ES_tradnl"/>
        </w:rPr>
        <w:t>codec</w:t>
      </w:r>
      <w:proofErr w:type="spellEnd"/>
      <w:r w:rsidRPr="003F5109">
        <w:rPr>
          <w:rFonts w:ascii="Verdana" w:eastAsia="Times New Roman" w:hAnsi="Verdana" w:cs="Times New Roman"/>
          <w:color w:val="666666"/>
          <w:lang w:eastAsia="es-ES_tradnl"/>
        </w:rPr>
        <w:t xml:space="preserve"> g711 tiene dos versiones conocidas como </w:t>
      </w:r>
      <w:proofErr w:type="spellStart"/>
      <w:r w:rsidRPr="003F5109">
        <w:rPr>
          <w:rFonts w:ascii="Verdana" w:eastAsia="Times New Roman" w:hAnsi="Verdana" w:cs="Times New Roman"/>
          <w:color w:val="666666"/>
          <w:lang w:eastAsia="es-ES_tradnl"/>
        </w:rPr>
        <w:t>alaw</w:t>
      </w:r>
      <w:proofErr w:type="spellEnd"/>
      <w:r w:rsidRPr="003F5109">
        <w:rPr>
          <w:rFonts w:ascii="Verdana" w:eastAsia="Times New Roman" w:hAnsi="Verdana" w:cs="Times New Roman"/>
          <w:color w:val="666666"/>
          <w:lang w:eastAsia="es-ES_tradnl"/>
        </w:rPr>
        <w:t xml:space="preserve"> (usado en Europa) y </w:t>
      </w:r>
      <w:proofErr w:type="spellStart"/>
      <w:r w:rsidRPr="003F5109">
        <w:rPr>
          <w:rFonts w:ascii="Verdana" w:eastAsia="Times New Roman" w:hAnsi="Verdana" w:cs="Times New Roman"/>
          <w:color w:val="666666"/>
          <w:lang w:eastAsia="es-ES_tradnl"/>
        </w:rPr>
        <w:t>ulaw</w:t>
      </w:r>
      <w:proofErr w:type="spellEnd"/>
      <w:r w:rsidRPr="003F5109">
        <w:rPr>
          <w:rFonts w:ascii="Verdana" w:eastAsia="Times New Roman" w:hAnsi="Verdana" w:cs="Times New Roman"/>
          <w:color w:val="666666"/>
          <w:lang w:eastAsia="es-ES_tradnl"/>
        </w:rPr>
        <w:t xml:space="preserve"> (usado en USA y Japón). U-</w:t>
      </w:r>
      <w:proofErr w:type="spellStart"/>
      <w:r w:rsidRPr="003F5109">
        <w:rPr>
          <w:rFonts w:ascii="Verdana" w:eastAsia="Times New Roman" w:hAnsi="Verdana" w:cs="Times New Roman"/>
          <w:color w:val="666666"/>
          <w:lang w:eastAsia="es-ES_tradnl"/>
        </w:rPr>
        <w:t>law</w:t>
      </w:r>
      <w:proofErr w:type="spellEnd"/>
      <w:r w:rsidRPr="003F5109">
        <w:rPr>
          <w:rFonts w:ascii="Verdana" w:eastAsia="Times New Roman" w:hAnsi="Verdana" w:cs="Times New Roman"/>
          <w:color w:val="666666"/>
          <w:lang w:eastAsia="es-ES_tradnl"/>
        </w:rPr>
        <w:t xml:space="preserve"> se corresponde con el </w:t>
      </w:r>
      <w:proofErr w:type="spellStart"/>
      <w:r w:rsidRPr="003F5109">
        <w:rPr>
          <w:rFonts w:ascii="Verdana" w:eastAsia="Times New Roman" w:hAnsi="Verdana" w:cs="Times New Roman"/>
          <w:color w:val="666666"/>
          <w:lang w:eastAsia="es-ES_tradnl"/>
        </w:rPr>
        <w:t>estandar</w:t>
      </w:r>
      <w:proofErr w:type="spellEnd"/>
      <w:r w:rsidRPr="003F5109">
        <w:rPr>
          <w:rFonts w:ascii="Verdana" w:eastAsia="Times New Roman" w:hAnsi="Verdana" w:cs="Times New Roman"/>
          <w:color w:val="666666"/>
          <w:lang w:eastAsia="es-ES_tradnl"/>
        </w:rPr>
        <w:t xml:space="preserve"> T1 usado en Estados Unidos y A-</w:t>
      </w:r>
      <w:proofErr w:type="spellStart"/>
      <w:r w:rsidRPr="003F5109">
        <w:rPr>
          <w:rFonts w:ascii="Verdana" w:eastAsia="Times New Roman" w:hAnsi="Verdana" w:cs="Times New Roman"/>
          <w:color w:val="666666"/>
          <w:lang w:eastAsia="es-ES_tradnl"/>
        </w:rPr>
        <w:t>law</w:t>
      </w:r>
      <w:proofErr w:type="spellEnd"/>
      <w:r w:rsidRPr="003F5109">
        <w:rPr>
          <w:rFonts w:ascii="Verdana" w:eastAsia="Times New Roman" w:hAnsi="Verdana" w:cs="Times New Roman"/>
          <w:color w:val="666666"/>
          <w:lang w:eastAsia="es-ES_tradnl"/>
        </w:rPr>
        <w:t xml:space="preserve"> con el </w:t>
      </w:r>
      <w:proofErr w:type="spellStart"/>
      <w:r w:rsidRPr="003F5109">
        <w:rPr>
          <w:rFonts w:ascii="Verdana" w:eastAsia="Times New Roman" w:hAnsi="Verdana" w:cs="Times New Roman"/>
          <w:color w:val="666666"/>
          <w:lang w:eastAsia="es-ES_tradnl"/>
        </w:rPr>
        <w:t>estandar</w:t>
      </w:r>
      <w:proofErr w:type="spellEnd"/>
      <w:r w:rsidRPr="003F5109">
        <w:rPr>
          <w:rFonts w:ascii="Verdana" w:eastAsia="Times New Roman" w:hAnsi="Verdana" w:cs="Times New Roman"/>
          <w:color w:val="666666"/>
          <w:lang w:eastAsia="es-ES_tradnl"/>
        </w:rPr>
        <w:t xml:space="preserve"> E1 usado en el resto del mundo. La diferencia es el método que se utiliza para muestrear la señal. La señal no se muestrea de forma lineal sino de forma </w:t>
      </w:r>
      <w:proofErr w:type="spellStart"/>
      <w:r w:rsidRPr="003F5109">
        <w:rPr>
          <w:rFonts w:ascii="Verdana" w:eastAsia="Times New Roman" w:hAnsi="Verdana" w:cs="Times New Roman"/>
          <w:color w:val="666666"/>
          <w:lang w:eastAsia="es-ES_tradnl"/>
        </w:rPr>
        <w:t>logaritmica</w:t>
      </w:r>
      <w:proofErr w:type="spellEnd"/>
      <w:r w:rsidRPr="003F5109">
        <w:rPr>
          <w:rFonts w:ascii="Verdana" w:eastAsia="Times New Roman" w:hAnsi="Verdana" w:cs="Times New Roman"/>
          <w:color w:val="666666"/>
          <w:lang w:eastAsia="es-ES_tradnl"/>
        </w:rPr>
        <w:t>. A-</w:t>
      </w:r>
      <w:proofErr w:type="spellStart"/>
      <w:r w:rsidRPr="003F5109">
        <w:rPr>
          <w:rFonts w:ascii="Verdana" w:eastAsia="Times New Roman" w:hAnsi="Verdana" w:cs="Times New Roman"/>
          <w:color w:val="666666"/>
          <w:lang w:eastAsia="es-ES_tradnl"/>
        </w:rPr>
        <w:t>law</w:t>
      </w:r>
      <w:proofErr w:type="spellEnd"/>
      <w:r w:rsidRPr="003F5109">
        <w:rPr>
          <w:rFonts w:ascii="Verdana" w:eastAsia="Times New Roman" w:hAnsi="Verdana" w:cs="Times New Roman"/>
          <w:color w:val="666666"/>
          <w:lang w:eastAsia="es-ES_tradnl"/>
        </w:rPr>
        <w:t xml:space="preserve"> tiene un mayor rango. Para </w:t>
      </w:r>
      <w:proofErr w:type="spellStart"/>
      <w:proofErr w:type="gramStart"/>
      <w:r w:rsidRPr="003F5109">
        <w:rPr>
          <w:rFonts w:ascii="Verdana" w:eastAsia="Times New Roman" w:hAnsi="Verdana" w:cs="Times New Roman"/>
          <w:color w:val="666666"/>
          <w:lang w:eastAsia="es-ES_tradnl"/>
        </w:rPr>
        <w:t>mas</w:t>
      </w:r>
      <w:proofErr w:type="spellEnd"/>
      <w:proofErr w:type="gramEnd"/>
      <w:r w:rsidRPr="003F5109">
        <w:rPr>
          <w:rFonts w:ascii="Verdana" w:eastAsia="Times New Roman" w:hAnsi="Verdana" w:cs="Times New Roman"/>
          <w:color w:val="666666"/>
          <w:lang w:eastAsia="es-ES_tradnl"/>
        </w:rPr>
        <w:t xml:space="preserve"> información de las diferencias ver </w:t>
      </w:r>
      <w:hyperlink r:id="rId6" w:anchor="G711" w:history="1">
        <w:r w:rsidRPr="003F5109">
          <w:rPr>
            <w:rFonts w:ascii="Verdana" w:eastAsia="Times New Roman" w:hAnsi="Verdana" w:cs="Times New Roman"/>
            <w:b/>
            <w:bCs/>
            <w:color w:val="CC3300"/>
            <w:sz w:val="20"/>
            <w:u w:val="single"/>
            <w:lang w:eastAsia="es-ES_tradnl"/>
          </w:rPr>
          <w:t>G.711 Ley A vs Ley u</w:t>
        </w:r>
      </w:hyperlink>
      <w:r w:rsidRPr="003F5109">
        <w:rPr>
          <w:rFonts w:ascii="Verdana" w:eastAsia="Times New Roman" w:hAnsi="Verdana" w:cs="Times New Roman"/>
          <w:color w:val="666666"/>
          <w:lang w:eastAsia="es-ES_tradnl"/>
        </w:rPr>
        <w:br/>
      </w:r>
      <w:r w:rsidRPr="003F5109">
        <w:rPr>
          <w:rFonts w:ascii="Verdana" w:eastAsia="Times New Roman" w:hAnsi="Verdana" w:cs="Times New Roman"/>
          <w:color w:val="666666"/>
          <w:lang w:eastAsia="es-ES_tradnl"/>
        </w:rPr>
        <w:br/>
      </w:r>
      <w:bookmarkStart w:id="1" w:name="g729"/>
      <w:bookmarkEnd w:id="1"/>
      <w:r w:rsidRPr="003F5109">
        <w:rPr>
          <w:rFonts w:ascii="Verdana" w:eastAsia="Times New Roman" w:hAnsi="Verdana" w:cs="Times New Roman"/>
          <w:color w:val="666666"/>
          <w:lang w:eastAsia="es-ES_tradnl"/>
        </w:rPr>
        <w:t xml:space="preserve">** existen varias versiones del </w:t>
      </w:r>
      <w:proofErr w:type="spellStart"/>
      <w:r w:rsidRPr="003F5109">
        <w:rPr>
          <w:rFonts w:ascii="Verdana" w:eastAsia="Times New Roman" w:hAnsi="Verdana" w:cs="Times New Roman"/>
          <w:color w:val="666666"/>
          <w:lang w:eastAsia="es-ES_tradnl"/>
        </w:rPr>
        <w:t>codec</w:t>
      </w:r>
      <w:proofErr w:type="spellEnd"/>
      <w:r w:rsidRPr="003F5109">
        <w:rPr>
          <w:rFonts w:ascii="Verdana" w:eastAsia="Times New Roman" w:hAnsi="Verdana" w:cs="Times New Roman"/>
          <w:color w:val="666666"/>
          <w:lang w:eastAsia="es-ES_tradnl"/>
        </w:rPr>
        <w:t xml:space="preserve"> g729 que es interesante explicar por su extendido uso</w:t>
      </w:r>
      <w:r w:rsidRPr="003F5109">
        <w:rPr>
          <w:rFonts w:ascii="Verdana" w:eastAsia="Times New Roman" w:hAnsi="Verdana" w:cs="Times New Roman"/>
          <w:color w:val="666666"/>
          <w:lang w:eastAsia="es-ES_tradnl"/>
        </w:rPr>
        <w:br/>
        <w:t xml:space="preserve">G729: es el códec original </w:t>
      </w:r>
      <w:r w:rsidRPr="003F5109">
        <w:rPr>
          <w:rFonts w:ascii="Verdana" w:eastAsia="Times New Roman" w:hAnsi="Verdana" w:cs="Times New Roman"/>
          <w:color w:val="666666"/>
          <w:lang w:eastAsia="es-ES_tradnl"/>
        </w:rPr>
        <w:br/>
        <w:t xml:space="preserve">G729A o anexo A: es una simplificación de G729 y es compatible con G729. Es menos complejo pero tiene algo menos de calidad. </w:t>
      </w:r>
      <w:r w:rsidRPr="003F5109">
        <w:rPr>
          <w:rFonts w:ascii="Verdana" w:eastAsia="Times New Roman" w:hAnsi="Verdana" w:cs="Times New Roman"/>
          <w:color w:val="666666"/>
          <w:lang w:eastAsia="es-ES_tradnl"/>
        </w:rPr>
        <w:br/>
        <w:t xml:space="preserve">G729B o anexo B: Es G729 pero con </w:t>
      </w:r>
      <w:proofErr w:type="spellStart"/>
      <w:r w:rsidRPr="003F5109">
        <w:rPr>
          <w:rFonts w:ascii="Verdana" w:eastAsia="Times New Roman" w:hAnsi="Verdana" w:cs="Times New Roman"/>
          <w:color w:val="666666"/>
          <w:lang w:eastAsia="es-ES_tradnl"/>
        </w:rPr>
        <w:t>supresion</w:t>
      </w:r>
      <w:proofErr w:type="spellEnd"/>
      <w:r w:rsidRPr="003F5109">
        <w:rPr>
          <w:rFonts w:ascii="Verdana" w:eastAsia="Times New Roman" w:hAnsi="Verdana" w:cs="Times New Roman"/>
          <w:color w:val="666666"/>
          <w:lang w:eastAsia="es-ES_tradnl"/>
        </w:rPr>
        <w:t xml:space="preserve"> de silencios y no es compatible con las anteriores. </w:t>
      </w:r>
      <w:r w:rsidRPr="003F5109">
        <w:rPr>
          <w:rFonts w:ascii="Verdana" w:eastAsia="Times New Roman" w:hAnsi="Verdana" w:cs="Times New Roman"/>
          <w:color w:val="666666"/>
          <w:lang w:eastAsia="es-ES_tradnl"/>
        </w:rPr>
        <w:br/>
        <w:t>G729AB: Es g729A con supresión de silencios y sería compatible solo con G729B.</w:t>
      </w:r>
      <w:r w:rsidRPr="003F5109">
        <w:rPr>
          <w:rFonts w:ascii="Verdana" w:eastAsia="Times New Roman" w:hAnsi="Verdana" w:cs="Times New Roman"/>
          <w:color w:val="666666"/>
          <w:lang w:eastAsia="es-ES_tradnl"/>
        </w:rPr>
        <w:br/>
        <w:t xml:space="preserve">Aparte de esto G729 (todas las versiones) en general tienen un bit </w:t>
      </w:r>
      <w:proofErr w:type="spellStart"/>
      <w:r w:rsidRPr="003F5109">
        <w:rPr>
          <w:rFonts w:ascii="Verdana" w:eastAsia="Times New Roman" w:hAnsi="Verdana" w:cs="Times New Roman"/>
          <w:color w:val="666666"/>
          <w:lang w:eastAsia="es-ES_tradnl"/>
        </w:rPr>
        <w:t>rate</w:t>
      </w:r>
      <w:proofErr w:type="spellEnd"/>
      <w:r w:rsidRPr="003F5109">
        <w:rPr>
          <w:rFonts w:ascii="Verdana" w:eastAsia="Times New Roman" w:hAnsi="Verdana" w:cs="Times New Roman"/>
          <w:color w:val="666666"/>
          <w:lang w:eastAsia="es-ES_tradnl"/>
        </w:rPr>
        <w:t xml:space="preserve"> de 8Kbps pero existen versiones de 6.4 </w:t>
      </w:r>
      <w:proofErr w:type="spellStart"/>
      <w:r w:rsidRPr="003F5109">
        <w:rPr>
          <w:rFonts w:ascii="Verdana" w:eastAsia="Times New Roman" w:hAnsi="Verdana" w:cs="Times New Roman"/>
          <w:color w:val="666666"/>
          <w:lang w:eastAsia="es-ES_tradnl"/>
        </w:rPr>
        <w:t>kbps</w:t>
      </w:r>
      <w:proofErr w:type="spellEnd"/>
      <w:r w:rsidRPr="003F5109">
        <w:rPr>
          <w:rFonts w:ascii="Verdana" w:eastAsia="Times New Roman" w:hAnsi="Verdana" w:cs="Times New Roman"/>
          <w:color w:val="666666"/>
          <w:lang w:eastAsia="es-ES_tradnl"/>
        </w:rPr>
        <w:t xml:space="preserve"> (anexo D) y 11.4 Kbps (anexo E).</w:t>
      </w:r>
    </w:p>
    <w:p w:rsidR="00405E7C" w:rsidRDefault="00405E7C">
      <w:pPr>
        <w:rPr>
          <w:rFonts w:ascii="Verdana" w:eastAsia="Times New Roman" w:hAnsi="Verdana" w:cs="Times New Roman"/>
          <w:color w:val="666666"/>
          <w:lang w:eastAsia="es-ES_tradnl"/>
        </w:rPr>
      </w:pPr>
    </w:p>
    <w:sectPr w:rsidR="00405E7C" w:rsidSect="00F236AF">
      <w:pgSz w:w="15840" w:h="12240" w:orient="landscape" w:code="1"/>
      <w:pgMar w:top="907" w:right="794" w:bottom="907" w:left="79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F5109"/>
    <w:rsid w:val="00184A9C"/>
    <w:rsid w:val="003F5109"/>
    <w:rsid w:val="00405E7C"/>
    <w:rsid w:val="00423F08"/>
    <w:rsid w:val="005E1320"/>
    <w:rsid w:val="00672D4B"/>
    <w:rsid w:val="006D58D5"/>
    <w:rsid w:val="00AB1C49"/>
    <w:rsid w:val="00DF0EBF"/>
    <w:rsid w:val="00F1327C"/>
    <w:rsid w:val="00F236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2D4B"/>
  </w:style>
  <w:style w:type="paragraph" w:styleId="Ttulo1">
    <w:name w:val="heading 1"/>
    <w:basedOn w:val="Normal"/>
    <w:link w:val="Ttulo1Car"/>
    <w:uiPriority w:val="9"/>
    <w:qFormat/>
    <w:rsid w:val="00405E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000000"/>
      <w:kern w:val="36"/>
      <w:sz w:val="48"/>
      <w:szCs w:val="48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3F5109"/>
    <w:rPr>
      <w:color w:val="CCCCCC"/>
      <w:u w:val="single"/>
    </w:rPr>
  </w:style>
  <w:style w:type="paragraph" w:styleId="NormalWeb">
    <w:name w:val="Normal (Web)"/>
    <w:basedOn w:val="Normal"/>
    <w:uiPriority w:val="99"/>
    <w:semiHidden/>
    <w:unhideWhenUsed/>
    <w:rsid w:val="003F5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_tradnl"/>
    </w:rPr>
  </w:style>
  <w:style w:type="character" w:styleId="Textoennegrita">
    <w:name w:val="Strong"/>
    <w:basedOn w:val="Fuentedeprrafopredeter"/>
    <w:uiPriority w:val="22"/>
    <w:qFormat/>
    <w:rsid w:val="003F5109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405E7C"/>
    <w:rPr>
      <w:rFonts w:ascii="Times New Roman" w:eastAsia="Times New Roman" w:hAnsi="Times New Roman" w:cs="Times New Roman"/>
      <w:b/>
      <w:bCs/>
      <w:color w:val="000000"/>
      <w:kern w:val="36"/>
      <w:sz w:val="48"/>
      <w:szCs w:val="48"/>
      <w:lang w:eastAsia="es-ES_tradnl"/>
    </w:rPr>
  </w:style>
  <w:style w:type="character" w:customStyle="1" w:styleId="sinenlacea1">
    <w:name w:val="sinenlacea1"/>
    <w:basedOn w:val="Fuentedeprrafopredeter"/>
    <w:rsid w:val="00405E7C"/>
    <w:rPr>
      <w:rFonts w:ascii="Verdana" w:hAnsi="Verdana" w:hint="default"/>
      <w:b/>
      <w:bCs/>
      <w:i w:val="0"/>
      <w:iCs w:val="0"/>
      <w:smallCaps w:val="0"/>
      <w:strike w:val="0"/>
      <w:dstrike w:val="0"/>
      <w:color w:val="CC3300"/>
      <w:sz w:val="20"/>
      <w:szCs w:val="20"/>
      <w:u w:val="none"/>
      <w:effect w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E7C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184A9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voipforo.com/codec/codec-g711--ley.php" TargetMode="External"/><Relationship Id="rId5" Type="http://schemas.openxmlformats.org/officeDocument/2006/relationships/hyperlink" Target="http://www.voipforo.com/codec/codecs.php" TargetMode="External"/><Relationship Id="rId4" Type="http://schemas.openxmlformats.org/officeDocument/2006/relationships/hyperlink" Target="http://www.voipforo.com/codec/codecs.ph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603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3917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Cibercalls</dc:creator>
  <cp:keywords/>
  <dc:description/>
  <cp:lastModifiedBy>Cibercalls</cp:lastModifiedBy>
  <cp:revision>7</cp:revision>
  <dcterms:created xsi:type="dcterms:W3CDTF">2008-02-03T22:57:00Z</dcterms:created>
  <dcterms:modified xsi:type="dcterms:W3CDTF">2008-02-04T01:34:00Z</dcterms:modified>
</cp:coreProperties>
</file>