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53C4D" w14:textId="5067447E" w:rsidR="006220C2" w:rsidRPr="000808BB" w:rsidRDefault="006220C2" w:rsidP="00345D06">
      <w:pPr>
        <w:rPr>
          <w:sz w:val="24"/>
          <w:szCs w:val="24"/>
        </w:rPr>
      </w:pPr>
    </w:p>
    <w:p w14:paraId="24BB6C8B" w14:textId="453FD102" w:rsidR="006220C2" w:rsidRPr="000808BB" w:rsidRDefault="006220C2" w:rsidP="00345D06">
      <w:pPr>
        <w:rPr>
          <w:sz w:val="24"/>
          <w:szCs w:val="24"/>
        </w:rPr>
      </w:pPr>
    </w:p>
    <w:p w14:paraId="3C4222A0" w14:textId="150D5888" w:rsidR="006220C2" w:rsidRPr="000808BB" w:rsidRDefault="00E774D3" w:rsidP="00E6676C">
      <w:pPr>
        <w:ind w:left="0"/>
        <w:jc w:val="left"/>
        <w:rPr>
          <w:sz w:val="24"/>
          <w:szCs w:val="24"/>
        </w:rPr>
      </w:pPr>
      <w:r w:rsidRPr="000808BB">
        <w:rPr>
          <w:noProof/>
          <w:sz w:val="24"/>
          <w:szCs w:val="24"/>
          <w:lang w:val="en-US" w:eastAsia="en-US"/>
        </w:rPr>
        <w:drawing>
          <wp:inline distT="0" distB="0" distL="0" distR="0" wp14:anchorId="57DA36FD" wp14:editId="0A7E7417">
            <wp:extent cx="2073349" cy="744555"/>
            <wp:effectExtent l="0" t="0" r="317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682" b="28245"/>
                    <a:stretch/>
                  </pic:blipFill>
                  <pic:spPr bwMode="auto">
                    <a:xfrm>
                      <a:off x="0" y="0"/>
                      <a:ext cx="2120532" cy="761499"/>
                    </a:xfrm>
                    <a:prstGeom prst="rect">
                      <a:avLst/>
                    </a:prstGeom>
                    <a:noFill/>
                    <a:ln>
                      <a:noFill/>
                    </a:ln>
                    <a:extLst>
                      <a:ext uri="{53640926-AAD7-44D8-BBD7-CCE9431645EC}">
                        <a14:shadowObscured xmlns:a14="http://schemas.microsoft.com/office/drawing/2010/main"/>
                      </a:ext>
                    </a:extLst>
                  </pic:spPr>
                </pic:pic>
              </a:graphicData>
            </a:graphic>
          </wp:inline>
        </w:drawing>
      </w:r>
    </w:p>
    <w:p w14:paraId="33114ABA" w14:textId="77777777" w:rsidR="005445A2" w:rsidRPr="000808BB" w:rsidRDefault="005445A2" w:rsidP="005445A2">
      <w:pPr>
        <w:ind w:left="0"/>
        <w:rPr>
          <w:sz w:val="24"/>
          <w:szCs w:val="24"/>
        </w:rPr>
      </w:pPr>
    </w:p>
    <w:tbl>
      <w:tblPr>
        <w:tblStyle w:val="Tablaconcuadrcula"/>
        <w:tblW w:w="5000" w:type="pct"/>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ook w:val="04A0" w:firstRow="1" w:lastRow="0" w:firstColumn="1" w:lastColumn="0" w:noHBand="0" w:noVBand="1"/>
      </w:tblPr>
      <w:tblGrid>
        <w:gridCol w:w="5098"/>
        <w:gridCol w:w="1354"/>
      </w:tblGrid>
      <w:tr w:rsidR="00B608DD" w:rsidRPr="000808BB" w14:paraId="33984A2F" w14:textId="77777777" w:rsidTr="006A75E0">
        <w:tc>
          <w:tcPr>
            <w:tcW w:w="3951" w:type="pct"/>
          </w:tcPr>
          <w:p w14:paraId="7D9E361C" w14:textId="6A4A401A" w:rsidR="00B608DD" w:rsidRPr="000808BB" w:rsidRDefault="007217ED" w:rsidP="00345D06">
            <w:pPr>
              <w:ind w:left="0"/>
              <w:jc w:val="left"/>
              <w:rPr>
                <w:sz w:val="24"/>
                <w:szCs w:val="24"/>
              </w:rPr>
            </w:pPr>
            <w:r w:rsidRPr="000808BB">
              <w:rPr>
                <w:sz w:val="24"/>
                <w:szCs w:val="24"/>
              </w:rPr>
              <w:t xml:space="preserve">Plan de </w:t>
            </w:r>
            <w:r w:rsidR="00EB3CD4">
              <w:rPr>
                <w:sz w:val="24"/>
                <w:szCs w:val="24"/>
              </w:rPr>
              <w:t>Mediano Plazo</w:t>
            </w:r>
            <w:r w:rsidRPr="000808BB">
              <w:rPr>
                <w:sz w:val="24"/>
                <w:szCs w:val="24"/>
              </w:rPr>
              <w:t>: Comando COVID-19 Región Cusco</w:t>
            </w:r>
          </w:p>
        </w:tc>
        <w:tc>
          <w:tcPr>
            <w:tcW w:w="1049" w:type="pct"/>
          </w:tcPr>
          <w:p w14:paraId="398EBA92" w14:textId="5F5296EE" w:rsidR="00B608DD" w:rsidRPr="000808BB" w:rsidRDefault="00B608DD" w:rsidP="00345D06">
            <w:pPr>
              <w:ind w:left="0"/>
              <w:rPr>
                <w:sz w:val="24"/>
                <w:szCs w:val="24"/>
              </w:rPr>
            </w:pPr>
            <w:r w:rsidRPr="000808BB">
              <w:rPr>
                <w:sz w:val="24"/>
                <w:szCs w:val="24"/>
              </w:rPr>
              <w:t>Versión: 0</w:t>
            </w:r>
            <w:r w:rsidR="00F71EF3">
              <w:rPr>
                <w:sz w:val="24"/>
                <w:szCs w:val="24"/>
              </w:rPr>
              <w:t>2</w:t>
            </w:r>
          </w:p>
        </w:tc>
      </w:tr>
    </w:tbl>
    <w:p w14:paraId="7462AA10" w14:textId="77777777" w:rsidR="00B608DD" w:rsidRPr="000808BB" w:rsidRDefault="00B608DD" w:rsidP="00345D06">
      <w:pPr>
        <w:rPr>
          <w:sz w:val="24"/>
          <w:szCs w:val="24"/>
        </w:rPr>
      </w:pPr>
    </w:p>
    <w:p w14:paraId="08232279" w14:textId="77777777" w:rsidR="00604621" w:rsidRPr="000808BB" w:rsidRDefault="00604621" w:rsidP="00345D06">
      <w:pPr>
        <w:rPr>
          <w:sz w:val="24"/>
          <w:szCs w:val="24"/>
        </w:rPr>
      </w:pPr>
    </w:p>
    <w:p w14:paraId="46EE3CC5" w14:textId="77777777" w:rsidR="00604621" w:rsidRPr="000808BB" w:rsidRDefault="00604621" w:rsidP="00345D06">
      <w:pPr>
        <w:rPr>
          <w:sz w:val="24"/>
          <w:szCs w:val="24"/>
        </w:rPr>
      </w:pPr>
    </w:p>
    <w:p w14:paraId="3C9E2FFA" w14:textId="77777777" w:rsidR="00604621" w:rsidRPr="000808BB" w:rsidRDefault="00604621" w:rsidP="00345D06">
      <w:pPr>
        <w:rPr>
          <w:sz w:val="24"/>
          <w:szCs w:val="24"/>
        </w:rPr>
      </w:pPr>
    </w:p>
    <w:p w14:paraId="1BA35E91" w14:textId="77777777" w:rsidR="00604621" w:rsidRPr="002F7D4F" w:rsidRDefault="00604621" w:rsidP="00F5406E">
      <w:pPr>
        <w:ind w:left="0"/>
        <w:rPr>
          <w:sz w:val="28"/>
          <w:szCs w:val="24"/>
        </w:rPr>
      </w:pPr>
    </w:p>
    <w:p w14:paraId="656FA4DC" w14:textId="77777777" w:rsidR="00604621" w:rsidRPr="002F7D4F" w:rsidRDefault="00604621" w:rsidP="00F5406E">
      <w:pPr>
        <w:ind w:left="0"/>
        <w:rPr>
          <w:sz w:val="28"/>
          <w:szCs w:val="24"/>
        </w:rPr>
      </w:pPr>
    </w:p>
    <w:p w14:paraId="02F908E9" w14:textId="321F29BD" w:rsidR="00906AF1" w:rsidRPr="00646A40" w:rsidRDefault="00E774D3" w:rsidP="00F5406E">
      <w:pPr>
        <w:ind w:left="0"/>
        <w:jc w:val="center"/>
        <w:rPr>
          <w:b/>
          <w:sz w:val="36"/>
          <w:szCs w:val="24"/>
        </w:rPr>
      </w:pPr>
      <w:r w:rsidRPr="00646A40">
        <w:rPr>
          <w:b/>
          <w:sz w:val="36"/>
          <w:szCs w:val="24"/>
        </w:rPr>
        <w:t xml:space="preserve">Plan de </w:t>
      </w:r>
      <w:r w:rsidR="001F7BEA" w:rsidRPr="00646A40">
        <w:rPr>
          <w:b/>
          <w:sz w:val="36"/>
          <w:szCs w:val="24"/>
        </w:rPr>
        <w:t>Mediano Plazo</w:t>
      </w:r>
    </w:p>
    <w:p w14:paraId="2E94BA85" w14:textId="77777777" w:rsidR="006A75E0" w:rsidRPr="00646A40" w:rsidRDefault="006A75E0" w:rsidP="00F5406E">
      <w:pPr>
        <w:ind w:left="0"/>
        <w:jc w:val="center"/>
        <w:rPr>
          <w:b/>
          <w:sz w:val="36"/>
          <w:szCs w:val="24"/>
        </w:rPr>
      </w:pPr>
    </w:p>
    <w:p w14:paraId="363FE81D" w14:textId="47AA4688" w:rsidR="00B608DD" w:rsidRPr="00646A40" w:rsidRDefault="00E774D3" w:rsidP="00F5406E">
      <w:pPr>
        <w:ind w:left="0"/>
        <w:jc w:val="center"/>
        <w:rPr>
          <w:b/>
          <w:sz w:val="36"/>
          <w:szCs w:val="24"/>
        </w:rPr>
      </w:pPr>
      <w:r w:rsidRPr="00646A40">
        <w:rPr>
          <w:b/>
          <w:sz w:val="36"/>
          <w:szCs w:val="24"/>
        </w:rPr>
        <w:t>COMANDO DE OPERACIONES COVID-19 REGIÓN CUSCO</w:t>
      </w:r>
    </w:p>
    <w:p w14:paraId="4CB87594" w14:textId="77777777" w:rsidR="00604621" w:rsidRPr="000808BB" w:rsidRDefault="00604621" w:rsidP="00F5406E">
      <w:pPr>
        <w:ind w:left="0"/>
        <w:rPr>
          <w:sz w:val="24"/>
          <w:szCs w:val="24"/>
        </w:rPr>
      </w:pPr>
    </w:p>
    <w:p w14:paraId="5B838ED3" w14:textId="77777777" w:rsidR="00604621" w:rsidRPr="000808BB" w:rsidRDefault="00604621" w:rsidP="00F5406E">
      <w:pPr>
        <w:ind w:left="0"/>
        <w:rPr>
          <w:sz w:val="24"/>
          <w:szCs w:val="24"/>
        </w:rPr>
      </w:pPr>
    </w:p>
    <w:p w14:paraId="610B093F" w14:textId="77777777" w:rsidR="00604621" w:rsidRPr="000808BB" w:rsidRDefault="00604621" w:rsidP="00345D06">
      <w:pPr>
        <w:rPr>
          <w:sz w:val="24"/>
          <w:szCs w:val="24"/>
        </w:rPr>
      </w:pPr>
    </w:p>
    <w:p w14:paraId="7F6E927F" w14:textId="77777777" w:rsidR="00604621" w:rsidRPr="000808BB" w:rsidRDefault="00604621" w:rsidP="00345D06">
      <w:pPr>
        <w:rPr>
          <w:sz w:val="24"/>
          <w:szCs w:val="24"/>
        </w:rPr>
      </w:pPr>
    </w:p>
    <w:p w14:paraId="4FF6FF75" w14:textId="77777777" w:rsidR="00604621" w:rsidRPr="000808BB" w:rsidRDefault="00604621" w:rsidP="00345D06">
      <w:pPr>
        <w:rPr>
          <w:sz w:val="24"/>
          <w:szCs w:val="24"/>
        </w:rPr>
      </w:pPr>
    </w:p>
    <w:p w14:paraId="51B305F1" w14:textId="77777777" w:rsidR="00604621" w:rsidRPr="000808BB" w:rsidRDefault="00604621" w:rsidP="00345D06">
      <w:pPr>
        <w:rPr>
          <w:sz w:val="24"/>
          <w:szCs w:val="24"/>
        </w:rPr>
      </w:pPr>
    </w:p>
    <w:p w14:paraId="5BF7D19B" w14:textId="77777777" w:rsidR="00604621" w:rsidRPr="000808BB" w:rsidRDefault="00604621" w:rsidP="00345D06">
      <w:pPr>
        <w:rPr>
          <w:sz w:val="24"/>
          <w:szCs w:val="24"/>
        </w:rPr>
      </w:pPr>
    </w:p>
    <w:tbl>
      <w:tblPr>
        <w:tblW w:w="0" w:type="auto"/>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ook w:val="04A0" w:firstRow="1" w:lastRow="0" w:firstColumn="1" w:lastColumn="0" w:noHBand="0" w:noVBand="1"/>
      </w:tblPr>
      <w:tblGrid>
        <w:gridCol w:w="2152"/>
        <w:gridCol w:w="2141"/>
        <w:gridCol w:w="2159"/>
      </w:tblGrid>
      <w:tr w:rsidR="00604621" w:rsidRPr="000808BB" w14:paraId="6CC397F0" w14:textId="77777777" w:rsidTr="00F71EF3">
        <w:trPr>
          <w:trHeight w:val="161"/>
        </w:trPr>
        <w:tc>
          <w:tcPr>
            <w:tcW w:w="6452" w:type="dxa"/>
            <w:gridSpan w:val="3"/>
            <w:shd w:val="clear" w:color="auto" w:fill="BFBFBF"/>
          </w:tcPr>
          <w:p w14:paraId="4D310618" w14:textId="77777777" w:rsidR="00604621" w:rsidRPr="000808BB" w:rsidRDefault="00604621" w:rsidP="00345D06">
            <w:pPr>
              <w:ind w:left="0"/>
              <w:jc w:val="center"/>
              <w:rPr>
                <w:sz w:val="24"/>
                <w:szCs w:val="24"/>
              </w:rPr>
            </w:pPr>
            <w:r w:rsidRPr="000808BB">
              <w:rPr>
                <w:sz w:val="24"/>
                <w:szCs w:val="24"/>
              </w:rPr>
              <w:t>Control de Cambios</w:t>
            </w:r>
          </w:p>
        </w:tc>
      </w:tr>
      <w:tr w:rsidR="00604621" w:rsidRPr="000808BB" w14:paraId="570996E6" w14:textId="77777777" w:rsidTr="00F71EF3">
        <w:tc>
          <w:tcPr>
            <w:tcW w:w="2152" w:type="dxa"/>
            <w:shd w:val="clear" w:color="auto" w:fill="BFBFBF"/>
          </w:tcPr>
          <w:p w14:paraId="26A8CE7F" w14:textId="77777777" w:rsidR="00604621" w:rsidRPr="000808BB" w:rsidRDefault="00604621" w:rsidP="00345D06">
            <w:pPr>
              <w:ind w:left="0"/>
              <w:jc w:val="center"/>
              <w:rPr>
                <w:sz w:val="24"/>
                <w:szCs w:val="24"/>
              </w:rPr>
            </w:pPr>
            <w:r w:rsidRPr="000808BB">
              <w:rPr>
                <w:sz w:val="24"/>
                <w:szCs w:val="24"/>
              </w:rPr>
              <w:t>Versión</w:t>
            </w:r>
          </w:p>
        </w:tc>
        <w:tc>
          <w:tcPr>
            <w:tcW w:w="2141" w:type="dxa"/>
            <w:shd w:val="clear" w:color="auto" w:fill="BFBFBF"/>
          </w:tcPr>
          <w:p w14:paraId="35069ECD" w14:textId="77777777" w:rsidR="00604621" w:rsidRPr="000808BB" w:rsidRDefault="00604621" w:rsidP="00345D06">
            <w:pPr>
              <w:ind w:left="0"/>
              <w:jc w:val="center"/>
              <w:rPr>
                <w:sz w:val="24"/>
                <w:szCs w:val="24"/>
              </w:rPr>
            </w:pPr>
            <w:r w:rsidRPr="000808BB">
              <w:rPr>
                <w:sz w:val="24"/>
                <w:szCs w:val="24"/>
              </w:rPr>
              <w:t>Sección / ítem</w:t>
            </w:r>
          </w:p>
        </w:tc>
        <w:tc>
          <w:tcPr>
            <w:tcW w:w="2159" w:type="dxa"/>
            <w:shd w:val="clear" w:color="auto" w:fill="BFBFBF"/>
          </w:tcPr>
          <w:p w14:paraId="5A06EEF2" w14:textId="77777777" w:rsidR="00604621" w:rsidRPr="000808BB" w:rsidRDefault="00604621" w:rsidP="00345D06">
            <w:pPr>
              <w:ind w:left="0"/>
              <w:jc w:val="center"/>
              <w:rPr>
                <w:sz w:val="24"/>
                <w:szCs w:val="24"/>
              </w:rPr>
            </w:pPr>
            <w:r w:rsidRPr="000808BB">
              <w:rPr>
                <w:sz w:val="24"/>
                <w:szCs w:val="24"/>
              </w:rPr>
              <w:t>Descripción del cambio</w:t>
            </w:r>
          </w:p>
        </w:tc>
      </w:tr>
      <w:tr w:rsidR="00604621" w:rsidRPr="000808BB" w14:paraId="109BEBC4" w14:textId="77777777" w:rsidTr="00F71EF3">
        <w:tc>
          <w:tcPr>
            <w:tcW w:w="2152" w:type="dxa"/>
            <w:shd w:val="clear" w:color="auto" w:fill="auto"/>
          </w:tcPr>
          <w:p w14:paraId="25EEDF5B" w14:textId="421CA87F" w:rsidR="00604621" w:rsidRPr="000808BB" w:rsidRDefault="00604621" w:rsidP="00345D06">
            <w:pPr>
              <w:ind w:left="0"/>
              <w:jc w:val="center"/>
              <w:rPr>
                <w:sz w:val="24"/>
                <w:szCs w:val="24"/>
              </w:rPr>
            </w:pPr>
            <w:r w:rsidRPr="000808BB">
              <w:rPr>
                <w:sz w:val="24"/>
                <w:szCs w:val="24"/>
              </w:rPr>
              <w:t>0</w:t>
            </w:r>
            <w:r w:rsidR="006A642E">
              <w:rPr>
                <w:sz w:val="24"/>
                <w:szCs w:val="24"/>
              </w:rPr>
              <w:t>1</w:t>
            </w:r>
          </w:p>
        </w:tc>
        <w:tc>
          <w:tcPr>
            <w:tcW w:w="2141" w:type="dxa"/>
            <w:shd w:val="clear" w:color="auto" w:fill="auto"/>
          </w:tcPr>
          <w:p w14:paraId="57FB6BD1" w14:textId="77777777" w:rsidR="00604621" w:rsidRPr="000808BB" w:rsidRDefault="00604621" w:rsidP="00345D06">
            <w:pPr>
              <w:rPr>
                <w:sz w:val="24"/>
                <w:szCs w:val="24"/>
              </w:rPr>
            </w:pPr>
            <w:r w:rsidRPr="000808BB">
              <w:rPr>
                <w:sz w:val="24"/>
                <w:szCs w:val="24"/>
              </w:rPr>
              <w:t>-</w:t>
            </w:r>
          </w:p>
        </w:tc>
        <w:tc>
          <w:tcPr>
            <w:tcW w:w="2159" w:type="dxa"/>
            <w:shd w:val="clear" w:color="auto" w:fill="auto"/>
          </w:tcPr>
          <w:p w14:paraId="63640EE2" w14:textId="43FBAC4D" w:rsidR="00604621" w:rsidRPr="000808BB" w:rsidRDefault="00604621" w:rsidP="00345D06">
            <w:pPr>
              <w:ind w:left="0"/>
              <w:rPr>
                <w:sz w:val="24"/>
                <w:szCs w:val="24"/>
              </w:rPr>
            </w:pPr>
            <w:r w:rsidRPr="000808BB">
              <w:rPr>
                <w:sz w:val="24"/>
                <w:szCs w:val="24"/>
              </w:rPr>
              <w:t xml:space="preserve">Nuevo el </w:t>
            </w:r>
            <w:r w:rsidR="00C76D6F">
              <w:rPr>
                <w:sz w:val="24"/>
                <w:szCs w:val="24"/>
              </w:rPr>
              <w:t>13</w:t>
            </w:r>
            <w:r w:rsidRPr="000808BB">
              <w:rPr>
                <w:sz w:val="24"/>
                <w:szCs w:val="24"/>
              </w:rPr>
              <w:t xml:space="preserve"> de </w:t>
            </w:r>
            <w:r w:rsidR="00182AF1" w:rsidRPr="000808BB">
              <w:rPr>
                <w:sz w:val="24"/>
                <w:szCs w:val="24"/>
              </w:rPr>
              <w:t>octubre</w:t>
            </w:r>
            <w:r w:rsidRPr="000808BB">
              <w:rPr>
                <w:sz w:val="24"/>
                <w:szCs w:val="24"/>
              </w:rPr>
              <w:t xml:space="preserve"> del 2020</w:t>
            </w:r>
          </w:p>
        </w:tc>
      </w:tr>
      <w:tr w:rsidR="00F71EF3" w:rsidRPr="000808BB" w14:paraId="7C123C4F" w14:textId="77777777" w:rsidTr="00F71EF3">
        <w:tc>
          <w:tcPr>
            <w:tcW w:w="2152" w:type="dxa"/>
            <w:shd w:val="clear" w:color="auto" w:fill="auto"/>
          </w:tcPr>
          <w:p w14:paraId="48B074C0" w14:textId="22FDE83D" w:rsidR="00F71EF3" w:rsidRPr="000808BB" w:rsidRDefault="00F71EF3" w:rsidP="00F71EF3">
            <w:pPr>
              <w:ind w:left="0"/>
              <w:jc w:val="center"/>
              <w:rPr>
                <w:sz w:val="24"/>
                <w:szCs w:val="24"/>
              </w:rPr>
            </w:pPr>
            <w:r w:rsidRPr="000808BB">
              <w:rPr>
                <w:sz w:val="24"/>
                <w:szCs w:val="24"/>
              </w:rPr>
              <w:t>0</w:t>
            </w:r>
            <w:r>
              <w:rPr>
                <w:sz w:val="24"/>
                <w:szCs w:val="24"/>
              </w:rPr>
              <w:t>2</w:t>
            </w:r>
          </w:p>
        </w:tc>
        <w:tc>
          <w:tcPr>
            <w:tcW w:w="2141" w:type="dxa"/>
            <w:shd w:val="clear" w:color="auto" w:fill="auto"/>
          </w:tcPr>
          <w:p w14:paraId="347BCC95" w14:textId="46F316AE" w:rsidR="00F71EF3" w:rsidRPr="000808BB" w:rsidRDefault="00F71EF3" w:rsidP="00F71EF3">
            <w:pPr>
              <w:rPr>
                <w:sz w:val="24"/>
                <w:szCs w:val="24"/>
              </w:rPr>
            </w:pPr>
            <w:r w:rsidRPr="000808BB">
              <w:rPr>
                <w:sz w:val="24"/>
                <w:szCs w:val="24"/>
              </w:rPr>
              <w:t>-</w:t>
            </w:r>
          </w:p>
        </w:tc>
        <w:tc>
          <w:tcPr>
            <w:tcW w:w="2159" w:type="dxa"/>
            <w:shd w:val="clear" w:color="auto" w:fill="auto"/>
          </w:tcPr>
          <w:p w14:paraId="0C643A03" w14:textId="355F7DC3" w:rsidR="00F71EF3" w:rsidRPr="000808BB" w:rsidRDefault="00F71EF3" w:rsidP="00F71EF3">
            <w:pPr>
              <w:ind w:left="0"/>
              <w:rPr>
                <w:sz w:val="24"/>
                <w:szCs w:val="24"/>
              </w:rPr>
            </w:pPr>
            <w:r>
              <w:rPr>
                <w:sz w:val="24"/>
                <w:szCs w:val="24"/>
              </w:rPr>
              <w:t>Modificado</w:t>
            </w:r>
            <w:r w:rsidRPr="000808BB">
              <w:rPr>
                <w:sz w:val="24"/>
                <w:szCs w:val="24"/>
              </w:rPr>
              <w:t xml:space="preserve"> el </w:t>
            </w:r>
            <w:r>
              <w:rPr>
                <w:sz w:val="24"/>
                <w:szCs w:val="24"/>
              </w:rPr>
              <w:t>16</w:t>
            </w:r>
            <w:r w:rsidRPr="000808BB">
              <w:rPr>
                <w:sz w:val="24"/>
                <w:szCs w:val="24"/>
              </w:rPr>
              <w:t xml:space="preserve"> de </w:t>
            </w:r>
            <w:r>
              <w:rPr>
                <w:sz w:val="24"/>
                <w:szCs w:val="24"/>
              </w:rPr>
              <w:t>diciembre</w:t>
            </w:r>
            <w:r w:rsidRPr="000808BB">
              <w:rPr>
                <w:sz w:val="24"/>
                <w:szCs w:val="24"/>
              </w:rPr>
              <w:t xml:space="preserve"> del 2020</w:t>
            </w:r>
          </w:p>
        </w:tc>
      </w:tr>
      <w:tr w:rsidR="00E6676C" w:rsidRPr="000808BB" w14:paraId="27A7E5FD" w14:textId="77777777" w:rsidTr="00D80AD6">
        <w:tc>
          <w:tcPr>
            <w:tcW w:w="6452" w:type="dxa"/>
            <w:gridSpan w:val="3"/>
            <w:shd w:val="clear" w:color="auto" w:fill="auto"/>
          </w:tcPr>
          <w:p w14:paraId="09D0BB23" w14:textId="77777777" w:rsidR="00E6676C" w:rsidRDefault="00E6676C" w:rsidP="00F71EF3">
            <w:pPr>
              <w:ind w:left="0"/>
              <w:rPr>
                <w:sz w:val="24"/>
                <w:szCs w:val="24"/>
              </w:rPr>
            </w:pPr>
          </w:p>
        </w:tc>
      </w:tr>
    </w:tbl>
    <w:p w14:paraId="62A09DE1" w14:textId="77777777" w:rsidR="00604621" w:rsidRPr="000808BB" w:rsidRDefault="00604621" w:rsidP="00345D06">
      <w:pPr>
        <w:rPr>
          <w:sz w:val="24"/>
          <w:szCs w:val="24"/>
        </w:rPr>
        <w:sectPr w:rsidR="00604621" w:rsidRPr="000808BB" w:rsidSect="006A75E0">
          <w:headerReference w:type="default" r:id="rId9"/>
          <w:footerReference w:type="default" r:id="rId10"/>
          <w:pgSz w:w="11906" w:h="16838" w:code="9"/>
          <w:pgMar w:top="1440" w:right="2722" w:bottom="1440" w:left="2722" w:header="709" w:footer="709" w:gutter="0"/>
          <w:cols w:space="708"/>
          <w:titlePg/>
          <w:docGrid w:linePitch="360"/>
        </w:sectPr>
      </w:pPr>
    </w:p>
    <w:p w14:paraId="6B635243" w14:textId="0C9C30C3" w:rsidR="00906AF1" w:rsidRPr="000808BB" w:rsidRDefault="00906AF1" w:rsidP="00345D06">
      <w:pPr>
        <w:rPr>
          <w:sz w:val="24"/>
          <w:szCs w:val="24"/>
        </w:rPr>
      </w:pPr>
    </w:p>
    <w:sdt>
      <w:sdtPr>
        <w:rPr>
          <w:rFonts w:eastAsia="Times New Roman" w:cs="Times New Roman"/>
          <w:b w:val="0"/>
          <w:bCs/>
          <w:sz w:val="24"/>
          <w:szCs w:val="24"/>
          <w:lang w:val="es-PE" w:eastAsia="es-PE"/>
        </w:rPr>
        <w:id w:val="1596974333"/>
        <w:docPartObj>
          <w:docPartGallery w:val="Table of Contents"/>
          <w:docPartUnique/>
        </w:docPartObj>
      </w:sdtPr>
      <w:sdtEndPr>
        <w:rPr>
          <w:bCs w:val="0"/>
          <w:lang w:val="es-ES"/>
        </w:rPr>
      </w:sdtEndPr>
      <w:sdtContent>
        <w:p w14:paraId="4BF66BA9" w14:textId="5D3AE181" w:rsidR="00906AF1" w:rsidRPr="00646A40" w:rsidRDefault="00323417" w:rsidP="00323417">
          <w:pPr>
            <w:pStyle w:val="TtuloTDC"/>
            <w:jc w:val="center"/>
            <w:rPr>
              <w:bCs/>
              <w:sz w:val="24"/>
              <w:szCs w:val="24"/>
              <w:lang w:val="es-PE"/>
            </w:rPr>
          </w:pPr>
          <w:r w:rsidRPr="00646A40">
            <w:rPr>
              <w:rFonts w:eastAsia="Times New Roman" w:cs="Times New Roman"/>
              <w:bCs/>
              <w:sz w:val="24"/>
              <w:szCs w:val="24"/>
              <w:lang w:val="es-PE" w:eastAsia="es-PE"/>
            </w:rPr>
            <w:t xml:space="preserve">TABLA DE </w:t>
          </w:r>
          <w:r w:rsidR="00906AF1" w:rsidRPr="00646A40">
            <w:rPr>
              <w:bCs/>
              <w:sz w:val="24"/>
              <w:szCs w:val="24"/>
              <w:lang w:val="es-PE"/>
            </w:rPr>
            <w:t>CONTENIDO</w:t>
          </w:r>
        </w:p>
        <w:p w14:paraId="3AF5641C" w14:textId="77777777" w:rsidR="00906AF1" w:rsidRPr="00646A40" w:rsidRDefault="00906AF1" w:rsidP="00345D06">
          <w:pPr>
            <w:jc w:val="left"/>
            <w:rPr>
              <w:sz w:val="24"/>
              <w:szCs w:val="24"/>
              <w:lang w:val="en-US" w:eastAsia="en-US"/>
            </w:rPr>
          </w:pPr>
        </w:p>
        <w:p w14:paraId="089C9BF6" w14:textId="60A91BD0" w:rsidR="00646A40" w:rsidRPr="00646A40" w:rsidRDefault="00906AF1">
          <w:pPr>
            <w:pStyle w:val="TDC1"/>
            <w:rPr>
              <w:rFonts w:asciiTheme="minorHAnsi" w:eastAsiaTheme="minorEastAsia" w:hAnsiTheme="minorHAnsi" w:cstheme="minorBidi"/>
              <w:noProof/>
              <w:sz w:val="24"/>
              <w:szCs w:val="24"/>
              <w:lang w:val="en-US" w:eastAsia="en-US"/>
            </w:rPr>
          </w:pPr>
          <w:r w:rsidRPr="00646A40">
            <w:rPr>
              <w:sz w:val="24"/>
              <w:szCs w:val="24"/>
              <w:lang w:val="es-PE"/>
            </w:rPr>
            <w:fldChar w:fldCharType="begin"/>
          </w:r>
          <w:r w:rsidRPr="00646A40">
            <w:rPr>
              <w:sz w:val="24"/>
              <w:szCs w:val="24"/>
            </w:rPr>
            <w:instrText xml:space="preserve"> TOC \o "1-3" \h \z \u </w:instrText>
          </w:r>
          <w:r w:rsidRPr="00646A40">
            <w:rPr>
              <w:sz w:val="24"/>
              <w:szCs w:val="24"/>
              <w:lang w:val="es-PE"/>
            </w:rPr>
            <w:fldChar w:fldCharType="separate"/>
          </w:r>
          <w:hyperlink w:anchor="_Toc54091177" w:history="1">
            <w:r w:rsidR="00646A40" w:rsidRPr="00646A40">
              <w:rPr>
                <w:rStyle w:val="Hipervnculo"/>
                <w:noProof/>
                <w:sz w:val="24"/>
                <w:szCs w:val="24"/>
              </w:rPr>
              <w:t>INTRODUCCIÓN</w:t>
            </w:r>
            <w:r w:rsidR="00646A40" w:rsidRPr="00646A40">
              <w:rPr>
                <w:noProof/>
                <w:webHidden/>
                <w:sz w:val="24"/>
                <w:szCs w:val="24"/>
              </w:rPr>
              <w:tab/>
            </w:r>
            <w:r w:rsidR="00646A40" w:rsidRPr="00646A40">
              <w:rPr>
                <w:noProof/>
                <w:webHidden/>
                <w:sz w:val="24"/>
                <w:szCs w:val="24"/>
              </w:rPr>
              <w:fldChar w:fldCharType="begin"/>
            </w:r>
            <w:r w:rsidR="00646A40" w:rsidRPr="00646A40">
              <w:rPr>
                <w:noProof/>
                <w:webHidden/>
                <w:sz w:val="24"/>
                <w:szCs w:val="24"/>
              </w:rPr>
              <w:instrText xml:space="preserve"> PAGEREF _Toc54091177 \h </w:instrText>
            </w:r>
            <w:r w:rsidR="00646A40" w:rsidRPr="00646A40">
              <w:rPr>
                <w:noProof/>
                <w:webHidden/>
                <w:sz w:val="24"/>
                <w:szCs w:val="24"/>
              </w:rPr>
            </w:r>
            <w:r w:rsidR="00646A40" w:rsidRPr="00646A40">
              <w:rPr>
                <w:noProof/>
                <w:webHidden/>
                <w:sz w:val="24"/>
                <w:szCs w:val="24"/>
              </w:rPr>
              <w:fldChar w:fldCharType="separate"/>
            </w:r>
            <w:r w:rsidR="00905FC0">
              <w:rPr>
                <w:noProof/>
                <w:webHidden/>
                <w:sz w:val="24"/>
                <w:szCs w:val="24"/>
              </w:rPr>
              <w:t>2</w:t>
            </w:r>
            <w:r w:rsidR="00646A40" w:rsidRPr="00646A40">
              <w:rPr>
                <w:noProof/>
                <w:webHidden/>
                <w:sz w:val="24"/>
                <w:szCs w:val="24"/>
              </w:rPr>
              <w:fldChar w:fldCharType="end"/>
            </w:r>
          </w:hyperlink>
        </w:p>
        <w:p w14:paraId="7B17D640" w14:textId="10AA4D74" w:rsidR="00646A40" w:rsidRPr="00646A40" w:rsidRDefault="00C11EE4">
          <w:pPr>
            <w:pStyle w:val="TDC1"/>
            <w:tabs>
              <w:tab w:val="left" w:pos="1100"/>
            </w:tabs>
            <w:rPr>
              <w:rFonts w:asciiTheme="minorHAnsi" w:eastAsiaTheme="minorEastAsia" w:hAnsiTheme="minorHAnsi" w:cstheme="minorBidi"/>
              <w:noProof/>
              <w:sz w:val="24"/>
              <w:szCs w:val="24"/>
              <w:lang w:val="en-US" w:eastAsia="en-US"/>
            </w:rPr>
          </w:pPr>
          <w:hyperlink w:anchor="_Toc54091178" w:history="1">
            <w:r w:rsidR="00646A40" w:rsidRPr="00646A40">
              <w:rPr>
                <w:rStyle w:val="Hipervnculo"/>
                <w:noProof/>
                <w:sz w:val="24"/>
                <w:szCs w:val="24"/>
                <w:lang w:val="es-PE"/>
              </w:rPr>
              <w:t>I.</w:t>
            </w:r>
            <w:r w:rsidR="00646A40" w:rsidRPr="00646A40">
              <w:rPr>
                <w:rFonts w:asciiTheme="minorHAnsi" w:eastAsiaTheme="minorEastAsia" w:hAnsiTheme="minorHAnsi" w:cstheme="minorBidi"/>
                <w:noProof/>
                <w:sz w:val="24"/>
                <w:szCs w:val="24"/>
                <w:lang w:val="en-US" w:eastAsia="en-US"/>
              </w:rPr>
              <w:tab/>
            </w:r>
            <w:r w:rsidR="00646A40" w:rsidRPr="00646A40">
              <w:rPr>
                <w:rStyle w:val="Hipervnculo"/>
                <w:noProof/>
                <w:sz w:val="24"/>
                <w:szCs w:val="24"/>
              </w:rPr>
              <w:t>ANTECEDENTES</w:t>
            </w:r>
            <w:r w:rsidR="00646A40" w:rsidRPr="00646A40">
              <w:rPr>
                <w:noProof/>
                <w:webHidden/>
                <w:sz w:val="24"/>
                <w:szCs w:val="24"/>
              </w:rPr>
              <w:tab/>
            </w:r>
            <w:r w:rsidR="00646A40" w:rsidRPr="00646A40">
              <w:rPr>
                <w:noProof/>
                <w:webHidden/>
                <w:sz w:val="24"/>
                <w:szCs w:val="24"/>
              </w:rPr>
              <w:fldChar w:fldCharType="begin"/>
            </w:r>
            <w:r w:rsidR="00646A40" w:rsidRPr="00646A40">
              <w:rPr>
                <w:noProof/>
                <w:webHidden/>
                <w:sz w:val="24"/>
                <w:szCs w:val="24"/>
              </w:rPr>
              <w:instrText xml:space="preserve"> PAGEREF _Toc54091178 \h </w:instrText>
            </w:r>
            <w:r w:rsidR="00646A40" w:rsidRPr="00646A40">
              <w:rPr>
                <w:noProof/>
                <w:webHidden/>
                <w:sz w:val="24"/>
                <w:szCs w:val="24"/>
              </w:rPr>
            </w:r>
            <w:r w:rsidR="00646A40" w:rsidRPr="00646A40">
              <w:rPr>
                <w:noProof/>
                <w:webHidden/>
                <w:sz w:val="24"/>
                <w:szCs w:val="24"/>
              </w:rPr>
              <w:fldChar w:fldCharType="separate"/>
            </w:r>
            <w:r w:rsidR="00905FC0">
              <w:rPr>
                <w:noProof/>
                <w:webHidden/>
                <w:sz w:val="24"/>
                <w:szCs w:val="24"/>
              </w:rPr>
              <w:t>3</w:t>
            </w:r>
            <w:r w:rsidR="00646A40" w:rsidRPr="00646A40">
              <w:rPr>
                <w:noProof/>
                <w:webHidden/>
                <w:sz w:val="24"/>
                <w:szCs w:val="24"/>
              </w:rPr>
              <w:fldChar w:fldCharType="end"/>
            </w:r>
          </w:hyperlink>
        </w:p>
        <w:p w14:paraId="5C8343B1" w14:textId="2F4C9A3F" w:rsidR="00646A40" w:rsidRPr="00646A40" w:rsidRDefault="00C11EE4">
          <w:pPr>
            <w:pStyle w:val="TDC2"/>
            <w:rPr>
              <w:rFonts w:asciiTheme="minorHAnsi" w:eastAsiaTheme="minorEastAsia" w:hAnsiTheme="minorHAnsi" w:cstheme="minorBidi"/>
              <w:sz w:val="24"/>
              <w:szCs w:val="24"/>
              <w:lang w:val="en-US" w:eastAsia="en-US"/>
            </w:rPr>
          </w:pPr>
          <w:hyperlink w:anchor="_Toc54091179" w:history="1">
            <w:r w:rsidR="00646A40" w:rsidRPr="00646A40">
              <w:rPr>
                <w:rStyle w:val="Hipervnculo"/>
                <w:sz w:val="24"/>
                <w:szCs w:val="24"/>
              </w:rPr>
              <w:t>1.1</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Metodología</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_Toc54091179 \h </w:instrText>
            </w:r>
            <w:r w:rsidR="00646A40" w:rsidRPr="00646A40">
              <w:rPr>
                <w:webHidden/>
                <w:sz w:val="24"/>
                <w:szCs w:val="24"/>
              </w:rPr>
            </w:r>
            <w:r w:rsidR="00646A40" w:rsidRPr="00646A40">
              <w:rPr>
                <w:webHidden/>
                <w:sz w:val="24"/>
                <w:szCs w:val="24"/>
              </w:rPr>
              <w:fldChar w:fldCharType="separate"/>
            </w:r>
            <w:r w:rsidR="00905FC0">
              <w:rPr>
                <w:webHidden/>
                <w:sz w:val="24"/>
                <w:szCs w:val="24"/>
              </w:rPr>
              <w:t>3</w:t>
            </w:r>
            <w:r w:rsidR="00646A40" w:rsidRPr="00646A40">
              <w:rPr>
                <w:webHidden/>
                <w:sz w:val="24"/>
                <w:szCs w:val="24"/>
              </w:rPr>
              <w:fldChar w:fldCharType="end"/>
            </w:r>
          </w:hyperlink>
        </w:p>
        <w:p w14:paraId="32C8D39D" w14:textId="53FE2C51" w:rsidR="00646A40" w:rsidRPr="00646A40" w:rsidRDefault="00C11EE4">
          <w:pPr>
            <w:pStyle w:val="TDC2"/>
            <w:rPr>
              <w:rFonts w:asciiTheme="minorHAnsi" w:eastAsiaTheme="minorEastAsia" w:hAnsiTheme="minorHAnsi" w:cstheme="minorBidi"/>
              <w:sz w:val="24"/>
              <w:szCs w:val="24"/>
              <w:lang w:val="en-US" w:eastAsia="en-US"/>
            </w:rPr>
          </w:pPr>
          <w:hyperlink w:anchor="_Toc54091180" w:history="1">
            <w:r w:rsidR="00646A40" w:rsidRPr="00646A40">
              <w:rPr>
                <w:rStyle w:val="Hipervnculo"/>
                <w:sz w:val="24"/>
                <w:szCs w:val="24"/>
              </w:rPr>
              <w:t>1.1</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Enunciado del problema</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_Toc54091180 \h </w:instrText>
            </w:r>
            <w:r w:rsidR="00646A40" w:rsidRPr="00646A40">
              <w:rPr>
                <w:webHidden/>
                <w:sz w:val="24"/>
                <w:szCs w:val="24"/>
              </w:rPr>
            </w:r>
            <w:r w:rsidR="00646A40" w:rsidRPr="00646A40">
              <w:rPr>
                <w:webHidden/>
                <w:sz w:val="24"/>
                <w:szCs w:val="24"/>
              </w:rPr>
              <w:fldChar w:fldCharType="separate"/>
            </w:r>
            <w:r w:rsidR="00905FC0">
              <w:rPr>
                <w:webHidden/>
                <w:sz w:val="24"/>
                <w:szCs w:val="24"/>
              </w:rPr>
              <w:t>5</w:t>
            </w:r>
            <w:r w:rsidR="00646A40" w:rsidRPr="00646A40">
              <w:rPr>
                <w:webHidden/>
                <w:sz w:val="24"/>
                <w:szCs w:val="24"/>
              </w:rPr>
              <w:fldChar w:fldCharType="end"/>
            </w:r>
          </w:hyperlink>
        </w:p>
        <w:p w14:paraId="5D6B009B" w14:textId="1649B16E" w:rsidR="00646A40" w:rsidRPr="00646A40" w:rsidRDefault="00C11EE4">
          <w:pPr>
            <w:pStyle w:val="TDC2"/>
            <w:rPr>
              <w:rFonts w:asciiTheme="minorHAnsi" w:eastAsiaTheme="minorEastAsia" w:hAnsiTheme="minorHAnsi" w:cstheme="minorBidi"/>
              <w:sz w:val="24"/>
              <w:szCs w:val="24"/>
              <w:lang w:val="en-US" w:eastAsia="en-US"/>
            </w:rPr>
          </w:pPr>
          <w:hyperlink w:anchor="_Toc54091181" w:history="1">
            <w:r w:rsidR="00646A40" w:rsidRPr="00646A40">
              <w:rPr>
                <w:rStyle w:val="Hipervnculo"/>
                <w:sz w:val="24"/>
                <w:szCs w:val="24"/>
              </w:rPr>
              <w:t>1.2</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Situación actual del problema</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_Toc54091181 \h </w:instrText>
            </w:r>
            <w:r w:rsidR="00646A40" w:rsidRPr="00646A40">
              <w:rPr>
                <w:webHidden/>
                <w:sz w:val="24"/>
                <w:szCs w:val="24"/>
              </w:rPr>
            </w:r>
            <w:r w:rsidR="00646A40" w:rsidRPr="00646A40">
              <w:rPr>
                <w:webHidden/>
                <w:sz w:val="24"/>
                <w:szCs w:val="24"/>
              </w:rPr>
              <w:fldChar w:fldCharType="separate"/>
            </w:r>
            <w:r w:rsidR="00905FC0">
              <w:rPr>
                <w:webHidden/>
                <w:sz w:val="24"/>
                <w:szCs w:val="24"/>
              </w:rPr>
              <w:t>6</w:t>
            </w:r>
            <w:r w:rsidR="00646A40" w:rsidRPr="00646A40">
              <w:rPr>
                <w:webHidden/>
                <w:sz w:val="24"/>
                <w:szCs w:val="24"/>
              </w:rPr>
              <w:fldChar w:fldCharType="end"/>
            </w:r>
          </w:hyperlink>
        </w:p>
        <w:p w14:paraId="6D031A97" w14:textId="407FA341" w:rsidR="00646A40" w:rsidRPr="00646A40" w:rsidRDefault="00C11EE4">
          <w:pPr>
            <w:pStyle w:val="TDC2"/>
            <w:rPr>
              <w:rFonts w:asciiTheme="minorHAnsi" w:eastAsiaTheme="minorEastAsia" w:hAnsiTheme="minorHAnsi" w:cstheme="minorBidi"/>
              <w:sz w:val="24"/>
              <w:szCs w:val="24"/>
              <w:lang w:val="en-US" w:eastAsia="en-US"/>
            </w:rPr>
          </w:pPr>
          <w:hyperlink w:anchor="_Toc54091182" w:history="1">
            <w:r w:rsidR="00646A40" w:rsidRPr="00646A40">
              <w:rPr>
                <w:rStyle w:val="Hipervnculo"/>
                <w:sz w:val="24"/>
                <w:szCs w:val="24"/>
              </w:rPr>
              <w:t>1.3</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Revisión de la literatura científica</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_Toc54091182 \h </w:instrText>
            </w:r>
            <w:r w:rsidR="00646A40" w:rsidRPr="00646A40">
              <w:rPr>
                <w:webHidden/>
                <w:sz w:val="24"/>
                <w:szCs w:val="24"/>
              </w:rPr>
            </w:r>
            <w:r w:rsidR="00646A40" w:rsidRPr="00646A40">
              <w:rPr>
                <w:webHidden/>
                <w:sz w:val="24"/>
                <w:szCs w:val="24"/>
              </w:rPr>
              <w:fldChar w:fldCharType="separate"/>
            </w:r>
            <w:r w:rsidR="00905FC0">
              <w:rPr>
                <w:webHidden/>
                <w:sz w:val="24"/>
                <w:szCs w:val="24"/>
              </w:rPr>
              <w:t>14</w:t>
            </w:r>
            <w:r w:rsidR="00646A40" w:rsidRPr="00646A40">
              <w:rPr>
                <w:webHidden/>
                <w:sz w:val="24"/>
                <w:szCs w:val="24"/>
              </w:rPr>
              <w:fldChar w:fldCharType="end"/>
            </w:r>
          </w:hyperlink>
        </w:p>
        <w:p w14:paraId="2B1FFC5B" w14:textId="4BA6AEA7" w:rsidR="00646A40" w:rsidRPr="00646A40" w:rsidRDefault="00C11EE4">
          <w:pPr>
            <w:pStyle w:val="TDC2"/>
            <w:rPr>
              <w:rFonts w:asciiTheme="minorHAnsi" w:eastAsiaTheme="minorEastAsia" w:hAnsiTheme="minorHAnsi" w:cstheme="minorBidi"/>
              <w:sz w:val="24"/>
              <w:szCs w:val="24"/>
              <w:lang w:val="en-US" w:eastAsia="en-US"/>
            </w:rPr>
          </w:pPr>
          <w:hyperlink w:anchor="_Toc54091183" w:history="1">
            <w:r w:rsidR="00646A40" w:rsidRPr="00646A40">
              <w:rPr>
                <w:rStyle w:val="Hipervnculo"/>
                <w:sz w:val="24"/>
                <w:szCs w:val="24"/>
              </w:rPr>
              <w:t>1.4</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Alternativas de solución seleccionadas</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_Toc54091183 \h </w:instrText>
            </w:r>
            <w:r w:rsidR="00646A40" w:rsidRPr="00646A40">
              <w:rPr>
                <w:webHidden/>
                <w:sz w:val="24"/>
                <w:szCs w:val="24"/>
              </w:rPr>
            </w:r>
            <w:r w:rsidR="00646A40" w:rsidRPr="00646A40">
              <w:rPr>
                <w:webHidden/>
                <w:sz w:val="24"/>
                <w:szCs w:val="24"/>
              </w:rPr>
              <w:fldChar w:fldCharType="separate"/>
            </w:r>
            <w:r w:rsidR="00905FC0">
              <w:rPr>
                <w:webHidden/>
                <w:sz w:val="24"/>
                <w:szCs w:val="24"/>
              </w:rPr>
              <w:t>17</w:t>
            </w:r>
            <w:r w:rsidR="00646A40" w:rsidRPr="00646A40">
              <w:rPr>
                <w:webHidden/>
                <w:sz w:val="24"/>
                <w:szCs w:val="24"/>
              </w:rPr>
              <w:fldChar w:fldCharType="end"/>
            </w:r>
          </w:hyperlink>
        </w:p>
        <w:p w14:paraId="0520FF50" w14:textId="5FEFAE72" w:rsidR="00646A40" w:rsidRPr="00646A40" w:rsidRDefault="00C11EE4">
          <w:pPr>
            <w:pStyle w:val="TDC2"/>
            <w:rPr>
              <w:rFonts w:asciiTheme="minorHAnsi" w:eastAsiaTheme="minorEastAsia" w:hAnsiTheme="minorHAnsi" w:cstheme="minorBidi"/>
              <w:sz w:val="24"/>
              <w:szCs w:val="24"/>
              <w:lang w:val="en-US" w:eastAsia="en-US"/>
            </w:rPr>
          </w:pPr>
          <w:hyperlink w:anchor="_Toc54091184" w:history="1">
            <w:r w:rsidR="00646A40" w:rsidRPr="00646A40">
              <w:rPr>
                <w:rStyle w:val="Hipervnculo"/>
                <w:sz w:val="24"/>
                <w:szCs w:val="24"/>
              </w:rPr>
              <w:t>1.5</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Planes Relacionados</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_Toc54091184 \h </w:instrText>
            </w:r>
            <w:r w:rsidR="00646A40" w:rsidRPr="00646A40">
              <w:rPr>
                <w:webHidden/>
                <w:sz w:val="24"/>
                <w:szCs w:val="24"/>
              </w:rPr>
            </w:r>
            <w:r w:rsidR="00646A40" w:rsidRPr="00646A40">
              <w:rPr>
                <w:webHidden/>
                <w:sz w:val="24"/>
                <w:szCs w:val="24"/>
              </w:rPr>
              <w:fldChar w:fldCharType="separate"/>
            </w:r>
            <w:r w:rsidR="00905FC0">
              <w:rPr>
                <w:webHidden/>
                <w:sz w:val="24"/>
                <w:szCs w:val="24"/>
              </w:rPr>
              <w:t>18</w:t>
            </w:r>
            <w:r w:rsidR="00646A40" w:rsidRPr="00646A40">
              <w:rPr>
                <w:webHidden/>
                <w:sz w:val="24"/>
                <w:szCs w:val="24"/>
              </w:rPr>
              <w:fldChar w:fldCharType="end"/>
            </w:r>
          </w:hyperlink>
        </w:p>
        <w:p w14:paraId="5DEF41C7" w14:textId="012128C1" w:rsidR="00646A40" w:rsidRPr="00646A40" w:rsidRDefault="00C11EE4">
          <w:pPr>
            <w:pStyle w:val="TDC1"/>
            <w:tabs>
              <w:tab w:val="left" w:pos="1100"/>
            </w:tabs>
            <w:rPr>
              <w:rFonts w:asciiTheme="minorHAnsi" w:eastAsiaTheme="minorEastAsia" w:hAnsiTheme="minorHAnsi" w:cstheme="minorBidi"/>
              <w:noProof/>
              <w:sz w:val="24"/>
              <w:szCs w:val="24"/>
              <w:lang w:val="en-US" w:eastAsia="en-US"/>
            </w:rPr>
          </w:pPr>
          <w:hyperlink w:anchor="_Toc54091185" w:history="1">
            <w:r w:rsidR="00646A40" w:rsidRPr="00646A40">
              <w:rPr>
                <w:rStyle w:val="Hipervnculo"/>
                <w:noProof/>
                <w:sz w:val="24"/>
                <w:szCs w:val="24"/>
              </w:rPr>
              <w:t>II.</w:t>
            </w:r>
            <w:r w:rsidR="00646A40" w:rsidRPr="00646A40">
              <w:rPr>
                <w:rFonts w:asciiTheme="minorHAnsi" w:eastAsiaTheme="minorEastAsia" w:hAnsiTheme="minorHAnsi" w:cstheme="minorBidi"/>
                <w:noProof/>
                <w:sz w:val="24"/>
                <w:szCs w:val="24"/>
                <w:lang w:val="en-US" w:eastAsia="en-US"/>
              </w:rPr>
              <w:tab/>
            </w:r>
            <w:r w:rsidR="00646A40" w:rsidRPr="00646A40">
              <w:rPr>
                <w:rStyle w:val="Hipervnculo"/>
                <w:noProof/>
                <w:sz w:val="24"/>
                <w:szCs w:val="24"/>
              </w:rPr>
              <w:t>OBJETIVOS PRIORITARIOS</w:t>
            </w:r>
            <w:r w:rsidR="00646A40" w:rsidRPr="00646A40">
              <w:rPr>
                <w:noProof/>
                <w:webHidden/>
                <w:sz w:val="24"/>
                <w:szCs w:val="24"/>
              </w:rPr>
              <w:tab/>
            </w:r>
            <w:r w:rsidR="00646A40" w:rsidRPr="00646A40">
              <w:rPr>
                <w:noProof/>
                <w:webHidden/>
                <w:sz w:val="24"/>
                <w:szCs w:val="24"/>
              </w:rPr>
              <w:fldChar w:fldCharType="begin"/>
            </w:r>
            <w:r w:rsidR="00646A40" w:rsidRPr="00646A40">
              <w:rPr>
                <w:noProof/>
                <w:webHidden/>
                <w:sz w:val="24"/>
                <w:szCs w:val="24"/>
              </w:rPr>
              <w:instrText xml:space="preserve"> PAGEREF _Toc54091185 \h </w:instrText>
            </w:r>
            <w:r w:rsidR="00646A40" w:rsidRPr="00646A40">
              <w:rPr>
                <w:noProof/>
                <w:webHidden/>
                <w:sz w:val="24"/>
                <w:szCs w:val="24"/>
              </w:rPr>
            </w:r>
            <w:r w:rsidR="00646A40" w:rsidRPr="00646A40">
              <w:rPr>
                <w:noProof/>
                <w:webHidden/>
                <w:sz w:val="24"/>
                <w:szCs w:val="24"/>
              </w:rPr>
              <w:fldChar w:fldCharType="separate"/>
            </w:r>
            <w:r w:rsidR="00905FC0">
              <w:rPr>
                <w:noProof/>
                <w:webHidden/>
                <w:sz w:val="24"/>
                <w:szCs w:val="24"/>
              </w:rPr>
              <w:t>19</w:t>
            </w:r>
            <w:r w:rsidR="00646A40" w:rsidRPr="00646A40">
              <w:rPr>
                <w:noProof/>
                <w:webHidden/>
                <w:sz w:val="24"/>
                <w:szCs w:val="24"/>
              </w:rPr>
              <w:fldChar w:fldCharType="end"/>
            </w:r>
          </w:hyperlink>
        </w:p>
        <w:p w14:paraId="3EBB6575" w14:textId="5930C2C6" w:rsidR="00646A40" w:rsidRPr="00646A40" w:rsidRDefault="00C11EE4">
          <w:pPr>
            <w:pStyle w:val="TDC1"/>
            <w:tabs>
              <w:tab w:val="left" w:pos="1320"/>
            </w:tabs>
            <w:rPr>
              <w:rFonts w:asciiTheme="minorHAnsi" w:eastAsiaTheme="minorEastAsia" w:hAnsiTheme="minorHAnsi" w:cstheme="minorBidi"/>
              <w:noProof/>
              <w:sz w:val="24"/>
              <w:szCs w:val="24"/>
              <w:lang w:val="en-US" w:eastAsia="en-US"/>
            </w:rPr>
          </w:pPr>
          <w:hyperlink w:anchor="_Toc54091186" w:history="1">
            <w:r w:rsidR="00646A40" w:rsidRPr="00646A40">
              <w:rPr>
                <w:rStyle w:val="Hipervnculo"/>
                <w:noProof/>
                <w:sz w:val="24"/>
                <w:szCs w:val="24"/>
                <w:lang w:val="es-PE"/>
              </w:rPr>
              <w:t>III.</w:t>
            </w:r>
            <w:r w:rsidR="00646A40" w:rsidRPr="00646A40">
              <w:rPr>
                <w:rFonts w:asciiTheme="minorHAnsi" w:eastAsiaTheme="minorEastAsia" w:hAnsiTheme="minorHAnsi" w:cstheme="minorBidi"/>
                <w:noProof/>
                <w:sz w:val="24"/>
                <w:szCs w:val="24"/>
                <w:lang w:val="en-US" w:eastAsia="en-US"/>
              </w:rPr>
              <w:tab/>
            </w:r>
            <w:r w:rsidR="00646A40" w:rsidRPr="00646A40">
              <w:rPr>
                <w:rStyle w:val="Hipervnculo"/>
                <w:noProof/>
                <w:sz w:val="24"/>
                <w:szCs w:val="24"/>
              </w:rPr>
              <w:t>SEGUIMIENTO Y EVALUACIÓN</w:t>
            </w:r>
            <w:r w:rsidR="00646A40" w:rsidRPr="00646A40">
              <w:rPr>
                <w:noProof/>
                <w:webHidden/>
                <w:sz w:val="24"/>
                <w:szCs w:val="24"/>
              </w:rPr>
              <w:tab/>
            </w:r>
            <w:r w:rsidR="00646A40" w:rsidRPr="00646A40">
              <w:rPr>
                <w:noProof/>
                <w:webHidden/>
                <w:sz w:val="24"/>
                <w:szCs w:val="24"/>
              </w:rPr>
              <w:fldChar w:fldCharType="begin"/>
            </w:r>
            <w:r w:rsidR="00646A40" w:rsidRPr="00646A40">
              <w:rPr>
                <w:noProof/>
                <w:webHidden/>
                <w:sz w:val="24"/>
                <w:szCs w:val="24"/>
              </w:rPr>
              <w:instrText xml:space="preserve"> PAGEREF _Toc54091186 \h </w:instrText>
            </w:r>
            <w:r w:rsidR="00646A40" w:rsidRPr="00646A40">
              <w:rPr>
                <w:noProof/>
                <w:webHidden/>
                <w:sz w:val="24"/>
                <w:szCs w:val="24"/>
              </w:rPr>
            </w:r>
            <w:r w:rsidR="00646A40" w:rsidRPr="00646A40">
              <w:rPr>
                <w:noProof/>
                <w:webHidden/>
                <w:sz w:val="24"/>
                <w:szCs w:val="24"/>
              </w:rPr>
              <w:fldChar w:fldCharType="separate"/>
            </w:r>
            <w:r w:rsidR="00905FC0">
              <w:rPr>
                <w:noProof/>
                <w:webHidden/>
                <w:sz w:val="24"/>
                <w:szCs w:val="24"/>
              </w:rPr>
              <w:t>19</w:t>
            </w:r>
            <w:r w:rsidR="00646A40" w:rsidRPr="00646A40">
              <w:rPr>
                <w:noProof/>
                <w:webHidden/>
                <w:sz w:val="24"/>
                <w:szCs w:val="24"/>
              </w:rPr>
              <w:fldChar w:fldCharType="end"/>
            </w:r>
          </w:hyperlink>
        </w:p>
        <w:p w14:paraId="362FFE24" w14:textId="0F2A6B3D" w:rsidR="00646A40" w:rsidRPr="00646A40" w:rsidRDefault="00C11EE4">
          <w:pPr>
            <w:pStyle w:val="TDC2"/>
            <w:rPr>
              <w:rFonts w:asciiTheme="minorHAnsi" w:eastAsiaTheme="minorEastAsia" w:hAnsiTheme="minorHAnsi" w:cstheme="minorBidi"/>
              <w:sz w:val="24"/>
              <w:szCs w:val="24"/>
              <w:lang w:val="en-US" w:eastAsia="en-US"/>
            </w:rPr>
          </w:pPr>
          <w:hyperlink w:anchor="_Toc54091187" w:history="1">
            <w:r w:rsidR="00646A40" w:rsidRPr="00646A40">
              <w:rPr>
                <w:rStyle w:val="Hipervnculo"/>
                <w:sz w:val="24"/>
                <w:szCs w:val="24"/>
              </w:rPr>
              <w:t>3.1</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Seguimiento</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_Toc54091187 \h </w:instrText>
            </w:r>
            <w:r w:rsidR="00646A40" w:rsidRPr="00646A40">
              <w:rPr>
                <w:webHidden/>
                <w:sz w:val="24"/>
                <w:szCs w:val="24"/>
              </w:rPr>
            </w:r>
            <w:r w:rsidR="00646A40" w:rsidRPr="00646A40">
              <w:rPr>
                <w:webHidden/>
                <w:sz w:val="24"/>
                <w:szCs w:val="24"/>
              </w:rPr>
              <w:fldChar w:fldCharType="separate"/>
            </w:r>
            <w:r w:rsidR="00905FC0">
              <w:rPr>
                <w:webHidden/>
                <w:sz w:val="24"/>
                <w:szCs w:val="24"/>
              </w:rPr>
              <w:t>20</w:t>
            </w:r>
            <w:r w:rsidR="00646A40" w:rsidRPr="00646A40">
              <w:rPr>
                <w:webHidden/>
                <w:sz w:val="24"/>
                <w:szCs w:val="24"/>
              </w:rPr>
              <w:fldChar w:fldCharType="end"/>
            </w:r>
          </w:hyperlink>
        </w:p>
        <w:p w14:paraId="6A356D3D" w14:textId="415379F8" w:rsidR="00646A40" w:rsidRPr="00646A40" w:rsidRDefault="00C11EE4">
          <w:pPr>
            <w:pStyle w:val="TDC2"/>
            <w:rPr>
              <w:rFonts w:asciiTheme="minorHAnsi" w:eastAsiaTheme="minorEastAsia" w:hAnsiTheme="minorHAnsi" w:cstheme="minorBidi"/>
              <w:sz w:val="24"/>
              <w:szCs w:val="24"/>
              <w:lang w:val="en-US" w:eastAsia="en-US"/>
            </w:rPr>
          </w:pPr>
          <w:hyperlink w:anchor="_Toc54091188" w:history="1">
            <w:r w:rsidR="00646A40" w:rsidRPr="00646A40">
              <w:rPr>
                <w:rStyle w:val="Hipervnculo"/>
                <w:sz w:val="24"/>
                <w:szCs w:val="24"/>
              </w:rPr>
              <w:t>3.2</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Evaluación</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_Toc54091188 \h </w:instrText>
            </w:r>
            <w:r w:rsidR="00646A40" w:rsidRPr="00646A40">
              <w:rPr>
                <w:webHidden/>
                <w:sz w:val="24"/>
                <w:szCs w:val="24"/>
              </w:rPr>
            </w:r>
            <w:r w:rsidR="00646A40" w:rsidRPr="00646A40">
              <w:rPr>
                <w:webHidden/>
                <w:sz w:val="24"/>
                <w:szCs w:val="24"/>
              </w:rPr>
              <w:fldChar w:fldCharType="separate"/>
            </w:r>
            <w:r w:rsidR="00905FC0">
              <w:rPr>
                <w:webHidden/>
                <w:sz w:val="24"/>
                <w:szCs w:val="24"/>
              </w:rPr>
              <w:t>20</w:t>
            </w:r>
            <w:r w:rsidR="00646A40" w:rsidRPr="00646A40">
              <w:rPr>
                <w:webHidden/>
                <w:sz w:val="24"/>
                <w:szCs w:val="24"/>
              </w:rPr>
              <w:fldChar w:fldCharType="end"/>
            </w:r>
          </w:hyperlink>
        </w:p>
        <w:p w14:paraId="1EACA5EA" w14:textId="1A95BB89" w:rsidR="00646A40" w:rsidRPr="00646A40" w:rsidRDefault="00C11EE4">
          <w:pPr>
            <w:pStyle w:val="TDC2"/>
            <w:rPr>
              <w:rFonts w:asciiTheme="minorHAnsi" w:eastAsiaTheme="minorEastAsia" w:hAnsiTheme="minorHAnsi" w:cstheme="minorBidi"/>
              <w:sz w:val="24"/>
              <w:szCs w:val="24"/>
              <w:lang w:val="en-US" w:eastAsia="en-US"/>
            </w:rPr>
          </w:pPr>
          <w:hyperlink w:anchor="_Toc54091189" w:history="1">
            <w:r w:rsidR="00646A40" w:rsidRPr="00646A40">
              <w:rPr>
                <w:rStyle w:val="Hipervnculo"/>
                <w:sz w:val="24"/>
                <w:szCs w:val="24"/>
              </w:rPr>
              <w:t>3.3</w:t>
            </w:r>
            <w:r w:rsidR="00646A40" w:rsidRPr="00646A40">
              <w:rPr>
                <w:rFonts w:asciiTheme="minorHAnsi" w:eastAsiaTheme="minorEastAsia" w:hAnsiTheme="minorHAnsi" w:cstheme="minorBidi"/>
                <w:sz w:val="24"/>
                <w:szCs w:val="24"/>
                <w:lang w:val="en-US" w:eastAsia="en-US"/>
              </w:rPr>
              <w:tab/>
            </w:r>
            <w:r w:rsidR="00646A40" w:rsidRPr="00646A40">
              <w:rPr>
                <w:rStyle w:val="Hipervnculo"/>
                <w:sz w:val="24"/>
                <w:szCs w:val="24"/>
              </w:rPr>
              <w:t>Reportes de cumplimiento</w:t>
            </w:r>
            <w:r w:rsidR="00646A40" w:rsidRPr="00646A40">
              <w:rPr>
                <w:webHidden/>
                <w:sz w:val="24"/>
                <w:szCs w:val="24"/>
              </w:rPr>
              <w:tab/>
            </w:r>
            <w:r w:rsidR="00646A40" w:rsidRPr="00646A40">
              <w:rPr>
                <w:webHidden/>
                <w:sz w:val="24"/>
                <w:szCs w:val="24"/>
              </w:rPr>
              <w:fldChar w:fldCharType="begin"/>
            </w:r>
            <w:r w:rsidR="00646A40" w:rsidRPr="00646A40">
              <w:rPr>
                <w:webHidden/>
                <w:sz w:val="24"/>
                <w:szCs w:val="24"/>
              </w:rPr>
              <w:instrText xml:space="preserve"> PAGEREF _Toc54091189 \h </w:instrText>
            </w:r>
            <w:r w:rsidR="00646A40" w:rsidRPr="00646A40">
              <w:rPr>
                <w:webHidden/>
                <w:sz w:val="24"/>
                <w:szCs w:val="24"/>
              </w:rPr>
            </w:r>
            <w:r w:rsidR="00646A40" w:rsidRPr="00646A40">
              <w:rPr>
                <w:webHidden/>
                <w:sz w:val="24"/>
                <w:szCs w:val="24"/>
              </w:rPr>
              <w:fldChar w:fldCharType="separate"/>
            </w:r>
            <w:r w:rsidR="00905FC0">
              <w:rPr>
                <w:webHidden/>
                <w:sz w:val="24"/>
                <w:szCs w:val="24"/>
              </w:rPr>
              <w:t>20</w:t>
            </w:r>
            <w:r w:rsidR="00646A40" w:rsidRPr="00646A40">
              <w:rPr>
                <w:webHidden/>
                <w:sz w:val="24"/>
                <w:szCs w:val="24"/>
              </w:rPr>
              <w:fldChar w:fldCharType="end"/>
            </w:r>
          </w:hyperlink>
        </w:p>
        <w:p w14:paraId="6065B2EF" w14:textId="53A94EA5" w:rsidR="00646A40" w:rsidRPr="00646A40" w:rsidRDefault="00C11EE4">
          <w:pPr>
            <w:pStyle w:val="TDC1"/>
            <w:tabs>
              <w:tab w:val="left" w:pos="1320"/>
            </w:tabs>
            <w:rPr>
              <w:rFonts w:asciiTheme="minorHAnsi" w:eastAsiaTheme="minorEastAsia" w:hAnsiTheme="minorHAnsi" w:cstheme="minorBidi"/>
              <w:noProof/>
              <w:sz w:val="24"/>
              <w:szCs w:val="24"/>
              <w:lang w:val="en-US" w:eastAsia="en-US"/>
            </w:rPr>
          </w:pPr>
          <w:hyperlink w:anchor="_Toc54091190" w:history="1">
            <w:r w:rsidR="00646A40" w:rsidRPr="00646A40">
              <w:rPr>
                <w:rStyle w:val="Hipervnculo"/>
                <w:noProof/>
                <w:sz w:val="24"/>
                <w:szCs w:val="24"/>
                <w:lang w:val="es-PE"/>
              </w:rPr>
              <w:t>IV.</w:t>
            </w:r>
            <w:r w:rsidR="00646A40" w:rsidRPr="00646A40">
              <w:rPr>
                <w:rFonts w:asciiTheme="minorHAnsi" w:eastAsiaTheme="minorEastAsia" w:hAnsiTheme="minorHAnsi" w:cstheme="minorBidi"/>
                <w:noProof/>
                <w:sz w:val="24"/>
                <w:szCs w:val="24"/>
                <w:lang w:val="en-US" w:eastAsia="en-US"/>
              </w:rPr>
              <w:tab/>
            </w:r>
            <w:r w:rsidR="00646A40" w:rsidRPr="00646A40">
              <w:rPr>
                <w:rStyle w:val="Hipervnculo"/>
                <w:noProof/>
                <w:sz w:val="24"/>
                <w:szCs w:val="24"/>
              </w:rPr>
              <w:t>REFERENCIAS</w:t>
            </w:r>
            <w:r w:rsidR="00646A40" w:rsidRPr="00646A40">
              <w:rPr>
                <w:noProof/>
                <w:webHidden/>
                <w:sz w:val="24"/>
                <w:szCs w:val="24"/>
              </w:rPr>
              <w:tab/>
            </w:r>
            <w:r w:rsidR="00646A40" w:rsidRPr="00646A40">
              <w:rPr>
                <w:noProof/>
                <w:webHidden/>
                <w:sz w:val="24"/>
                <w:szCs w:val="24"/>
              </w:rPr>
              <w:fldChar w:fldCharType="begin"/>
            </w:r>
            <w:r w:rsidR="00646A40" w:rsidRPr="00646A40">
              <w:rPr>
                <w:noProof/>
                <w:webHidden/>
                <w:sz w:val="24"/>
                <w:szCs w:val="24"/>
              </w:rPr>
              <w:instrText xml:space="preserve"> PAGEREF _Toc54091190 \h </w:instrText>
            </w:r>
            <w:r w:rsidR="00646A40" w:rsidRPr="00646A40">
              <w:rPr>
                <w:noProof/>
                <w:webHidden/>
                <w:sz w:val="24"/>
                <w:szCs w:val="24"/>
              </w:rPr>
            </w:r>
            <w:r w:rsidR="00646A40" w:rsidRPr="00646A40">
              <w:rPr>
                <w:noProof/>
                <w:webHidden/>
                <w:sz w:val="24"/>
                <w:szCs w:val="24"/>
              </w:rPr>
              <w:fldChar w:fldCharType="separate"/>
            </w:r>
            <w:r w:rsidR="00905FC0">
              <w:rPr>
                <w:noProof/>
                <w:webHidden/>
                <w:sz w:val="24"/>
                <w:szCs w:val="24"/>
              </w:rPr>
              <w:t>20</w:t>
            </w:r>
            <w:r w:rsidR="00646A40" w:rsidRPr="00646A40">
              <w:rPr>
                <w:noProof/>
                <w:webHidden/>
                <w:sz w:val="24"/>
                <w:szCs w:val="24"/>
              </w:rPr>
              <w:fldChar w:fldCharType="end"/>
            </w:r>
          </w:hyperlink>
        </w:p>
        <w:p w14:paraId="388E6C1E" w14:textId="6E43D703" w:rsidR="00646A40" w:rsidRPr="00646A40" w:rsidRDefault="00C11EE4">
          <w:pPr>
            <w:pStyle w:val="TDC1"/>
            <w:tabs>
              <w:tab w:val="left" w:pos="1100"/>
            </w:tabs>
            <w:rPr>
              <w:rFonts w:asciiTheme="minorHAnsi" w:eastAsiaTheme="minorEastAsia" w:hAnsiTheme="minorHAnsi" w:cstheme="minorBidi"/>
              <w:noProof/>
              <w:sz w:val="24"/>
              <w:szCs w:val="24"/>
              <w:lang w:val="en-US" w:eastAsia="en-US"/>
            </w:rPr>
          </w:pPr>
          <w:hyperlink w:anchor="_Toc54091191" w:history="1">
            <w:r w:rsidR="00646A40" w:rsidRPr="00646A40">
              <w:rPr>
                <w:rStyle w:val="Hipervnculo"/>
                <w:noProof/>
                <w:sz w:val="24"/>
                <w:szCs w:val="24"/>
                <w:lang w:val="es-PE"/>
              </w:rPr>
              <w:t>V.</w:t>
            </w:r>
            <w:r w:rsidR="00646A40" w:rsidRPr="00646A40">
              <w:rPr>
                <w:rFonts w:asciiTheme="minorHAnsi" w:eastAsiaTheme="minorEastAsia" w:hAnsiTheme="minorHAnsi" w:cstheme="minorBidi"/>
                <w:noProof/>
                <w:sz w:val="24"/>
                <w:szCs w:val="24"/>
                <w:lang w:val="en-US" w:eastAsia="en-US"/>
              </w:rPr>
              <w:tab/>
            </w:r>
            <w:r w:rsidR="00646A40" w:rsidRPr="00646A40">
              <w:rPr>
                <w:rStyle w:val="Hipervnculo"/>
                <w:noProof/>
                <w:sz w:val="24"/>
                <w:szCs w:val="24"/>
              </w:rPr>
              <w:t>ANEXO: TABLERO DE MANDO</w:t>
            </w:r>
            <w:r w:rsidR="00646A40" w:rsidRPr="00646A40">
              <w:rPr>
                <w:noProof/>
                <w:webHidden/>
                <w:sz w:val="24"/>
                <w:szCs w:val="24"/>
              </w:rPr>
              <w:tab/>
            </w:r>
            <w:r w:rsidR="00646A40" w:rsidRPr="00646A40">
              <w:rPr>
                <w:noProof/>
                <w:webHidden/>
                <w:sz w:val="24"/>
                <w:szCs w:val="24"/>
              </w:rPr>
              <w:fldChar w:fldCharType="begin"/>
            </w:r>
            <w:r w:rsidR="00646A40" w:rsidRPr="00646A40">
              <w:rPr>
                <w:noProof/>
                <w:webHidden/>
                <w:sz w:val="24"/>
                <w:szCs w:val="24"/>
              </w:rPr>
              <w:instrText xml:space="preserve"> PAGEREF _Toc54091191 \h </w:instrText>
            </w:r>
            <w:r w:rsidR="00646A40" w:rsidRPr="00646A40">
              <w:rPr>
                <w:noProof/>
                <w:webHidden/>
                <w:sz w:val="24"/>
                <w:szCs w:val="24"/>
              </w:rPr>
            </w:r>
            <w:r w:rsidR="00646A40" w:rsidRPr="00646A40">
              <w:rPr>
                <w:noProof/>
                <w:webHidden/>
                <w:sz w:val="24"/>
                <w:szCs w:val="24"/>
              </w:rPr>
              <w:fldChar w:fldCharType="separate"/>
            </w:r>
            <w:r w:rsidR="00905FC0">
              <w:rPr>
                <w:noProof/>
                <w:webHidden/>
                <w:sz w:val="24"/>
                <w:szCs w:val="24"/>
              </w:rPr>
              <w:t>21</w:t>
            </w:r>
            <w:r w:rsidR="00646A40" w:rsidRPr="00646A40">
              <w:rPr>
                <w:noProof/>
                <w:webHidden/>
                <w:sz w:val="24"/>
                <w:szCs w:val="24"/>
              </w:rPr>
              <w:fldChar w:fldCharType="end"/>
            </w:r>
          </w:hyperlink>
        </w:p>
        <w:p w14:paraId="478D0DF5" w14:textId="2F69CAFA" w:rsidR="00906AF1" w:rsidRPr="000808BB" w:rsidRDefault="00906AF1" w:rsidP="00345D06">
          <w:pPr>
            <w:jc w:val="left"/>
            <w:rPr>
              <w:sz w:val="24"/>
              <w:szCs w:val="24"/>
            </w:rPr>
          </w:pPr>
          <w:r w:rsidRPr="00646A40">
            <w:rPr>
              <w:b/>
              <w:sz w:val="24"/>
              <w:szCs w:val="24"/>
            </w:rPr>
            <w:fldChar w:fldCharType="end"/>
          </w:r>
        </w:p>
      </w:sdtContent>
    </w:sdt>
    <w:p w14:paraId="10F2E622" w14:textId="24FC2174" w:rsidR="00D5515C" w:rsidRPr="000808BB" w:rsidRDefault="002F4ACB" w:rsidP="00345D06">
      <w:pPr>
        <w:pStyle w:val="Ttulo1"/>
        <w:rPr>
          <w:sz w:val="24"/>
          <w:szCs w:val="24"/>
        </w:rPr>
      </w:pPr>
      <w:bookmarkStart w:id="0" w:name="_Toc54091177"/>
      <w:r w:rsidRPr="000808BB">
        <w:rPr>
          <w:sz w:val="24"/>
          <w:szCs w:val="24"/>
        </w:rPr>
        <w:t>INTRODUCCIÓN</w:t>
      </w:r>
      <w:bookmarkEnd w:id="0"/>
    </w:p>
    <w:p w14:paraId="51735675" w14:textId="4221A116" w:rsidR="00D5515C" w:rsidRPr="000808BB" w:rsidRDefault="00D5515C" w:rsidP="00345D06">
      <w:pPr>
        <w:rPr>
          <w:sz w:val="24"/>
          <w:szCs w:val="24"/>
        </w:rPr>
      </w:pPr>
    </w:p>
    <w:p w14:paraId="72F19E9C" w14:textId="549249F9" w:rsidR="000276EC" w:rsidRDefault="00345D06" w:rsidP="00345D06">
      <w:pPr>
        <w:rPr>
          <w:sz w:val="24"/>
          <w:szCs w:val="24"/>
        </w:rPr>
      </w:pPr>
      <w:r w:rsidRPr="000808BB">
        <w:rPr>
          <w:sz w:val="24"/>
          <w:szCs w:val="24"/>
        </w:rPr>
        <w:t>L</w:t>
      </w:r>
      <w:r w:rsidR="000276EC">
        <w:rPr>
          <w:sz w:val="24"/>
          <w:szCs w:val="24"/>
        </w:rPr>
        <w:t>a pandemia generada por el virus SARS-CoV-2 ha cobrado un precio enorme a las personas, familias y comunidades de la región del Cusco. La vida cotidiana ha cambiado profundamente, la economía se ha contraído significativamente, el tejido social se ha debilitado y la salud pública se ha visto sometida a una tensión sin precedentes.</w:t>
      </w:r>
    </w:p>
    <w:p w14:paraId="0B2CC16F" w14:textId="4F0568FC" w:rsidR="000276EC" w:rsidRDefault="000276EC" w:rsidP="00345D06">
      <w:pPr>
        <w:rPr>
          <w:sz w:val="24"/>
          <w:szCs w:val="24"/>
        </w:rPr>
      </w:pPr>
    </w:p>
    <w:p w14:paraId="1D996517" w14:textId="17B4DECD" w:rsidR="000276EC" w:rsidRDefault="000276EC" w:rsidP="00345D06">
      <w:pPr>
        <w:rPr>
          <w:sz w:val="24"/>
          <w:szCs w:val="24"/>
        </w:rPr>
      </w:pPr>
      <w:r>
        <w:rPr>
          <w:sz w:val="24"/>
          <w:szCs w:val="24"/>
        </w:rPr>
        <w:t xml:space="preserve">Dada la naturaleza cambiante de la pandemia de COVID-19, se requiere de un Plan de Mediano Plazo que permita guiar la política de las instituciones públicas que conforman el Comando COVID de la Región Cusco, y que además sea un instrumento </w:t>
      </w:r>
      <w:r w:rsidR="00454422">
        <w:rPr>
          <w:sz w:val="24"/>
          <w:szCs w:val="24"/>
        </w:rPr>
        <w:t>de seguimiento, evaluación y actualización constante a través de un tablero de mando.</w:t>
      </w:r>
    </w:p>
    <w:p w14:paraId="10D414F3" w14:textId="333463C7" w:rsidR="00454422" w:rsidRDefault="00454422" w:rsidP="00345D06">
      <w:pPr>
        <w:rPr>
          <w:sz w:val="24"/>
          <w:szCs w:val="24"/>
        </w:rPr>
      </w:pPr>
    </w:p>
    <w:p w14:paraId="18563A1E" w14:textId="6BE6BCC5" w:rsidR="00345D06" w:rsidRPr="000808BB" w:rsidRDefault="00454422" w:rsidP="00454422">
      <w:pPr>
        <w:rPr>
          <w:sz w:val="24"/>
          <w:szCs w:val="24"/>
        </w:rPr>
      </w:pPr>
      <w:r>
        <w:rPr>
          <w:sz w:val="24"/>
          <w:szCs w:val="24"/>
        </w:rPr>
        <w:t xml:space="preserve">En esa línea, el Plan de Mediano Plazo del Comando COVID-19 Región Cusco, establece 11 objetivos prioritarios, que afrontan la situación actual del sistema de salud y las intervenciones públicas, y contribuyen a combatir al COVID 19 en la región. </w:t>
      </w:r>
      <w:r w:rsidR="00345D06" w:rsidRPr="000808BB">
        <w:rPr>
          <w:sz w:val="24"/>
          <w:szCs w:val="24"/>
        </w:rPr>
        <w:t>Los objetivos prioritarios son:</w:t>
      </w:r>
    </w:p>
    <w:p w14:paraId="759B6BBE" w14:textId="31744C31" w:rsidR="00345D06" w:rsidRPr="000808BB" w:rsidRDefault="00345D06" w:rsidP="00345D06">
      <w:pPr>
        <w:rPr>
          <w:sz w:val="24"/>
          <w:szCs w:val="24"/>
        </w:rPr>
      </w:pPr>
    </w:p>
    <w:p w14:paraId="799CE414" w14:textId="77777777" w:rsidR="00C90AC9" w:rsidRPr="000808BB" w:rsidRDefault="00C90AC9" w:rsidP="00C90AC9">
      <w:pPr>
        <w:pStyle w:val="Prrafodelista"/>
        <w:numPr>
          <w:ilvl w:val="0"/>
          <w:numId w:val="25"/>
        </w:numPr>
        <w:rPr>
          <w:sz w:val="24"/>
          <w:szCs w:val="24"/>
        </w:rPr>
      </w:pPr>
      <w:r w:rsidRPr="000808BB">
        <w:rPr>
          <w:b/>
          <w:sz w:val="24"/>
          <w:szCs w:val="24"/>
        </w:rPr>
        <w:t>OP1:</w:t>
      </w:r>
      <w:r w:rsidRPr="000808BB">
        <w:rPr>
          <w:sz w:val="24"/>
          <w:szCs w:val="24"/>
        </w:rPr>
        <w:t xml:space="preserve"> Adecuada disponibilidad de insumos críticos en hospitales (hospitales y </w:t>
      </w:r>
      <w:proofErr w:type="spellStart"/>
      <w:r w:rsidRPr="000808BB">
        <w:rPr>
          <w:sz w:val="24"/>
          <w:szCs w:val="24"/>
        </w:rPr>
        <w:t>cats</w:t>
      </w:r>
      <w:proofErr w:type="spellEnd"/>
      <w:r w:rsidRPr="000808BB">
        <w:rPr>
          <w:sz w:val="24"/>
          <w:szCs w:val="24"/>
        </w:rPr>
        <w:t>) y centros de salud con internamiento</w:t>
      </w:r>
    </w:p>
    <w:p w14:paraId="12E6BD38" w14:textId="3F13F830" w:rsidR="00C90AC9" w:rsidRPr="000808BB" w:rsidRDefault="00C90AC9" w:rsidP="00C90AC9">
      <w:pPr>
        <w:pStyle w:val="Prrafodelista"/>
        <w:numPr>
          <w:ilvl w:val="0"/>
          <w:numId w:val="25"/>
        </w:numPr>
        <w:rPr>
          <w:sz w:val="24"/>
          <w:szCs w:val="24"/>
        </w:rPr>
      </w:pPr>
      <w:r w:rsidRPr="000808BB">
        <w:rPr>
          <w:b/>
          <w:sz w:val="24"/>
          <w:szCs w:val="24"/>
        </w:rPr>
        <w:t>OP2:</w:t>
      </w:r>
      <w:r w:rsidRPr="000808BB">
        <w:rPr>
          <w:sz w:val="24"/>
          <w:szCs w:val="24"/>
        </w:rPr>
        <w:t xml:space="preserve"> Conformación del Coma</w:t>
      </w:r>
      <w:r w:rsidR="00A4338A">
        <w:rPr>
          <w:sz w:val="24"/>
          <w:szCs w:val="24"/>
        </w:rPr>
        <w:t>ndo Vacuna (mesa de trabajo de DIRESA/CORESA)</w:t>
      </w:r>
    </w:p>
    <w:p w14:paraId="38F5BAD3" w14:textId="4F3E2939" w:rsidR="00C90AC9" w:rsidRPr="000808BB" w:rsidRDefault="00C90AC9" w:rsidP="00C90AC9">
      <w:pPr>
        <w:pStyle w:val="Prrafodelista"/>
        <w:numPr>
          <w:ilvl w:val="0"/>
          <w:numId w:val="25"/>
        </w:numPr>
        <w:rPr>
          <w:sz w:val="24"/>
          <w:szCs w:val="24"/>
        </w:rPr>
      </w:pPr>
      <w:r w:rsidRPr="000808BB">
        <w:rPr>
          <w:b/>
          <w:sz w:val="24"/>
          <w:szCs w:val="24"/>
        </w:rPr>
        <w:lastRenderedPageBreak/>
        <w:t>OP3:</w:t>
      </w:r>
      <w:r w:rsidRPr="000808BB">
        <w:rPr>
          <w:sz w:val="24"/>
          <w:szCs w:val="24"/>
        </w:rPr>
        <w:t xml:space="preserve"> Adecuada implementación, operación y mantenimiento de servicios esenciales con internamiento (Cuidados críticos, cuidados intermedios y Centros de Atención Temporal (CATS</w:t>
      </w:r>
      <w:r w:rsidR="00A4338A">
        <w:rPr>
          <w:sz w:val="24"/>
          <w:szCs w:val="24"/>
        </w:rPr>
        <w:t>)</w:t>
      </w:r>
    </w:p>
    <w:p w14:paraId="460D144F" w14:textId="77777777" w:rsidR="00C90AC9" w:rsidRPr="000808BB" w:rsidRDefault="00C90AC9" w:rsidP="00C90AC9">
      <w:pPr>
        <w:pStyle w:val="Prrafodelista"/>
        <w:numPr>
          <w:ilvl w:val="0"/>
          <w:numId w:val="25"/>
        </w:numPr>
        <w:rPr>
          <w:sz w:val="24"/>
          <w:szCs w:val="24"/>
        </w:rPr>
      </w:pPr>
      <w:r w:rsidRPr="000808BB">
        <w:rPr>
          <w:b/>
          <w:sz w:val="24"/>
          <w:szCs w:val="24"/>
        </w:rPr>
        <w:t>OP4:</w:t>
      </w:r>
      <w:r w:rsidRPr="000808BB">
        <w:rPr>
          <w:sz w:val="24"/>
          <w:szCs w:val="24"/>
        </w:rPr>
        <w:t xml:space="preserve"> Prevención y control de infecciones en el entorno médico</w:t>
      </w:r>
    </w:p>
    <w:p w14:paraId="7ED0E480" w14:textId="77777777" w:rsidR="00C90AC9" w:rsidRPr="000808BB" w:rsidRDefault="00C90AC9" w:rsidP="00C90AC9">
      <w:pPr>
        <w:pStyle w:val="Prrafodelista"/>
        <w:numPr>
          <w:ilvl w:val="0"/>
          <w:numId w:val="25"/>
        </w:numPr>
        <w:rPr>
          <w:sz w:val="24"/>
          <w:szCs w:val="24"/>
        </w:rPr>
      </w:pPr>
      <w:r w:rsidRPr="000808BB">
        <w:rPr>
          <w:b/>
          <w:sz w:val="24"/>
          <w:szCs w:val="24"/>
        </w:rPr>
        <w:t>OP5:</w:t>
      </w:r>
      <w:r w:rsidRPr="000808BB">
        <w:rPr>
          <w:sz w:val="24"/>
          <w:szCs w:val="24"/>
        </w:rPr>
        <w:t xml:space="preserve"> Fortalecer las alianzas con los gobiernos locales y la empresa privada</w:t>
      </w:r>
    </w:p>
    <w:p w14:paraId="2EDAFF7B" w14:textId="77777777" w:rsidR="00C90AC9" w:rsidRPr="000808BB" w:rsidRDefault="00C90AC9" w:rsidP="00C90AC9">
      <w:pPr>
        <w:pStyle w:val="Prrafodelista"/>
        <w:numPr>
          <w:ilvl w:val="0"/>
          <w:numId w:val="25"/>
        </w:numPr>
        <w:rPr>
          <w:sz w:val="24"/>
          <w:szCs w:val="24"/>
        </w:rPr>
      </w:pPr>
      <w:r w:rsidRPr="000808BB">
        <w:rPr>
          <w:b/>
          <w:sz w:val="24"/>
          <w:szCs w:val="24"/>
        </w:rPr>
        <w:t>OP6:</w:t>
      </w:r>
      <w:r w:rsidRPr="000808BB">
        <w:rPr>
          <w:sz w:val="24"/>
          <w:szCs w:val="24"/>
        </w:rPr>
        <w:t xml:space="preserve"> Implementación de Plan de Comunicación de riesgos y compromiso comunitario</w:t>
      </w:r>
    </w:p>
    <w:p w14:paraId="2287EAA0" w14:textId="77777777" w:rsidR="00C90AC9" w:rsidRPr="000808BB" w:rsidRDefault="00C90AC9" w:rsidP="00C90AC9">
      <w:pPr>
        <w:pStyle w:val="Prrafodelista"/>
        <w:numPr>
          <w:ilvl w:val="0"/>
          <w:numId w:val="25"/>
        </w:numPr>
        <w:rPr>
          <w:sz w:val="24"/>
          <w:szCs w:val="24"/>
        </w:rPr>
      </w:pPr>
      <w:r w:rsidRPr="000808BB">
        <w:rPr>
          <w:b/>
          <w:sz w:val="24"/>
          <w:szCs w:val="24"/>
        </w:rPr>
        <w:t>OP7:</w:t>
      </w:r>
      <w:r w:rsidRPr="000808BB">
        <w:rPr>
          <w:sz w:val="24"/>
          <w:szCs w:val="24"/>
        </w:rPr>
        <w:t xml:space="preserve"> Fortalecimiento de la capacidad de diagnóstico oportuno</w:t>
      </w:r>
    </w:p>
    <w:p w14:paraId="5340C6E7" w14:textId="77777777" w:rsidR="00C90AC9" w:rsidRPr="000808BB" w:rsidRDefault="00C90AC9" w:rsidP="00C90AC9">
      <w:pPr>
        <w:pStyle w:val="Prrafodelista"/>
        <w:numPr>
          <w:ilvl w:val="0"/>
          <w:numId w:val="25"/>
        </w:numPr>
        <w:rPr>
          <w:sz w:val="24"/>
          <w:szCs w:val="24"/>
        </w:rPr>
      </w:pPr>
      <w:r w:rsidRPr="000808BB">
        <w:rPr>
          <w:b/>
          <w:sz w:val="24"/>
          <w:szCs w:val="24"/>
        </w:rPr>
        <w:t>OP8:</w:t>
      </w:r>
      <w:r w:rsidRPr="000808BB">
        <w:rPr>
          <w:sz w:val="24"/>
          <w:szCs w:val="24"/>
        </w:rPr>
        <w:t xml:space="preserve"> Fortalecimiento del Seguimiento y gestión de contactos</w:t>
      </w:r>
    </w:p>
    <w:p w14:paraId="771B7065" w14:textId="77777777" w:rsidR="00C90AC9" w:rsidRPr="000808BB" w:rsidRDefault="00C90AC9" w:rsidP="00C90AC9">
      <w:pPr>
        <w:pStyle w:val="Prrafodelista"/>
        <w:numPr>
          <w:ilvl w:val="0"/>
          <w:numId w:val="25"/>
        </w:numPr>
        <w:rPr>
          <w:sz w:val="24"/>
          <w:szCs w:val="24"/>
        </w:rPr>
      </w:pPr>
      <w:r w:rsidRPr="000808BB">
        <w:rPr>
          <w:b/>
          <w:sz w:val="24"/>
          <w:szCs w:val="24"/>
        </w:rPr>
        <w:t>OP9:</w:t>
      </w:r>
      <w:r w:rsidRPr="000808BB">
        <w:rPr>
          <w:sz w:val="24"/>
          <w:szCs w:val="24"/>
        </w:rPr>
        <w:t xml:space="preserve"> Vigilancia epidemiológica y búsqueda activa de casos (Diagnóstico oportuno de pacientes en investigación y sospechosos de infección por COVID 19)</w:t>
      </w:r>
    </w:p>
    <w:p w14:paraId="72B3C2C8" w14:textId="77777777" w:rsidR="00C90AC9" w:rsidRPr="000808BB" w:rsidRDefault="00C90AC9" w:rsidP="00C90AC9">
      <w:pPr>
        <w:pStyle w:val="Prrafodelista"/>
        <w:numPr>
          <w:ilvl w:val="0"/>
          <w:numId w:val="25"/>
        </w:numPr>
        <w:rPr>
          <w:sz w:val="24"/>
          <w:szCs w:val="24"/>
        </w:rPr>
      </w:pPr>
      <w:r w:rsidRPr="000808BB">
        <w:rPr>
          <w:b/>
          <w:sz w:val="24"/>
          <w:szCs w:val="24"/>
        </w:rPr>
        <w:t>OP10:</w:t>
      </w:r>
      <w:r w:rsidRPr="000808BB">
        <w:rPr>
          <w:sz w:val="24"/>
          <w:szCs w:val="24"/>
        </w:rPr>
        <w:t xml:space="preserve"> Fortalecimiento del sistema de referencia y </w:t>
      </w:r>
      <w:proofErr w:type="spellStart"/>
      <w:r w:rsidRPr="000808BB">
        <w:rPr>
          <w:sz w:val="24"/>
          <w:szCs w:val="24"/>
        </w:rPr>
        <w:t>contrareferencia</w:t>
      </w:r>
      <w:proofErr w:type="spellEnd"/>
      <w:r w:rsidRPr="000808BB">
        <w:rPr>
          <w:sz w:val="24"/>
          <w:szCs w:val="24"/>
        </w:rPr>
        <w:t xml:space="preserve"> COVID</w:t>
      </w:r>
    </w:p>
    <w:p w14:paraId="754468AA" w14:textId="031C1107" w:rsidR="00C90AC9" w:rsidRDefault="00C90AC9" w:rsidP="00C90AC9">
      <w:pPr>
        <w:pStyle w:val="Prrafodelista"/>
        <w:numPr>
          <w:ilvl w:val="0"/>
          <w:numId w:val="25"/>
        </w:numPr>
        <w:rPr>
          <w:sz w:val="24"/>
          <w:szCs w:val="24"/>
        </w:rPr>
      </w:pPr>
      <w:r w:rsidRPr="000808BB">
        <w:rPr>
          <w:b/>
          <w:sz w:val="24"/>
          <w:szCs w:val="24"/>
        </w:rPr>
        <w:t>OP11:</w:t>
      </w:r>
      <w:r w:rsidRPr="000808BB">
        <w:rPr>
          <w:sz w:val="24"/>
          <w:szCs w:val="24"/>
        </w:rPr>
        <w:t xml:space="preserve"> Implementación de mecanismos de respuesta a emergencias</w:t>
      </w:r>
    </w:p>
    <w:p w14:paraId="66C5FD34" w14:textId="2E3A6EA0" w:rsidR="002F49F1" w:rsidRPr="002F49F1" w:rsidRDefault="002F49F1" w:rsidP="002F49F1">
      <w:pPr>
        <w:pStyle w:val="Prrafodelista"/>
        <w:numPr>
          <w:ilvl w:val="0"/>
          <w:numId w:val="25"/>
        </w:numPr>
        <w:rPr>
          <w:b/>
          <w:sz w:val="24"/>
          <w:szCs w:val="24"/>
        </w:rPr>
      </w:pPr>
      <w:r w:rsidRPr="002F49F1">
        <w:rPr>
          <w:b/>
          <w:sz w:val="24"/>
          <w:szCs w:val="24"/>
        </w:rPr>
        <w:t>OP12:</w:t>
      </w:r>
      <w:r>
        <w:rPr>
          <w:b/>
          <w:sz w:val="24"/>
          <w:szCs w:val="24"/>
        </w:rPr>
        <w:t xml:space="preserve"> </w:t>
      </w:r>
      <w:r>
        <w:rPr>
          <w:sz w:val="24"/>
          <w:szCs w:val="24"/>
        </w:rPr>
        <w:t>Fortalecer el plan de Reactivación Económica desde el enfoque sanitario</w:t>
      </w:r>
    </w:p>
    <w:p w14:paraId="5C704541" w14:textId="77777777" w:rsidR="00C90AC9" w:rsidRPr="000808BB" w:rsidRDefault="00C90AC9" w:rsidP="00C90AC9">
      <w:pPr>
        <w:rPr>
          <w:sz w:val="24"/>
          <w:szCs w:val="24"/>
        </w:rPr>
      </w:pPr>
    </w:p>
    <w:p w14:paraId="65478778" w14:textId="5BB923D4" w:rsidR="00345D06" w:rsidRPr="000808BB" w:rsidRDefault="00454422" w:rsidP="00345D06">
      <w:pPr>
        <w:rPr>
          <w:sz w:val="24"/>
          <w:szCs w:val="24"/>
        </w:rPr>
      </w:pPr>
      <w:r>
        <w:rPr>
          <w:sz w:val="24"/>
          <w:szCs w:val="24"/>
        </w:rPr>
        <w:t>Es importante mencionar que el Plan de Mediano Plazo del Comando Covid se ha construido tomando en cuenta y realizando la alineación con otros planes sectoriales de la región Cusco, asimismo, sus objetivos se encuentran articulados con los objetivos generales de otros planes regionales.</w:t>
      </w:r>
    </w:p>
    <w:p w14:paraId="78039693" w14:textId="493BF472" w:rsidR="00906AF1" w:rsidRPr="00454422" w:rsidRDefault="00345D06" w:rsidP="00454422">
      <w:pPr>
        <w:pStyle w:val="Ttulo1"/>
        <w:numPr>
          <w:ilvl w:val="0"/>
          <w:numId w:val="12"/>
        </w:numPr>
        <w:rPr>
          <w:sz w:val="24"/>
          <w:szCs w:val="24"/>
          <w:lang w:val="es-PE"/>
        </w:rPr>
      </w:pPr>
      <w:bookmarkStart w:id="1" w:name="_Toc54091178"/>
      <w:r w:rsidRPr="000808BB">
        <w:rPr>
          <w:sz w:val="24"/>
          <w:szCs w:val="24"/>
        </w:rPr>
        <w:t>ANTECEDENTES</w:t>
      </w:r>
      <w:bookmarkEnd w:id="1"/>
    </w:p>
    <w:p w14:paraId="5CF41FE3" w14:textId="4A156B76" w:rsidR="00882F85" w:rsidRPr="000808BB" w:rsidRDefault="00882F85" w:rsidP="00345D06">
      <w:pPr>
        <w:rPr>
          <w:sz w:val="24"/>
          <w:szCs w:val="24"/>
        </w:rPr>
      </w:pPr>
    </w:p>
    <w:p w14:paraId="6AD922AA" w14:textId="75E0BC67" w:rsidR="00A96C07" w:rsidRPr="000808BB" w:rsidRDefault="00A96C07" w:rsidP="006A642E">
      <w:pPr>
        <w:pStyle w:val="NIVEL2"/>
      </w:pPr>
      <w:bookmarkStart w:id="2" w:name="_Toc54091179"/>
      <w:r w:rsidRPr="000808BB">
        <w:t>Metodología</w:t>
      </w:r>
      <w:bookmarkEnd w:id="2"/>
    </w:p>
    <w:p w14:paraId="49A8B3C1" w14:textId="2BEC0294" w:rsidR="00A96C07" w:rsidRPr="000808BB" w:rsidRDefault="00A96C07" w:rsidP="00A96C07">
      <w:pPr>
        <w:rPr>
          <w:sz w:val="24"/>
          <w:szCs w:val="24"/>
        </w:rPr>
      </w:pPr>
    </w:p>
    <w:p w14:paraId="5EBDA407" w14:textId="6C4B3373" w:rsidR="00AA6F28" w:rsidRPr="000808BB" w:rsidRDefault="001B7F6E" w:rsidP="00A96C07">
      <w:pPr>
        <w:rPr>
          <w:sz w:val="24"/>
          <w:szCs w:val="24"/>
        </w:rPr>
      </w:pPr>
      <w:r w:rsidRPr="000808BB">
        <w:rPr>
          <w:sz w:val="24"/>
          <w:szCs w:val="24"/>
        </w:rPr>
        <w:t xml:space="preserve">Para </w:t>
      </w:r>
      <w:r w:rsidR="00AA6F28" w:rsidRPr="000808BB">
        <w:rPr>
          <w:sz w:val="24"/>
          <w:szCs w:val="24"/>
        </w:rPr>
        <w:t>el diseño del Plan Comando COVID, se han realizado actividades que se dividieron en las etapas de diseño y formulación. La tabla 1 presenta el detalle de los pasos realizados:</w:t>
      </w:r>
    </w:p>
    <w:p w14:paraId="1E2F2A74" w14:textId="43D8C939" w:rsidR="00AA6F28" w:rsidRDefault="00AA6F28" w:rsidP="00A96C07">
      <w:pPr>
        <w:rPr>
          <w:sz w:val="24"/>
          <w:szCs w:val="24"/>
        </w:rPr>
      </w:pPr>
    </w:p>
    <w:p w14:paraId="0C7BD616" w14:textId="0500B390" w:rsidR="00A4338A" w:rsidRPr="000808BB" w:rsidRDefault="00646A40" w:rsidP="00A4338A">
      <w:pPr>
        <w:jc w:val="center"/>
        <w:rPr>
          <w:b/>
          <w:sz w:val="24"/>
          <w:szCs w:val="24"/>
        </w:rPr>
      </w:pPr>
      <w:r>
        <w:rPr>
          <w:b/>
          <w:sz w:val="24"/>
          <w:szCs w:val="24"/>
        </w:rPr>
        <w:t xml:space="preserve">TABLA </w:t>
      </w:r>
      <w:r w:rsidR="00A4338A">
        <w:rPr>
          <w:b/>
          <w:sz w:val="24"/>
          <w:szCs w:val="24"/>
        </w:rPr>
        <w:t>1</w:t>
      </w:r>
    </w:p>
    <w:p w14:paraId="6EAC650C" w14:textId="7F7F30F7" w:rsidR="00A4338A" w:rsidRPr="00A4338A" w:rsidRDefault="00A4338A" w:rsidP="00A4338A">
      <w:pPr>
        <w:jc w:val="center"/>
        <w:rPr>
          <w:b/>
          <w:sz w:val="24"/>
          <w:szCs w:val="24"/>
        </w:rPr>
      </w:pPr>
      <w:r>
        <w:rPr>
          <w:b/>
          <w:sz w:val="24"/>
          <w:szCs w:val="24"/>
        </w:rPr>
        <w:t>PROCESO DE DISEÑO Y FORMULACIÓN</w:t>
      </w:r>
    </w:p>
    <w:p w14:paraId="28891BBE" w14:textId="73E0C64B" w:rsidR="00A96C07" w:rsidRPr="000808BB" w:rsidRDefault="00A96C07" w:rsidP="00A96C07">
      <w:pPr>
        <w:rPr>
          <w:sz w:val="24"/>
          <w:szCs w:val="24"/>
        </w:rPr>
      </w:pPr>
    </w:p>
    <w:tbl>
      <w:tblPr>
        <w:tblStyle w:val="Tablaconcuadrcula"/>
        <w:tblW w:w="4586" w:type="pct"/>
        <w:tblInd w:w="704" w:type="dxa"/>
        <w:tblLook w:val="04A0" w:firstRow="1" w:lastRow="0" w:firstColumn="1" w:lastColumn="0" w:noHBand="0" w:noVBand="1"/>
      </w:tblPr>
      <w:tblGrid>
        <w:gridCol w:w="1265"/>
        <w:gridCol w:w="1453"/>
        <w:gridCol w:w="1627"/>
        <w:gridCol w:w="1888"/>
        <w:gridCol w:w="1558"/>
      </w:tblGrid>
      <w:tr w:rsidR="00A96C07" w:rsidRPr="00A4338A" w14:paraId="5192605B" w14:textId="77777777" w:rsidTr="00A4338A">
        <w:tc>
          <w:tcPr>
            <w:tcW w:w="5000" w:type="pct"/>
            <w:gridSpan w:val="5"/>
            <w:shd w:val="clear" w:color="auto" w:fill="AEAAAA" w:themeFill="background2" w:themeFillShade="BF"/>
          </w:tcPr>
          <w:p w14:paraId="00F852F0" w14:textId="0FE96146" w:rsidR="00A96C07" w:rsidRPr="00A4338A" w:rsidRDefault="00A96C07" w:rsidP="00A96C07">
            <w:pPr>
              <w:ind w:left="0"/>
              <w:jc w:val="center"/>
              <w:rPr>
                <w:b/>
                <w:sz w:val="20"/>
                <w:szCs w:val="20"/>
              </w:rPr>
            </w:pPr>
            <w:r w:rsidRPr="00A4338A">
              <w:rPr>
                <w:b/>
                <w:sz w:val="20"/>
                <w:szCs w:val="20"/>
              </w:rPr>
              <w:t>ETAPA 1: DISEÑO</w:t>
            </w:r>
          </w:p>
        </w:tc>
      </w:tr>
      <w:tr w:rsidR="00A96C07" w:rsidRPr="00A4338A" w14:paraId="64B7EA63" w14:textId="77777777" w:rsidTr="00A4338A">
        <w:tc>
          <w:tcPr>
            <w:tcW w:w="511" w:type="pct"/>
            <w:shd w:val="clear" w:color="auto" w:fill="AEAAAA" w:themeFill="background2" w:themeFillShade="BF"/>
          </w:tcPr>
          <w:p w14:paraId="7787727A" w14:textId="70C49D65" w:rsidR="00A96C07" w:rsidRPr="00A4338A" w:rsidRDefault="00A96C07" w:rsidP="00A96C07">
            <w:pPr>
              <w:ind w:left="0"/>
              <w:rPr>
                <w:b/>
                <w:sz w:val="20"/>
                <w:szCs w:val="20"/>
              </w:rPr>
            </w:pPr>
            <w:r w:rsidRPr="00A4338A">
              <w:rPr>
                <w:b/>
                <w:sz w:val="20"/>
                <w:szCs w:val="20"/>
              </w:rPr>
              <w:t>PASOS DEL PROCESO</w:t>
            </w:r>
          </w:p>
        </w:tc>
        <w:tc>
          <w:tcPr>
            <w:tcW w:w="1008" w:type="pct"/>
            <w:shd w:val="clear" w:color="auto" w:fill="AEAAAA" w:themeFill="background2" w:themeFillShade="BF"/>
          </w:tcPr>
          <w:p w14:paraId="223F9B72" w14:textId="185B0BFB" w:rsidR="00A96C07" w:rsidRPr="00A4338A" w:rsidRDefault="00A96C07" w:rsidP="00A96C07">
            <w:pPr>
              <w:ind w:left="0"/>
              <w:rPr>
                <w:b/>
                <w:sz w:val="20"/>
                <w:szCs w:val="20"/>
              </w:rPr>
            </w:pPr>
            <w:r w:rsidRPr="00A4338A">
              <w:rPr>
                <w:b/>
                <w:sz w:val="20"/>
                <w:szCs w:val="20"/>
              </w:rPr>
              <w:t>INSTRUMENTO</w:t>
            </w:r>
          </w:p>
        </w:tc>
        <w:tc>
          <w:tcPr>
            <w:tcW w:w="1119" w:type="pct"/>
            <w:shd w:val="clear" w:color="auto" w:fill="AEAAAA" w:themeFill="background2" w:themeFillShade="BF"/>
          </w:tcPr>
          <w:p w14:paraId="7D3B3841" w14:textId="6DDDD765" w:rsidR="00A96C07" w:rsidRPr="00A4338A" w:rsidRDefault="00A96C07" w:rsidP="00A96C07">
            <w:pPr>
              <w:ind w:left="0"/>
              <w:rPr>
                <w:b/>
                <w:sz w:val="20"/>
                <w:szCs w:val="20"/>
              </w:rPr>
            </w:pPr>
            <w:r w:rsidRPr="00A4338A">
              <w:rPr>
                <w:b/>
                <w:sz w:val="20"/>
                <w:szCs w:val="20"/>
              </w:rPr>
              <w:t>FINALIDAD DE APLICACIÓN</w:t>
            </w:r>
          </w:p>
        </w:tc>
        <w:tc>
          <w:tcPr>
            <w:tcW w:w="1287" w:type="pct"/>
            <w:shd w:val="clear" w:color="auto" w:fill="AEAAAA" w:themeFill="background2" w:themeFillShade="BF"/>
          </w:tcPr>
          <w:p w14:paraId="63EA1FA1" w14:textId="60F2C2FF" w:rsidR="00A96C07" w:rsidRPr="00A4338A" w:rsidRDefault="00A96C07" w:rsidP="00A96C07">
            <w:pPr>
              <w:ind w:left="0"/>
              <w:rPr>
                <w:b/>
                <w:sz w:val="20"/>
                <w:szCs w:val="20"/>
              </w:rPr>
            </w:pPr>
            <w:r w:rsidRPr="00A4338A">
              <w:rPr>
                <w:b/>
                <w:sz w:val="20"/>
                <w:szCs w:val="20"/>
              </w:rPr>
              <w:t>DESCRIPCIÓN DEL INSTRUMENTO</w:t>
            </w:r>
          </w:p>
        </w:tc>
        <w:tc>
          <w:tcPr>
            <w:tcW w:w="1075" w:type="pct"/>
            <w:shd w:val="clear" w:color="auto" w:fill="AEAAAA" w:themeFill="background2" w:themeFillShade="BF"/>
          </w:tcPr>
          <w:p w14:paraId="27CC53CF" w14:textId="6935C5F3" w:rsidR="00A96C07" w:rsidRPr="00A4338A" w:rsidRDefault="00A96C07" w:rsidP="00A96C07">
            <w:pPr>
              <w:ind w:left="0"/>
              <w:rPr>
                <w:b/>
                <w:sz w:val="20"/>
                <w:szCs w:val="20"/>
              </w:rPr>
            </w:pPr>
            <w:r w:rsidRPr="00A4338A">
              <w:rPr>
                <w:b/>
                <w:sz w:val="20"/>
                <w:szCs w:val="20"/>
              </w:rPr>
              <w:t>PRODUCTO DE LA APLICACIÓN</w:t>
            </w:r>
          </w:p>
        </w:tc>
      </w:tr>
      <w:tr w:rsidR="00A96C07" w:rsidRPr="00A4338A" w14:paraId="38FCC63A" w14:textId="77777777" w:rsidTr="00A4338A">
        <w:tc>
          <w:tcPr>
            <w:tcW w:w="511" w:type="pct"/>
          </w:tcPr>
          <w:p w14:paraId="7EA7CF06" w14:textId="73C36EC0" w:rsidR="00A96C07" w:rsidRPr="00A4338A" w:rsidRDefault="00AA6F28" w:rsidP="00A96C07">
            <w:pPr>
              <w:ind w:left="0"/>
              <w:rPr>
                <w:sz w:val="20"/>
                <w:szCs w:val="20"/>
              </w:rPr>
            </w:pPr>
            <w:r w:rsidRPr="00A4338A">
              <w:rPr>
                <w:sz w:val="20"/>
                <w:szCs w:val="20"/>
              </w:rPr>
              <w:t>Delimitación del problema</w:t>
            </w:r>
          </w:p>
        </w:tc>
        <w:tc>
          <w:tcPr>
            <w:tcW w:w="1008" w:type="pct"/>
          </w:tcPr>
          <w:p w14:paraId="06BE0B13" w14:textId="578E5C02" w:rsidR="00A96C07" w:rsidRPr="00A4338A" w:rsidRDefault="00AA6F28" w:rsidP="00A96C07">
            <w:pPr>
              <w:ind w:left="0"/>
              <w:rPr>
                <w:sz w:val="20"/>
                <w:szCs w:val="20"/>
              </w:rPr>
            </w:pPr>
            <w:r w:rsidRPr="00A4338A">
              <w:rPr>
                <w:sz w:val="20"/>
                <w:szCs w:val="20"/>
              </w:rPr>
              <w:t>Revisión documental</w:t>
            </w:r>
          </w:p>
        </w:tc>
        <w:tc>
          <w:tcPr>
            <w:tcW w:w="1119" w:type="pct"/>
          </w:tcPr>
          <w:p w14:paraId="43BB8EFA" w14:textId="2AAC413B" w:rsidR="00A96C07" w:rsidRPr="00A4338A" w:rsidRDefault="00AA6F28" w:rsidP="00A96C07">
            <w:pPr>
              <w:ind w:left="0"/>
              <w:rPr>
                <w:sz w:val="20"/>
                <w:szCs w:val="20"/>
              </w:rPr>
            </w:pPr>
            <w:r w:rsidRPr="00A4338A">
              <w:rPr>
                <w:sz w:val="20"/>
                <w:szCs w:val="20"/>
              </w:rPr>
              <w:t>Revisión de la situación epidemiológica y sanitaria de la Región del Cusco</w:t>
            </w:r>
          </w:p>
        </w:tc>
        <w:tc>
          <w:tcPr>
            <w:tcW w:w="1287" w:type="pct"/>
          </w:tcPr>
          <w:p w14:paraId="0D68D3B5" w14:textId="0BBF4250" w:rsidR="00A96C07" w:rsidRPr="00A4338A" w:rsidRDefault="00AA6F28" w:rsidP="00A96C07">
            <w:pPr>
              <w:ind w:left="0"/>
              <w:rPr>
                <w:sz w:val="20"/>
                <w:szCs w:val="20"/>
              </w:rPr>
            </w:pPr>
            <w:r w:rsidRPr="00A4338A">
              <w:rPr>
                <w:sz w:val="20"/>
                <w:szCs w:val="20"/>
              </w:rPr>
              <w:t>Revisión de bases de datos y reportes de MINSA y DIRESA Cusco</w:t>
            </w:r>
          </w:p>
        </w:tc>
        <w:tc>
          <w:tcPr>
            <w:tcW w:w="1075" w:type="pct"/>
          </w:tcPr>
          <w:p w14:paraId="098E73CA" w14:textId="7C5F1A50" w:rsidR="00A96C07" w:rsidRPr="00A4338A" w:rsidRDefault="00AE01F6" w:rsidP="00A96C07">
            <w:pPr>
              <w:ind w:left="0"/>
              <w:rPr>
                <w:sz w:val="20"/>
                <w:szCs w:val="20"/>
              </w:rPr>
            </w:pPr>
            <w:r w:rsidRPr="00A4338A">
              <w:rPr>
                <w:sz w:val="20"/>
                <w:szCs w:val="20"/>
              </w:rPr>
              <w:t xml:space="preserve">Elaboración del análisis descriptivo situacional sanitario </w:t>
            </w:r>
            <w:r w:rsidR="00A53117" w:rsidRPr="00A4338A">
              <w:rPr>
                <w:sz w:val="20"/>
                <w:szCs w:val="20"/>
              </w:rPr>
              <w:t>de la región Cusco.</w:t>
            </w:r>
          </w:p>
        </w:tc>
      </w:tr>
      <w:tr w:rsidR="00AA6F28" w:rsidRPr="00A4338A" w14:paraId="097F5B6D" w14:textId="77777777" w:rsidTr="00A4338A">
        <w:tc>
          <w:tcPr>
            <w:tcW w:w="511" w:type="pct"/>
          </w:tcPr>
          <w:p w14:paraId="5DAB0251" w14:textId="77777777" w:rsidR="00AA6F28" w:rsidRPr="00A4338A" w:rsidRDefault="00AA6F28" w:rsidP="00A96C07">
            <w:pPr>
              <w:ind w:left="0"/>
              <w:rPr>
                <w:sz w:val="20"/>
                <w:szCs w:val="20"/>
              </w:rPr>
            </w:pPr>
          </w:p>
        </w:tc>
        <w:tc>
          <w:tcPr>
            <w:tcW w:w="1008" w:type="pct"/>
          </w:tcPr>
          <w:p w14:paraId="0484D564" w14:textId="7CE30461" w:rsidR="00AA6F28" w:rsidRPr="00A4338A" w:rsidRDefault="00AA6F28" w:rsidP="00A96C07">
            <w:pPr>
              <w:ind w:left="0"/>
              <w:rPr>
                <w:sz w:val="20"/>
                <w:szCs w:val="20"/>
              </w:rPr>
            </w:pPr>
            <w:r w:rsidRPr="00A4338A">
              <w:rPr>
                <w:sz w:val="20"/>
                <w:szCs w:val="20"/>
              </w:rPr>
              <w:t>Revisión documental</w:t>
            </w:r>
          </w:p>
        </w:tc>
        <w:tc>
          <w:tcPr>
            <w:tcW w:w="1119" w:type="pct"/>
          </w:tcPr>
          <w:p w14:paraId="76FB0962" w14:textId="5EB5B3B6" w:rsidR="00AA6F28" w:rsidRPr="00A4338A" w:rsidRDefault="00AA6F28" w:rsidP="00A96C07">
            <w:pPr>
              <w:ind w:left="0"/>
              <w:rPr>
                <w:sz w:val="20"/>
                <w:szCs w:val="20"/>
              </w:rPr>
            </w:pPr>
            <w:r w:rsidRPr="00A4338A">
              <w:rPr>
                <w:sz w:val="20"/>
                <w:szCs w:val="20"/>
              </w:rPr>
              <w:t xml:space="preserve">Revisión de la literatura </w:t>
            </w:r>
            <w:r w:rsidR="00A53117" w:rsidRPr="00A4338A">
              <w:rPr>
                <w:sz w:val="20"/>
                <w:szCs w:val="20"/>
              </w:rPr>
              <w:t xml:space="preserve">científica </w:t>
            </w:r>
            <w:r w:rsidRPr="00A4338A">
              <w:rPr>
                <w:sz w:val="20"/>
                <w:szCs w:val="20"/>
              </w:rPr>
              <w:t>acerca del Impacto del COVID-19</w:t>
            </w:r>
          </w:p>
        </w:tc>
        <w:tc>
          <w:tcPr>
            <w:tcW w:w="1287" w:type="pct"/>
          </w:tcPr>
          <w:p w14:paraId="17A3ED50" w14:textId="20B347F3" w:rsidR="00AA6F28" w:rsidRPr="00A4338A" w:rsidRDefault="00AA6F28" w:rsidP="00AA6F28">
            <w:pPr>
              <w:ind w:left="0"/>
              <w:rPr>
                <w:sz w:val="20"/>
                <w:szCs w:val="20"/>
              </w:rPr>
            </w:pPr>
            <w:r w:rsidRPr="00A4338A">
              <w:rPr>
                <w:sz w:val="20"/>
                <w:szCs w:val="20"/>
              </w:rPr>
              <w:t>Revisión de literatura en Revisas Especializadas</w:t>
            </w:r>
          </w:p>
        </w:tc>
        <w:tc>
          <w:tcPr>
            <w:tcW w:w="1075" w:type="pct"/>
          </w:tcPr>
          <w:p w14:paraId="06D3E185" w14:textId="7915B6EC" w:rsidR="00AA6F28" w:rsidRPr="00A4338A" w:rsidRDefault="00C90AC9" w:rsidP="00A96C07">
            <w:pPr>
              <w:ind w:left="0"/>
              <w:rPr>
                <w:sz w:val="20"/>
                <w:szCs w:val="20"/>
              </w:rPr>
            </w:pPr>
            <w:r w:rsidRPr="00A4338A">
              <w:rPr>
                <w:sz w:val="20"/>
                <w:szCs w:val="20"/>
              </w:rPr>
              <w:t>Identificación de la literatura especializada en COVID-19</w:t>
            </w:r>
          </w:p>
        </w:tc>
      </w:tr>
      <w:tr w:rsidR="00A53117" w:rsidRPr="00A4338A" w14:paraId="739451DB" w14:textId="77777777" w:rsidTr="00A4338A">
        <w:tc>
          <w:tcPr>
            <w:tcW w:w="511" w:type="pct"/>
            <w:vMerge w:val="restart"/>
          </w:tcPr>
          <w:p w14:paraId="544D819A" w14:textId="70F84A57" w:rsidR="00A53117" w:rsidRPr="00A4338A" w:rsidRDefault="00A53117" w:rsidP="00A96C07">
            <w:pPr>
              <w:ind w:left="0"/>
              <w:rPr>
                <w:sz w:val="20"/>
                <w:szCs w:val="20"/>
              </w:rPr>
            </w:pPr>
            <w:r w:rsidRPr="00A4338A">
              <w:rPr>
                <w:sz w:val="20"/>
                <w:szCs w:val="20"/>
              </w:rPr>
              <w:t>Estructuración del problema</w:t>
            </w:r>
          </w:p>
        </w:tc>
        <w:tc>
          <w:tcPr>
            <w:tcW w:w="1008" w:type="pct"/>
          </w:tcPr>
          <w:p w14:paraId="3C71C551" w14:textId="02C65C5A" w:rsidR="00A53117" w:rsidRPr="00A4338A" w:rsidRDefault="00A53117" w:rsidP="00A96C07">
            <w:pPr>
              <w:ind w:left="0"/>
              <w:rPr>
                <w:sz w:val="20"/>
                <w:szCs w:val="20"/>
              </w:rPr>
            </w:pPr>
            <w:r w:rsidRPr="00A4338A">
              <w:rPr>
                <w:sz w:val="20"/>
                <w:szCs w:val="20"/>
              </w:rPr>
              <w:t>Talleres técnicos</w:t>
            </w:r>
          </w:p>
        </w:tc>
        <w:tc>
          <w:tcPr>
            <w:tcW w:w="1119" w:type="pct"/>
          </w:tcPr>
          <w:p w14:paraId="73AB7C21" w14:textId="2DC09D4B" w:rsidR="00A53117" w:rsidRPr="00A4338A" w:rsidRDefault="00A53117" w:rsidP="00A96C07">
            <w:pPr>
              <w:ind w:left="0"/>
              <w:rPr>
                <w:sz w:val="20"/>
                <w:szCs w:val="20"/>
              </w:rPr>
            </w:pPr>
            <w:r w:rsidRPr="00A4338A">
              <w:rPr>
                <w:sz w:val="20"/>
                <w:szCs w:val="20"/>
              </w:rPr>
              <w:t>Definir problema y causas directas</w:t>
            </w:r>
          </w:p>
        </w:tc>
        <w:tc>
          <w:tcPr>
            <w:tcW w:w="1287" w:type="pct"/>
          </w:tcPr>
          <w:p w14:paraId="14C5F7AD" w14:textId="0527A79F" w:rsidR="00A53117" w:rsidRPr="00A4338A" w:rsidRDefault="00A53117" w:rsidP="00A96C07">
            <w:pPr>
              <w:ind w:left="0"/>
              <w:rPr>
                <w:sz w:val="20"/>
                <w:szCs w:val="20"/>
              </w:rPr>
            </w:pPr>
            <w:r w:rsidRPr="00A4338A">
              <w:rPr>
                <w:sz w:val="20"/>
                <w:szCs w:val="20"/>
              </w:rPr>
              <w:t>Sistematización de las causas del Comando de Operaciones COVID</w:t>
            </w:r>
          </w:p>
        </w:tc>
        <w:tc>
          <w:tcPr>
            <w:tcW w:w="1075" w:type="pct"/>
          </w:tcPr>
          <w:p w14:paraId="09BB5ABA" w14:textId="24812504" w:rsidR="00A53117" w:rsidRPr="00A4338A" w:rsidRDefault="00A53117" w:rsidP="00A96C07">
            <w:pPr>
              <w:ind w:left="0"/>
              <w:rPr>
                <w:sz w:val="20"/>
                <w:szCs w:val="20"/>
              </w:rPr>
            </w:pPr>
            <w:r w:rsidRPr="00A4338A">
              <w:rPr>
                <w:sz w:val="20"/>
                <w:szCs w:val="20"/>
              </w:rPr>
              <w:t>Árbol de problemas estructurado</w:t>
            </w:r>
          </w:p>
        </w:tc>
      </w:tr>
      <w:tr w:rsidR="00A53117" w:rsidRPr="00A4338A" w14:paraId="38552216" w14:textId="77777777" w:rsidTr="00A4338A">
        <w:tc>
          <w:tcPr>
            <w:tcW w:w="511" w:type="pct"/>
            <w:vMerge/>
          </w:tcPr>
          <w:p w14:paraId="5D0F4ED6" w14:textId="77777777" w:rsidR="00A53117" w:rsidRPr="00A4338A" w:rsidRDefault="00A53117" w:rsidP="00A96C07">
            <w:pPr>
              <w:ind w:left="0"/>
              <w:rPr>
                <w:sz w:val="20"/>
                <w:szCs w:val="20"/>
              </w:rPr>
            </w:pPr>
          </w:p>
        </w:tc>
        <w:tc>
          <w:tcPr>
            <w:tcW w:w="1008" w:type="pct"/>
          </w:tcPr>
          <w:p w14:paraId="2F504973" w14:textId="50269856" w:rsidR="00A53117" w:rsidRPr="00A4338A" w:rsidRDefault="00A53117" w:rsidP="00A96C07">
            <w:pPr>
              <w:ind w:left="0"/>
              <w:rPr>
                <w:sz w:val="20"/>
                <w:szCs w:val="20"/>
              </w:rPr>
            </w:pPr>
            <w:r w:rsidRPr="00A4338A">
              <w:rPr>
                <w:sz w:val="20"/>
                <w:szCs w:val="20"/>
              </w:rPr>
              <w:t>Talleres técnicos</w:t>
            </w:r>
          </w:p>
        </w:tc>
        <w:tc>
          <w:tcPr>
            <w:tcW w:w="1119" w:type="pct"/>
          </w:tcPr>
          <w:p w14:paraId="361E9539" w14:textId="4F8FD592" w:rsidR="00A53117" w:rsidRPr="00A4338A" w:rsidRDefault="00A53117" w:rsidP="00A96C07">
            <w:pPr>
              <w:ind w:left="0"/>
              <w:rPr>
                <w:sz w:val="20"/>
                <w:szCs w:val="20"/>
              </w:rPr>
            </w:pPr>
            <w:r w:rsidRPr="00A4338A">
              <w:rPr>
                <w:sz w:val="20"/>
                <w:szCs w:val="20"/>
              </w:rPr>
              <w:t>Delimitación de los objetivos prioritarios</w:t>
            </w:r>
          </w:p>
        </w:tc>
        <w:tc>
          <w:tcPr>
            <w:tcW w:w="1287" w:type="pct"/>
          </w:tcPr>
          <w:p w14:paraId="4E4F7A62" w14:textId="2885ABD6" w:rsidR="00A53117" w:rsidRPr="00A4338A" w:rsidRDefault="00A53117" w:rsidP="00A96C07">
            <w:pPr>
              <w:ind w:left="0"/>
              <w:rPr>
                <w:sz w:val="20"/>
                <w:szCs w:val="20"/>
              </w:rPr>
            </w:pPr>
            <w:r w:rsidRPr="00A4338A">
              <w:rPr>
                <w:sz w:val="20"/>
                <w:szCs w:val="20"/>
              </w:rPr>
              <w:t xml:space="preserve">Delimitación de los principales objetivos prioritarios del Comando de </w:t>
            </w:r>
            <w:r w:rsidRPr="00A4338A">
              <w:rPr>
                <w:sz w:val="20"/>
                <w:szCs w:val="20"/>
              </w:rPr>
              <w:lastRenderedPageBreak/>
              <w:t>Operaciones COVID-19</w:t>
            </w:r>
          </w:p>
        </w:tc>
        <w:tc>
          <w:tcPr>
            <w:tcW w:w="1075" w:type="pct"/>
          </w:tcPr>
          <w:p w14:paraId="5A16D0CD" w14:textId="0213CF33" w:rsidR="00A53117" w:rsidRPr="00A4338A" w:rsidRDefault="00A53117" w:rsidP="00A96C07">
            <w:pPr>
              <w:ind w:left="0"/>
              <w:rPr>
                <w:sz w:val="20"/>
                <w:szCs w:val="20"/>
              </w:rPr>
            </w:pPr>
            <w:r w:rsidRPr="00A4338A">
              <w:rPr>
                <w:sz w:val="20"/>
                <w:szCs w:val="20"/>
              </w:rPr>
              <w:lastRenderedPageBreak/>
              <w:t>Lluvia de ideas de propuestas de Objetivos</w:t>
            </w:r>
          </w:p>
        </w:tc>
      </w:tr>
      <w:tr w:rsidR="00A96C07" w:rsidRPr="00A4338A" w14:paraId="7122FAE2" w14:textId="77777777" w:rsidTr="00A4338A">
        <w:tc>
          <w:tcPr>
            <w:tcW w:w="511" w:type="pct"/>
          </w:tcPr>
          <w:p w14:paraId="74475025" w14:textId="7CEFB283" w:rsidR="00A96C07" w:rsidRPr="00A4338A" w:rsidRDefault="00A96C07" w:rsidP="00A96C07">
            <w:pPr>
              <w:ind w:left="0"/>
              <w:rPr>
                <w:sz w:val="20"/>
                <w:szCs w:val="20"/>
              </w:rPr>
            </w:pPr>
            <w:r w:rsidRPr="00A4338A">
              <w:rPr>
                <w:sz w:val="20"/>
                <w:szCs w:val="20"/>
              </w:rPr>
              <w:t>Selección de alternativas de solución</w:t>
            </w:r>
          </w:p>
        </w:tc>
        <w:tc>
          <w:tcPr>
            <w:tcW w:w="1008" w:type="pct"/>
          </w:tcPr>
          <w:p w14:paraId="6EDA908D" w14:textId="7F1A3398" w:rsidR="00A96C07" w:rsidRPr="00A4338A" w:rsidRDefault="00A53117" w:rsidP="00A96C07">
            <w:pPr>
              <w:ind w:left="0"/>
              <w:rPr>
                <w:sz w:val="20"/>
                <w:szCs w:val="20"/>
              </w:rPr>
            </w:pPr>
            <w:r w:rsidRPr="00A4338A">
              <w:rPr>
                <w:sz w:val="20"/>
                <w:szCs w:val="20"/>
              </w:rPr>
              <w:t>Talleres técnicos</w:t>
            </w:r>
          </w:p>
        </w:tc>
        <w:tc>
          <w:tcPr>
            <w:tcW w:w="1119" w:type="pct"/>
          </w:tcPr>
          <w:p w14:paraId="51E86DD4" w14:textId="422BC76A" w:rsidR="00A96C07" w:rsidRPr="00A4338A" w:rsidRDefault="00A53117" w:rsidP="00A96C07">
            <w:pPr>
              <w:ind w:left="0"/>
              <w:rPr>
                <w:sz w:val="20"/>
                <w:szCs w:val="20"/>
              </w:rPr>
            </w:pPr>
            <w:r w:rsidRPr="00A4338A">
              <w:rPr>
                <w:sz w:val="20"/>
                <w:szCs w:val="20"/>
              </w:rPr>
              <w:t>Selección de actividades por objetivo</w:t>
            </w:r>
          </w:p>
        </w:tc>
        <w:tc>
          <w:tcPr>
            <w:tcW w:w="1287" w:type="pct"/>
          </w:tcPr>
          <w:p w14:paraId="5CCA3A8D" w14:textId="2C04576C" w:rsidR="00A96C07" w:rsidRPr="00A4338A" w:rsidRDefault="00A53117" w:rsidP="00A96C07">
            <w:pPr>
              <w:ind w:left="0"/>
              <w:rPr>
                <w:sz w:val="20"/>
                <w:szCs w:val="20"/>
              </w:rPr>
            </w:pPr>
            <w:r w:rsidRPr="00A4338A">
              <w:rPr>
                <w:sz w:val="20"/>
                <w:szCs w:val="20"/>
              </w:rPr>
              <w:t>Selección de las actividades a ser realizadas por el Comando de Operaciones para su implementación</w:t>
            </w:r>
          </w:p>
        </w:tc>
        <w:tc>
          <w:tcPr>
            <w:tcW w:w="1075" w:type="pct"/>
          </w:tcPr>
          <w:p w14:paraId="55351993" w14:textId="262837FE" w:rsidR="00A96C07" w:rsidRPr="00A4338A" w:rsidRDefault="00A53117" w:rsidP="00A96C07">
            <w:pPr>
              <w:ind w:left="0"/>
              <w:rPr>
                <w:sz w:val="20"/>
                <w:szCs w:val="20"/>
              </w:rPr>
            </w:pPr>
            <w:r w:rsidRPr="00A4338A">
              <w:rPr>
                <w:sz w:val="20"/>
                <w:szCs w:val="20"/>
              </w:rPr>
              <w:t>Listas de actividades por objetivo</w:t>
            </w:r>
          </w:p>
        </w:tc>
      </w:tr>
    </w:tbl>
    <w:p w14:paraId="1124113A" w14:textId="77777777" w:rsidR="00A96C07" w:rsidRPr="00A4338A" w:rsidRDefault="00A96C07" w:rsidP="00A96C07">
      <w:pPr>
        <w:rPr>
          <w:sz w:val="20"/>
          <w:szCs w:val="20"/>
        </w:rPr>
      </w:pPr>
    </w:p>
    <w:tbl>
      <w:tblPr>
        <w:tblStyle w:val="Tablaconcuadrcula"/>
        <w:tblW w:w="4586" w:type="pct"/>
        <w:tblInd w:w="704" w:type="dxa"/>
        <w:tblLook w:val="04A0" w:firstRow="1" w:lastRow="0" w:firstColumn="1" w:lastColumn="0" w:noHBand="0" w:noVBand="1"/>
      </w:tblPr>
      <w:tblGrid>
        <w:gridCol w:w="1174"/>
        <w:gridCol w:w="1466"/>
        <w:gridCol w:w="1672"/>
        <w:gridCol w:w="2003"/>
        <w:gridCol w:w="1476"/>
      </w:tblGrid>
      <w:tr w:rsidR="00A96C07" w:rsidRPr="00A4338A" w14:paraId="7399FEAA" w14:textId="77777777" w:rsidTr="00A4338A">
        <w:tc>
          <w:tcPr>
            <w:tcW w:w="5000" w:type="pct"/>
            <w:gridSpan w:val="5"/>
            <w:shd w:val="clear" w:color="auto" w:fill="AEAAAA" w:themeFill="background2" w:themeFillShade="BF"/>
          </w:tcPr>
          <w:p w14:paraId="43036081" w14:textId="5B87296E" w:rsidR="00A96C07" w:rsidRPr="00A4338A" w:rsidRDefault="00A96C07" w:rsidP="0030475A">
            <w:pPr>
              <w:ind w:left="0"/>
              <w:jc w:val="center"/>
              <w:rPr>
                <w:b/>
                <w:sz w:val="20"/>
                <w:szCs w:val="20"/>
              </w:rPr>
            </w:pPr>
            <w:r w:rsidRPr="00A4338A">
              <w:rPr>
                <w:b/>
                <w:sz w:val="20"/>
                <w:szCs w:val="20"/>
              </w:rPr>
              <w:t>ETAPA 2: FORMULACIÓN</w:t>
            </w:r>
          </w:p>
        </w:tc>
      </w:tr>
      <w:tr w:rsidR="00A96C07" w:rsidRPr="00A4338A" w14:paraId="554866F9" w14:textId="77777777" w:rsidTr="00A4338A">
        <w:tc>
          <w:tcPr>
            <w:tcW w:w="470" w:type="pct"/>
            <w:shd w:val="clear" w:color="auto" w:fill="AEAAAA" w:themeFill="background2" w:themeFillShade="BF"/>
          </w:tcPr>
          <w:p w14:paraId="75CBBCBC" w14:textId="77777777" w:rsidR="00A96C07" w:rsidRPr="00A4338A" w:rsidRDefault="00A96C07" w:rsidP="0030475A">
            <w:pPr>
              <w:ind w:left="0"/>
              <w:rPr>
                <w:b/>
                <w:sz w:val="20"/>
                <w:szCs w:val="20"/>
              </w:rPr>
            </w:pPr>
            <w:r w:rsidRPr="00A4338A">
              <w:rPr>
                <w:b/>
                <w:sz w:val="20"/>
                <w:szCs w:val="20"/>
              </w:rPr>
              <w:t>PASOS DEL PROCESO</w:t>
            </w:r>
          </w:p>
        </w:tc>
        <w:tc>
          <w:tcPr>
            <w:tcW w:w="1012" w:type="pct"/>
            <w:shd w:val="clear" w:color="auto" w:fill="AEAAAA" w:themeFill="background2" w:themeFillShade="BF"/>
          </w:tcPr>
          <w:p w14:paraId="2414779A" w14:textId="77777777" w:rsidR="00A96C07" w:rsidRPr="00A4338A" w:rsidRDefault="00A96C07" w:rsidP="0030475A">
            <w:pPr>
              <w:ind w:left="0"/>
              <w:rPr>
                <w:b/>
                <w:sz w:val="20"/>
                <w:szCs w:val="20"/>
              </w:rPr>
            </w:pPr>
            <w:r w:rsidRPr="00A4338A">
              <w:rPr>
                <w:b/>
                <w:sz w:val="20"/>
                <w:szCs w:val="20"/>
              </w:rPr>
              <w:t>INSTRUMENTO</w:t>
            </w:r>
          </w:p>
        </w:tc>
        <w:tc>
          <w:tcPr>
            <w:tcW w:w="1144" w:type="pct"/>
            <w:shd w:val="clear" w:color="auto" w:fill="AEAAAA" w:themeFill="background2" w:themeFillShade="BF"/>
          </w:tcPr>
          <w:p w14:paraId="403D19CD" w14:textId="77777777" w:rsidR="00A96C07" w:rsidRPr="00A4338A" w:rsidRDefault="00A96C07" w:rsidP="0030475A">
            <w:pPr>
              <w:ind w:left="0"/>
              <w:rPr>
                <w:b/>
                <w:sz w:val="20"/>
                <w:szCs w:val="20"/>
              </w:rPr>
            </w:pPr>
            <w:r w:rsidRPr="00A4338A">
              <w:rPr>
                <w:b/>
                <w:sz w:val="20"/>
                <w:szCs w:val="20"/>
              </w:rPr>
              <w:t>FINALIDAD DE APLICACIÓN</w:t>
            </w:r>
          </w:p>
        </w:tc>
        <w:tc>
          <w:tcPr>
            <w:tcW w:w="1356" w:type="pct"/>
            <w:shd w:val="clear" w:color="auto" w:fill="AEAAAA" w:themeFill="background2" w:themeFillShade="BF"/>
          </w:tcPr>
          <w:p w14:paraId="03139290" w14:textId="77777777" w:rsidR="00A96C07" w:rsidRPr="00A4338A" w:rsidRDefault="00A96C07" w:rsidP="0030475A">
            <w:pPr>
              <w:ind w:left="0"/>
              <w:rPr>
                <w:b/>
                <w:sz w:val="20"/>
                <w:szCs w:val="20"/>
              </w:rPr>
            </w:pPr>
            <w:r w:rsidRPr="00A4338A">
              <w:rPr>
                <w:b/>
                <w:sz w:val="20"/>
                <w:szCs w:val="20"/>
              </w:rPr>
              <w:t>DESCRIPCIÓN DEL INSTRUMENTO</w:t>
            </w:r>
          </w:p>
        </w:tc>
        <w:tc>
          <w:tcPr>
            <w:tcW w:w="1019" w:type="pct"/>
            <w:shd w:val="clear" w:color="auto" w:fill="AEAAAA" w:themeFill="background2" w:themeFillShade="BF"/>
          </w:tcPr>
          <w:p w14:paraId="20EA3D8F" w14:textId="77777777" w:rsidR="00A96C07" w:rsidRPr="00A4338A" w:rsidRDefault="00A96C07" w:rsidP="0030475A">
            <w:pPr>
              <w:ind w:left="0"/>
              <w:rPr>
                <w:b/>
                <w:sz w:val="20"/>
                <w:szCs w:val="20"/>
              </w:rPr>
            </w:pPr>
            <w:r w:rsidRPr="00A4338A">
              <w:rPr>
                <w:b/>
                <w:sz w:val="20"/>
                <w:szCs w:val="20"/>
              </w:rPr>
              <w:t>PRODUCTO DE LA APLICACIÓN</w:t>
            </w:r>
          </w:p>
        </w:tc>
      </w:tr>
      <w:tr w:rsidR="00A96C07" w:rsidRPr="00A4338A" w14:paraId="43801404" w14:textId="77777777" w:rsidTr="00A4338A">
        <w:tc>
          <w:tcPr>
            <w:tcW w:w="470" w:type="pct"/>
          </w:tcPr>
          <w:p w14:paraId="55A34F00" w14:textId="5821CD84" w:rsidR="00A96C07" w:rsidRPr="00A4338A" w:rsidRDefault="00A96C07" w:rsidP="0030475A">
            <w:pPr>
              <w:ind w:left="0"/>
              <w:rPr>
                <w:sz w:val="20"/>
                <w:szCs w:val="20"/>
              </w:rPr>
            </w:pPr>
            <w:r w:rsidRPr="00A4338A">
              <w:rPr>
                <w:sz w:val="20"/>
                <w:szCs w:val="20"/>
              </w:rPr>
              <w:t xml:space="preserve">Elaboración de objetivos prioritarios </w:t>
            </w:r>
          </w:p>
        </w:tc>
        <w:tc>
          <w:tcPr>
            <w:tcW w:w="1012" w:type="pct"/>
          </w:tcPr>
          <w:p w14:paraId="751A8618" w14:textId="584E8A70" w:rsidR="00A96C07" w:rsidRPr="00A4338A" w:rsidRDefault="00A53117" w:rsidP="0030475A">
            <w:pPr>
              <w:ind w:left="0"/>
              <w:rPr>
                <w:sz w:val="20"/>
                <w:szCs w:val="20"/>
              </w:rPr>
            </w:pPr>
            <w:r w:rsidRPr="00A4338A">
              <w:rPr>
                <w:sz w:val="20"/>
                <w:szCs w:val="20"/>
              </w:rPr>
              <w:t>Talleres técnicos</w:t>
            </w:r>
          </w:p>
        </w:tc>
        <w:tc>
          <w:tcPr>
            <w:tcW w:w="1144" w:type="pct"/>
          </w:tcPr>
          <w:p w14:paraId="1597316B" w14:textId="04AE1BFE" w:rsidR="00A96C07" w:rsidRPr="00A4338A" w:rsidRDefault="00000CAB" w:rsidP="0030475A">
            <w:pPr>
              <w:ind w:left="0"/>
              <w:rPr>
                <w:sz w:val="20"/>
                <w:szCs w:val="20"/>
              </w:rPr>
            </w:pPr>
            <w:r w:rsidRPr="00A4338A">
              <w:rPr>
                <w:sz w:val="20"/>
                <w:szCs w:val="20"/>
              </w:rPr>
              <w:t>Selección de objetivos prioritarios</w:t>
            </w:r>
          </w:p>
        </w:tc>
        <w:tc>
          <w:tcPr>
            <w:tcW w:w="1356" w:type="pct"/>
          </w:tcPr>
          <w:p w14:paraId="644FA285" w14:textId="47B0DE2C" w:rsidR="00A96C07" w:rsidRPr="00A4338A" w:rsidRDefault="00000CAB" w:rsidP="0030475A">
            <w:pPr>
              <w:ind w:left="0"/>
              <w:rPr>
                <w:sz w:val="20"/>
                <w:szCs w:val="20"/>
              </w:rPr>
            </w:pPr>
            <w:r w:rsidRPr="00A4338A">
              <w:rPr>
                <w:sz w:val="20"/>
                <w:szCs w:val="20"/>
              </w:rPr>
              <w:t>Reunión técnica de trabajo para la selección de los objetivos prioritarios</w:t>
            </w:r>
          </w:p>
        </w:tc>
        <w:tc>
          <w:tcPr>
            <w:tcW w:w="1019" w:type="pct"/>
          </w:tcPr>
          <w:p w14:paraId="5E1AC18D" w14:textId="4DAFE1EE" w:rsidR="00A96C07" w:rsidRPr="00A4338A" w:rsidRDefault="00000CAB" w:rsidP="0030475A">
            <w:pPr>
              <w:ind w:left="0"/>
              <w:rPr>
                <w:sz w:val="20"/>
                <w:szCs w:val="20"/>
              </w:rPr>
            </w:pPr>
            <w:r w:rsidRPr="00A4338A">
              <w:rPr>
                <w:sz w:val="20"/>
                <w:szCs w:val="20"/>
              </w:rPr>
              <w:t>Objetivos prioritarios</w:t>
            </w:r>
          </w:p>
        </w:tc>
      </w:tr>
      <w:tr w:rsidR="00000CAB" w:rsidRPr="00A4338A" w14:paraId="20D1D978" w14:textId="77777777" w:rsidTr="00A4338A">
        <w:tc>
          <w:tcPr>
            <w:tcW w:w="470" w:type="pct"/>
          </w:tcPr>
          <w:p w14:paraId="238CB678" w14:textId="52D6DA8C" w:rsidR="00000CAB" w:rsidRPr="00A4338A" w:rsidRDefault="00000CAB" w:rsidP="00000CAB">
            <w:pPr>
              <w:ind w:left="0"/>
              <w:rPr>
                <w:sz w:val="20"/>
                <w:szCs w:val="20"/>
              </w:rPr>
            </w:pPr>
            <w:r w:rsidRPr="00A4338A">
              <w:rPr>
                <w:sz w:val="20"/>
                <w:szCs w:val="20"/>
              </w:rPr>
              <w:t>Elaboración del tablero de mando</w:t>
            </w:r>
          </w:p>
        </w:tc>
        <w:tc>
          <w:tcPr>
            <w:tcW w:w="1012" w:type="pct"/>
          </w:tcPr>
          <w:p w14:paraId="6840EB57" w14:textId="038E7A0D" w:rsidR="00000CAB" w:rsidRPr="00A4338A" w:rsidRDefault="00000CAB" w:rsidP="00000CAB">
            <w:pPr>
              <w:ind w:left="0"/>
              <w:rPr>
                <w:sz w:val="20"/>
                <w:szCs w:val="20"/>
              </w:rPr>
            </w:pPr>
            <w:r w:rsidRPr="00A4338A">
              <w:rPr>
                <w:sz w:val="20"/>
                <w:szCs w:val="20"/>
              </w:rPr>
              <w:t>Talleres técnicos</w:t>
            </w:r>
          </w:p>
        </w:tc>
        <w:tc>
          <w:tcPr>
            <w:tcW w:w="1144" w:type="pct"/>
          </w:tcPr>
          <w:p w14:paraId="1D9148F7" w14:textId="5FCFDC84" w:rsidR="00000CAB" w:rsidRPr="00A4338A" w:rsidRDefault="00323417" w:rsidP="00000CAB">
            <w:pPr>
              <w:ind w:left="0"/>
              <w:rPr>
                <w:sz w:val="20"/>
                <w:szCs w:val="20"/>
              </w:rPr>
            </w:pPr>
            <w:r w:rsidRPr="00A4338A">
              <w:rPr>
                <w:sz w:val="20"/>
                <w:szCs w:val="20"/>
              </w:rPr>
              <w:t>Construcción del tablero de mando del plan de mediano plazo</w:t>
            </w:r>
          </w:p>
        </w:tc>
        <w:tc>
          <w:tcPr>
            <w:tcW w:w="1356" w:type="pct"/>
          </w:tcPr>
          <w:p w14:paraId="69A8F5D5" w14:textId="0B6C0777" w:rsidR="00000CAB" w:rsidRPr="00A4338A" w:rsidRDefault="00323417" w:rsidP="00000CAB">
            <w:pPr>
              <w:ind w:left="0"/>
              <w:rPr>
                <w:sz w:val="20"/>
                <w:szCs w:val="20"/>
              </w:rPr>
            </w:pPr>
            <w:r w:rsidRPr="00A4338A">
              <w:rPr>
                <w:sz w:val="20"/>
                <w:szCs w:val="20"/>
              </w:rPr>
              <w:t>Reunión técnica de trabajo para elaborar las actividades y tareas del plan del Comando de Operaciones</w:t>
            </w:r>
          </w:p>
        </w:tc>
        <w:tc>
          <w:tcPr>
            <w:tcW w:w="1019" w:type="pct"/>
          </w:tcPr>
          <w:p w14:paraId="11EBDEDF" w14:textId="5B15820D" w:rsidR="00000CAB" w:rsidRPr="00A4338A" w:rsidRDefault="00323417" w:rsidP="00000CAB">
            <w:pPr>
              <w:ind w:left="0"/>
              <w:rPr>
                <w:sz w:val="20"/>
                <w:szCs w:val="20"/>
              </w:rPr>
            </w:pPr>
            <w:r w:rsidRPr="00A4338A">
              <w:rPr>
                <w:sz w:val="20"/>
                <w:szCs w:val="20"/>
              </w:rPr>
              <w:t>Tablero de mando</w:t>
            </w:r>
          </w:p>
        </w:tc>
      </w:tr>
      <w:tr w:rsidR="00000CAB" w:rsidRPr="00A4338A" w14:paraId="1F97F3B4" w14:textId="77777777" w:rsidTr="00A4338A">
        <w:tc>
          <w:tcPr>
            <w:tcW w:w="470" w:type="pct"/>
          </w:tcPr>
          <w:p w14:paraId="2D909CDF" w14:textId="1809F36E" w:rsidR="00000CAB" w:rsidRPr="00A4338A" w:rsidRDefault="00000CAB" w:rsidP="00000CAB">
            <w:pPr>
              <w:ind w:left="0"/>
              <w:rPr>
                <w:sz w:val="20"/>
                <w:szCs w:val="20"/>
              </w:rPr>
            </w:pPr>
            <w:r w:rsidRPr="00A4338A">
              <w:rPr>
                <w:sz w:val="20"/>
                <w:szCs w:val="20"/>
              </w:rPr>
              <w:t>Identificación de planes relacionadas</w:t>
            </w:r>
          </w:p>
        </w:tc>
        <w:tc>
          <w:tcPr>
            <w:tcW w:w="1012" w:type="pct"/>
          </w:tcPr>
          <w:p w14:paraId="1FDEED68" w14:textId="68C07FB7" w:rsidR="00000CAB" w:rsidRPr="00A4338A" w:rsidRDefault="00000CAB" w:rsidP="00000CAB">
            <w:pPr>
              <w:ind w:left="0"/>
              <w:rPr>
                <w:sz w:val="20"/>
                <w:szCs w:val="20"/>
              </w:rPr>
            </w:pPr>
            <w:r w:rsidRPr="00A4338A">
              <w:rPr>
                <w:sz w:val="20"/>
                <w:szCs w:val="20"/>
              </w:rPr>
              <w:t>Revisión documental</w:t>
            </w:r>
          </w:p>
        </w:tc>
        <w:tc>
          <w:tcPr>
            <w:tcW w:w="1144" w:type="pct"/>
          </w:tcPr>
          <w:p w14:paraId="464672D1" w14:textId="7CBAC3F6" w:rsidR="00000CAB" w:rsidRPr="00A4338A" w:rsidRDefault="00323417" w:rsidP="00000CAB">
            <w:pPr>
              <w:ind w:left="0"/>
              <w:rPr>
                <w:sz w:val="20"/>
                <w:szCs w:val="20"/>
              </w:rPr>
            </w:pPr>
            <w:r w:rsidRPr="00A4338A">
              <w:rPr>
                <w:sz w:val="20"/>
                <w:szCs w:val="20"/>
              </w:rPr>
              <w:t>Alineación del Plan de Mediano plazo con otros planes de lucha contra el COVID</w:t>
            </w:r>
          </w:p>
        </w:tc>
        <w:tc>
          <w:tcPr>
            <w:tcW w:w="1356" w:type="pct"/>
          </w:tcPr>
          <w:p w14:paraId="17AF9312" w14:textId="0E8E7A42" w:rsidR="00000CAB" w:rsidRPr="00A4338A" w:rsidRDefault="00323417" w:rsidP="00000CAB">
            <w:pPr>
              <w:ind w:left="0"/>
              <w:rPr>
                <w:sz w:val="20"/>
                <w:szCs w:val="20"/>
              </w:rPr>
            </w:pPr>
            <w:r w:rsidRPr="00A4338A">
              <w:rPr>
                <w:sz w:val="20"/>
                <w:szCs w:val="20"/>
              </w:rPr>
              <w:t>Revisión de planes en los portales oficiales de la Dirección Regional de Salud y el Gobierno Regional</w:t>
            </w:r>
          </w:p>
        </w:tc>
        <w:tc>
          <w:tcPr>
            <w:tcW w:w="1019" w:type="pct"/>
          </w:tcPr>
          <w:p w14:paraId="45A9D688" w14:textId="7AFF54E9" w:rsidR="00000CAB" w:rsidRPr="00A4338A" w:rsidRDefault="00323417" w:rsidP="00000CAB">
            <w:pPr>
              <w:ind w:left="0"/>
              <w:rPr>
                <w:sz w:val="20"/>
                <w:szCs w:val="20"/>
              </w:rPr>
            </w:pPr>
            <w:r w:rsidRPr="00A4338A">
              <w:rPr>
                <w:sz w:val="20"/>
                <w:szCs w:val="20"/>
              </w:rPr>
              <w:t>Elaboración de la Matriz de alineamiento horizontal</w:t>
            </w:r>
          </w:p>
        </w:tc>
      </w:tr>
    </w:tbl>
    <w:p w14:paraId="1D0E6EF0" w14:textId="18DF7AFB" w:rsidR="00A96C07" w:rsidRPr="000808BB" w:rsidRDefault="00A96C07" w:rsidP="00A96C07">
      <w:pPr>
        <w:pStyle w:val="Prrafodelista"/>
        <w:ind w:left="1080"/>
        <w:rPr>
          <w:sz w:val="24"/>
          <w:szCs w:val="24"/>
        </w:rPr>
      </w:pPr>
    </w:p>
    <w:p w14:paraId="2063767D" w14:textId="67B5EDD3" w:rsidR="00713648" w:rsidRDefault="00713648" w:rsidP="00713648">
      <w:pPr>
        <w:rPr>
          <w:sz w:val="24"/>
          <w:szCs w:val="24"/>
        </w:rPr>
      </w:pPr>
    </w:p>
    <w:p w14:paraId="4971B35C" w14:textId="77777777" w:rsidR="00361ED7" w:rsidRPr="000808BB" w:rsidRDefault="00361ED7" w:rsidP="00713648">
      <w:pPr>
        <w:rPr>
          <w:sz w:val="24"/>
          <w:szCs w:val="24"/>
        </w:rPr>
      </w:pPr>
    </w:p>
    <w:p w14:paraId="57B91035" w14:textId="22B257D8" w:rsidR="004D2AC1" w:rsidRPr="000808BB" w:rsidRDefault="004D2AC1" w:rsidP="00345D06">
      <w:pPr>
        <w:rPr>
          <w:sz w:val="24"/>
          <w:szCs w:val="24"/>
        </w:rPr>
      </w:pPr>
    </w:p>
    <w:p w14:paraId="436ABEDC" w14:textId="27E2A702" w:rsidR="004D2AC1" w:rsidRPr="000808BB" w:rsidRDefault="004D2AC1" w:rsidP="00361ED7">
      <w:pPr>
        <w:ind w:left="0"/>
        <w:rPr>
          <w:sz w:val="24"/>
          <w:szCs w:val="24"/>
        </w:rPr>
        <w:sectPr w:rsidR="004D2AC1" w:rsidRPr="000808BB" w:rsidSect="00906AF1">
          <w:pgSz w:w="11906" w:h="16838" w:code="9"/>
          <w:pgMar w:top="1417" w:right="1701" w:bottom="1417" w:left="1701" w:header="708" w:footer="708" w:gutter="0"/>
          <w:cols w:space="708"/>
          <w:docGrid w:linePitch="360"/>
        </w:sectPr>
      </w:pPr>
    </w:p>
    <w:p w14:paraId="7CB56637" w14:textId="55F5CDCF" w:rsidR="004D2AC1" w:rsidRPr="000808BB" w:rsidRDefault="004D2AC1" w:rsidP="00A4338A">
      <w:pPr>
        <w:ind w:left="0"/>
        <w:rPr>
          <w:sz w:val="24"/>
          <w:szCs w:val="24"/>
        </w:rPr>
      </w:pPr>
    </w:p>
    <w:p w14:paraId="3232215C" w14:textId="77777777" w:rsidR="00A4338A" w:rsidRPr="000808BB" w:rsidRDefault="00A4338A" w:rsidP="00A4338A">
      <w:pPr>
        <w:pStyle w:val="NIVEL2"/>
        <w:numPr>
          <w:ilvl w:val="1"/>
          <w:numId w:val="26"/>
        </w:numPr>
      </w:pPr>
      <w:bookmarkStart w:id="3" w:name="_Toc54091180"/>
      <w:r w:rsidRPr="000808BB">
        <w:t>Enunciado del problema</w:t>
      </w:r>
      <w:bookmarkEnd w:id="3"/>
      <w:r w:rsidRPr="000808BB">
        <w:t xml:space="preserve"> </w:t>
      </w:r>
    </w:p>
    <w:p w14:paraId="483690FA" w14:textId="77777777" w:rsidR="00A4338A" w:rsidRPr="000808BB" w:rsidRDefault="00A4338A" w:rsidP="00A4338A">
      <w:pPr>
        <w:rPr>
          <w:sz w:val="24"/>
          <w:szCs w:val="24"/>
        </w:rPr>
      </w:pPr>
    </w:p>
    <w:p w14:paraId="064DC058" w14:textId="5C274BAD" w:rsidR="004D2AC1" w:rsidRPr="000808BB" w:rsidRDefault="00A4338A" w:rsidP="00A4338A">
      <w:pPr>
        <w:rPr>
          <w:sz w:val="24"/>
          <w:szCs w:val="24"/>
        </w:rPr>
      </w:pPr>
      <w:r w:rsidRPr="000808BB">
        <w:rPr>
          <w:sz w:val="24"/>
          <w:szCs w:val="24"/>
        </w:rPr>
        <w:t>“</w:t>
      </w:r>
      <w:r w:rsidRPr="0006262A">
        <w:rPr>
          <w:sz w:val="24"/>
          <w:szCs w:val="24"/>
        </w:rPr>
        <w:t>Falta de capacidad de respuesta gubernamental para enfrentar la pandemia de COVID-19</w:t>
      </w:r>
      <w:r w:rsidRPr="000808BB">
        <w:rPr>
          <w:sz w:val="24"/>
          <w:szCs w:val="24"/>
        </w:rPr>
        <w:t>”</w:t>
      </w:r>
    </w:p>
    <w:p w14:paraId="65ACB674" w14:textId="2DE07302" w:rsidR="004D2AC1" w:rsidRPr="000808BB" w:rsidRDefault="004D2AC1" w:rsidP="00345D06">
      <w:pPr>
        <w:rPr>
          <w:sz w:val="24"/>
          <w:szCs w:val="24"/>
        </w:rPr>
      </w:pPr>
    </w:p>
    <w:p w14:paraId="16A8D8AA" w14:textId="58A0B8EE" w:rsidR="004D2AC1" w:rsidRPr="000808BB" w:rsidRDefault="004D2AC1" w:rsidP="004D2AC1">
      <w:pPr>
        <w:jc w:val="center"/>
        <w:rPr>
          <w:b/>
          <w:bCs/>
          <w:sz w:val="24"/>
          <w:szCs w:val="24"/>
        </w:rPr>
      </w:pPr>
      <w:r w:rsidRPr="000808BB">
        <w:rPr>
          <w:b/>
          <w:bCs/>
          <w:sz w:val="24"/>
          <w:szCs w:val="24"/>
        </w:rPr>
        <w:t>ÁRBOL DE PROBLEMAS</w:t>
      </w:r>
    </w:p>
    <w:p w14:paraId="1E807C1C" w14:textId="159138D7" w:rsidR="00EC11FD" w:rsidRPr="000808BB" w:rsidRDefault="00EC11FD" w:rsidP="004D2AC1">
      <w:pPr>
        <w:jc w:val="center"/>
        <w:rPr>
          <w:noProof/>
          <w:sz w:val="24"/>
          <w:szCs w:val="24"/>
          <w:lang w:val="es-PE" w:eastAsia="en-US"/>
        </w:rPr>
      </w:pPr>
    </w:p>
    <w:p w14:paraId="28E36345" w14:textId="492AC57C" w:rsidR="004D2AC1" w:rsidRPr="000808BB" w:rsidRDefault="004D2AC1" w:rsidP="004D2AC1">
      <w:pPr>
        <w:jc w:val="center"/>
        <w:rPr>
          <w:b/>
          <w:bCs/>
          <w:sz w:val="24"/>
          <w:szCs w:val="24"/>
        </w:rPr>
      </w:pPr>
    </w:p>
    <w:p w14:paraId="7C89AF19" w14:textId="08E6FCD1" w:rsidR="004D2AC1" w:rsidRPr="000808BB" w:rsidRDefault="00781FFC" w:rsidP="00345D06">
      <w:pPr>
        <w:rPr>
          <w:sz w:val="24"/>
          <w:szCs w:val="24"/>
        </w:rPr>
      </w:pPr>
      <w:r w:rsidRPr="000808BB">
        <w:rPr>
          <w:b/>
          <w:bCs/>
          <w:noProof/>
          <w:sz w:val="24"/>
          <w:szCs w:val="24"/>
          <w:lang w:val="en-US" w:eastAsia="en-US"/>
        </w:rPr>
        <mc:AlternateContent>
          <mc:Choice Requires="wpg">
            <w:drawing>
              <wp:anchor distT="0" distB="0" distL="114300" distR="114300" simplePos="0" relativeHeight="251659264" behindDoc="0" locked="0" layoutInCell="1" allowOverlap="1" wp14:anchorId="3C1CC039" wp14:editId="0EF90C65">
                <wp:simplePos x="0" y="0"/>
                <wp:positionH relativeFrom="column">
                  <wp:posOffset>-382960</wp:posOffset>
                </wp:positionH>
                <wp:positionV relativeFrom="paragraph">
                  <wp:posOffset>123328</wp:posOffset>
                </wp:positionV>
                <wp:extent cx="9159766" cy="4250690"/>
                <wp:effectExtent l="0" t="19050" r="22860" b="35560"/>
                <wp:wrapNone/>
                <wp:docPr id="2" name="Grupo 6"/>
                <wp:cNvGraphicFramePr/>
                <a:graphic xmlns:a="http://schemas.openxmlformats.org/drawingml/2006/main">
                  <a:graphicData uri="http://schemas.microsoft.com/office/word/2010/wordprocessingGroup">
                    <wpg:wgp>
                      <wpg:cNvGrpSpPr/>
                      <wpg:grpSpPr>
                        <a:xfrm>
                          <a:off x="0" y="0"/>
                          <a:ext cx="9159766" cy="4250690"/>
                          <a:chOff x="0" y="0"/>
                          <a:chExt cx="11857957" cy="5279264"/>
                        </a:xfrm>
                      </wpg:grpSpPr>
                      <wpg:grpSp>
                        <wpg:cNvPr id="3" name="Grupo 3"/>
                        <wpg:cNvGrpSpPr/>
                        <wpg:grpSpPr>
                          <a:xfrm>
                            <a:off x="2142509" y="299347"/>
                            <a:ext cx="9715448" cy="4724400"/>
                            <a:chOff x="2142509" y="299347"/>
                            <a:chExt cx="9715448" cy="4724400"/>
                          </a:xfrm>
                        </wpg:grpSpPr>
                        <wps:wsp>
                          <wps:cNvPr id="4" name="Rectángulo 4">
                            <a:extLst>
                              <a:ext uri="{FF2B5EF4-FFF2-40B4-BE49-F238E27FC236}">
                                <a16:creationId xmlns:a16="http://schemas.microsoft.com/office/drawing/2014/main" id="{E423526E-0FB8-433D-84FB-DC0CD0182836}"/>
                              </a:ext>
                            </a:extLst>
                          </wps:cNvPr>
                          <wps:cNvSpPr/>
                          <wps:spPr>
                            <a:xfrm>
                              <a:off x="2142509" y="1932883"/>
                              <a:ext cx="9715431" cy="728662"/>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7790CF" w14:textId="0A77ADF4" w:rsidR="00C11EE4" w:rsidRPr="00781FFC" w:rsidRDefault="00C11EE4" w:rsidP="00EC11FD">
                                <w:pPr>
                                  <w:pStyle w:val="NormalWeb"/>
                                  <w:spacing w:before="0" w:beforeAutospacing="0" w:after="0" w:afterAutospacing="0"/>
                                  <w:jc w:val="center"/>
                                  <w:rPr>
                                    <w:szCs w:val="20"/>
                                    <w:lang w:val="es-ES"/>
                                  </w:rPr>
                                </w:pPr>
                                <w:bookmarkStart w:id="4" w:name="_Hlk53436523"/>
                                <w:bookmarkStart w:id="5" w:name="_Hlk53436524"/>
                                <w:r w:rsidRPr="00781FFC">
                                  <w:rPr>
                                    <w:rFonts w:ascii="Arial Narrow" w:hAnsi="Arial Narrow" w:cstheme="minorBidi"/>
                                    <w:b/>
                                    <w:bCs/>
                                    <w:color w:val="FFFFFF" w:themeColor="light1"/>
                                    <w:kern w:val="24"/>
                                    <w:szCs w:val="20"/>
                                    <w:lang w:val="es-ES"/>
                                  </w:rPr>
                                  <w:t xml:space="preserve">Falta de capacidad </w:t>
                                </w:r>
                                <w:r>
                                  <w:rPr>
                                    <w:rFonts w:ascii="Arial Narrow" w:hAnsi="Arial Narrow" w:cstheme="minorBidi"/>
                                    <w:b/>
                                    <w:bCs/>
                                    <w:color w:val="FFFFFF" w:themeColor="light1"/>
                                    <w:kern w:val="24"/>
                                    <w:szCs w:val="20"/>
                                    <w:lang w:val="es-ES"/>
                                  </w:rPr>
                                  <w:t>de respuesta gubernamental</w:t>
                                </w:r>
                                <w:r w:rsidRPr="00781FFC">
                                  <w:rPr>
                                    <w:rFonts w:ascii="Arial Narrow" w:hAnsi="Arial Narrow" w:cstheme="minorBidi"/>
                                    <w:b/>
                                    <w:bCs/>
                                    <w:color w:val="FFFFFF" w:themeColor="light1"/>
                                    <w:kern w:val="24"/>
                                    <w:szCs w:val="20"/>
                                    <w:lang w:val="es-ES"/>
                                  </w:rPr>
                                  <w:t xml:space="preserve"> para enfrentar la pandemia de COVID-19</w:t>
                                </w:r>
                                <w:bookmarkEnd w:id="4"/>
                                <w:bookmarkEnd w:id="5"/>
                              </w:p>
                            </w:txbxContent>
                          </wps:txbx>
                          <wps:bodyPr rtlCol="0" anchor="ctr"/>
                        </wps:wsp>
                        <wps:wsp>
                          <wps:cNvPr id="6" name="Rectángulo 6">
                            <a:extLst>
                              <a:ext uri="{FF2B5EF4-FFF2-40B4-BE49-F238E27FC236}">
                                <a16:creationId xmlns:a16="http://schemas.microsoft.com/office/drawing/2014/main" id="{DB06848B-CC2D-4EE6-BC88-75ABB3705028}"/>
                              </a:ext>
                            </a:extLst>
                          </wps:cNvPr>
                          <wps:cNvSpPr/>
                          <wps:spPr>
                            <a:xfrm>
                              <a:off x="2142558" y="304987"/>
                              <a:ext cx="2314575" cy="72866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626EA7" w14:textId="7DD0CD3A" w:rsidR="00C11EE4" w:rsidRPr="00781FFC" w:rsidRDefault="00C11EE4" w:rsidP="00EC11FD">
                                <w:pPr>
                                  <w:pStyle w:val="NormalWeb"/>
                                  <w:spacing w:before="0" w:beforeAutospacing="0" w:after="0" w:afterAutospacing="0"/>
                                  <w:jc w:val="center"/>
                                  <w:rPr>
                                    <w:szCs w:val="20"/>
                                    <w:lang w:val="es-ES"/>
                                  </w:rPr>
                                </w:pPr>
                                <w:r>
                                  <w:rPr>
                                    <w:rFonts w:ascii="Arial Narrow" w:hAnsi="Arial Narrow" w:cstheme="minorBidi"/>
                                    <w:color w:val="FFFFFF" w:themeColor="light1"/>
                                    <w:kern w:val="24"/>
                                    <w:sz w:val="22"/>
                                    <w:szCs w:val="20"/>
                                    <w:lang w:val="es-ES"/>
                                  </w:rPr>
                                  <w:t>Debilitamiento de la cohesión social y la resiliencia comunitaria</w:t>
                                </w:r>
                              </w:p>
                            </w:txbxContent>
                          </wps:txbx>
                          <wps:bodyPr rtlCol="0" anchor="ctr"/>
                        </wps:wsp>
                        <wps:wsp>
                          <wps:cNvPr id="7" name="Rectángulo 7">
                            <a:extLst>
                              <a:ext uri="{FF2B5EF4-FFF2-40B4-BE49-F238E27FC236}">
                                <a16:creationId xmlns:a16="http://schemas.microsoft.com/office/drawing/2014/main" id="{51948E71-CBA4-4E35-A11F-9498D64DF20B}"/>
                              </a:ext>
                            </a:extLst>
                          </wps:cNvPr>
                          <wps:cNvSpPr/>
                          <wps:spPr>
                            <a:xfrm>
                              <a:off x="5870847" y="299347"/>
                              <a:ext cx="2314574" cy="72866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9E692" w14:textId="58315E6B" w:rsidR="00C11EE4" w:rsidRPr="00781FFC" w:rsidRDefault="00C11EE4" w:rsidP="00EC11FD">
                                <w:pPr>
                                  <w:pStyle w:val="NormalWeb"/>
                                  <w:spacing w:before="0" w:beforeAutospacing="0" w:after="0" w:afterAutospacing="0"/>
                                  <w:jc w:val="center"/>
                                  <w:rPr>
                                    <w:sz w:val="22"/>
                                    <w:szCs w:val="20"/>
                                    <w:lang w:val="es-ES"/>
                                  </w:rPr>
                                </w:pPr>
                                <w:r>
                                  <w:rPr>
                                    <w:rFonts w:ascii="Arial Narrow" w:hAnsi="Arial Narrow" w:cstheme="minorBidi"/>
                                    <w:color w:val="FFFFFF" w:themeColor="light1"/>
                                    <w:kern w:val="24"/>
                                    <w:sz w:val="22"/>
                                    <w:szCs w:val="20"/>
                                    <w:lang w:val="es-ES"/>
                                  </w:rPr>
                                  <w:t>Pérdida de vidas humanas y consecuencias perjudiciales de largo plazo en la salud</w:t>
                                </w:r>
                              </w:p>
                            </w:txbxContent>
                          </wps:txbx>
                          <wps:bodyPr rtlCol="0" anchor="ctr"/>
                        </wps:wsp>
                        <wps:wsp>
                          <wps:cNvPr id="8" name="Rectángulo 8">
                            <a:extLst>
                              <a:ext uri="{FF2B5EF4-FFF2-40B4-BE49-F238E27FC236}">
                                <a16:creationId xmlns:a16="http://schemas.microsoft.com/office/drawing/2014/main" id="{84668F77-B400-47B0-9A13-99B0EFE4DBD3}"/>
                              </a:ext>
                            </a:extLst>
                          </wps:cNvPr>
                          <wps:cNvSpPr/>
                          <wps:spPr>
                            <a:xfrm>
                              <a:off x="9543385" y="304987"/>
                              <a:ext cx="2314572" cy="72866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8F0BF" w14:textId="669639A7" w:rsidR="00C11EE4" w:rsidRPr="00781FFC" w:rsidRDefault="00C11EE4" w:rsidP="00EC11FD">
                                <w:pPr>
                                  <w:pStyle w:val="NormalWeb"/>
                                  <w:spacing w:before="0" w:beforeAutospacing="0" w:after="0" w:afterAutospacing="0"/>
                                  <w:jc w:val="center"/>
                                  <w:rPr>
                                    <w:sz w:val="22"/>
                                    <w:szCs w:val="20"/>
                                    <w:lang w:val="es-ES"/>
                                  </w:rPr>
                                </w:pPr>
                                <w:r>
                                  <w:rPr>
                                    <w:rFonts w:ascii="Arial Narrow" w:hAnsi="Arial Narrow" w:cstheme="minorBidi"/>
                                    <w:color w:val="FFFFFF" w:themeColor="light1"/>
                                    <w:kern w:val="24"/>
                                    <w:sz w:val="22"/>
                                    <w:szCs w:val="20"/>
                                    <w:lang w:val="es-ES"/>
                                  </w:rPr>
                                  <w:t>Pérdidas económicas</w:t>
                                </w:r>
                              </w:p>
                            </w:txbxContent>
                          </wps:txbx>
                          <wps:bodyPr rtlCol="0" anchor="ctr"/>
                        </wps:wsp>
                        <wps:wsp>
                          <wps:cNvPr id="9" name="Rectángulo 9">
                            <a:extLst>
                              <a:ext uri="{FF2B5EF4-FFF2-40B4-BE49-F238E27FC236}">
                                <a16:creationId xmlns:a16="http://schemas.microsoft.com/office/drawing/2014/main" id="{9378E655-C8D7-4D4E-8DD6-140C35C8B4BD}"/>
                              </a:ext>
                            </a:extLst>
                          </wps:cNvPr>
                          <wps:cNvSpPr/>
                          <wps:spPr>
                            <a:xfrm>
                              <a:off x="2142509" y="3652144"/>
                              <a:ext cx="1328740" cy="1371599"/>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2ED532" w14:textId="370652E4" w:rsidR="00C11EE4" w:rsidRPr="00EC11FD" w:rsidRDefault="00C11EE4" w:rsidP="00EC11FD">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Inadecuada disponibilidad de insumos críticos en el sistema sanitario</w:t>
                                </w:r>
                              </w:p>
                            </w:txbxContent>
                          </wps:txbx>
                          <wps:bodyPr rtlCol="0" anchor="ctr"/>
                        </wps:wsp>
                        <wps:wsp>
                          <wps:cNvPr id="10" name="Rectángulo 10">
                            <a:extLst>
                              <a:ext uri="{FF2B5EF4-FFF2-40B4-BE49-F238E27FC236}">
                                <a16:creationId xmlns:a16="http://schemas.microsoft.com/office/drawing/2014/main" id="{13462EF0-5A97-475C-BFA6-2F782C27E2EB}"/>
                              </a:ext>
                            </a:extLst>
                          </wps:cNvPr>
                          <wps:cNvSpPr/>
                          <wps:spPr>
                            <a:xfrm>
                              <a:off x="4159209" y="3652148"/>
                              <a:ext cx="1328740" cy="1371599"/>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F60D2" w14:textId="5CC23457" w:rsidR="00C11EE4" w:rsidRPr="00EC11FD" w:rsidRDefault="00C11EE4" w:rsidP="00EC11FD">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Inadecuada provisión de servicios esenciales en hospitales</w:t>
                                </w:r>
                              </w:p>
                            </w:txbxContent>
                          </wps:txbx>
                          <wps:bodyPr rtlCol="0" anchor="ctr"/>
                        </wps:wsp>
                        <wps:wsp>
                          <wps:cNvPr id="11" name="Rectángulo 11">
                            <a:extLst>
                              <a:ext uri="{FF2B5EF4-FFF2-40B4-BE49-F238E27FC236}">
                                <a16:creationId xmlns:a16="http://schemas.microsoft.com/office/drawing/2014/main" id="{926EA963-8785-4DC3-9D36-4E1AF2B570CB}"/>
                              </a:ext>
                            </a:extLst>
                          </wps:cNvPr>
                          <wps:cNvSpPr/>
                          <wps:spPr>
                            <a:xfrm>
                              <a:off x="6252538" y="3628331"/>
                              <a:ext cx="1328740" cy="1371599"/>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9EEF7" w14:textId="77777777" w:rsidR="00C11EE4" w:rsidRPr="00EC11FD" w:rsidRDefault="00C11EE4" w:rsidP="0030475A">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 xml:space="preserve">Bajo nivel de coordinación con Gobiernos Locales y Empresa Privada </w:t>
                                </w:r>
                              </w:p>
                              <w:p w14:paraId="7079B198" w14:textId="12EF6387" w:rsidR="00C11EE4" w:rsidRPr="00EC11FD" w:rsidRDefault="00C11EE4" w:rsidP="00EC11FD">
                                <w:pPr>
                                  <w:pStyle w:val="NormalWeb"/>
                                  <w:spacing w:before="0" w:beforeAutospacing="0" w:after="0" w:afterAutospacing="0"/>
                                  <w:jc w:val="center"/>
                                  <w:rPr>
                                    <w:sz w:val="20"/>
                                    <w:szCs w:val="20"/>
                                    <w:lang w:val="es-ES"/>
                                  </w:rPr>
                                </w:pPr>
                              </w:p>
                            </w:txbxContent>
                          </wps:txbx>
                          <wps:bodyPr rtlCol="0" anchor="ctr"/>
                        </wps:wsp>
                        <wps:wsp>
                          <wps:cNvPr id="12" name="Rectángulo 12">
                            <a:extLst>
                              <a:ext uri="{FF2B5EF4-FFF2-40B4-BE49-F238E27FC236}">
                                <a16:creationId xmlns:a16="http://schemas.microsoft.com/office/drawing/2014/main" id="{97D0A8F6-A012-4D24-BB4F-906D0A0059B7}"/>
                              </a:ext>
                            </a:extLst>
                          </wps:cNvPr>
                          <wps:cNvSpPr/>
                          <wps:spPr>
                            <a:xfrm>
                              <a:off x="8393122" y="3652146"/>
                              <a:ext cx="1328740" cy="1371598"/>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947A42" w14:textId="77777777" w:rsidR="00C11EE4" w:rsidRPr="00EC11FD" w:rsidRDefault="00C11EE4" w:rsidP="0030475A">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 xml:space="preserve">Limitada vigilancia, seguimiento, control y capacidad de diagnóstico de casos </w:t>
                                </w:r>
                                <w:r>
                                  <w:rPr>
                                    <w:rFonts w:ascii="Arial Narrow" w:hAnsi="Arial Narrow" w:cstheme="minorBidi"/>
                                    <w:color w:val="FFFFFF" w:themeColor="light1"/>
                                    <w:kern w:val="24"/>
                                    <w:sz w:val="20"/>
                                    <w:szCs w:val="20"/>
                                    <w:lang w:val="es-ES"/>
                                  </w:rPr>
                                  <w:t>COVID</w:t>
                                </w:r>
                              </w:p>
                              <w:p w14:paraId="7B04FA64" w14:textId="22058A39" w:rsidR="00C11EE4" w:rsidRPr="00781FFC" w:rsidRDefault="00C11EE4" w:rsidP="00EC11FD">
                                <w:pPr>
                                  <w:pStyle w:val="NormalWeb"/>
                                  <w:spacing w:before="0" w:beforeAutospacing="0" w:after="0" w:afterAutospacing="0"/>
                                  <w:jc w:val="center"/>
                                  <w:rPr>
                                    <w:sz w:val="20"/>
                                    <w:szCs w:val="20"/>
                                    <w:lang w:val="es-ES"/>
                                  </w:rPr>
                                </w:pPr>
                              </w:p>
                            </w:txbxContent>
                          </wps:txbx>
                          <wps:bodyPr rtlCol="0" anchor="ctr"/>
                        </wps:wsp>
                        <wps:wsp>
                          <wps:cNvPr id="13" name="Rectángulo 13">
                            <a:extLst>
                              <a:ext uri="{FF2B5EF4-FFF2-40B4-BE49-F238E27FC236}">
                                <a16:creationId xmlns:a16="http://schemas.microsoft.com/office/drawing/2014/main" id="{FE8A5DDD-49B1-4FE6-8168-8A14975A3670}"/>
                              </a:ext>
                            </a:extLst>
                          </wps:cNvPr>
                          <wps:cNvSpPr/>
                          <wps:spPr>
                            <a:xfrm>
                              <a:off x="10529200" y="3652144"/>
                              <a:ext cx="1328740" cy="1371598"/>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AF90F3" w14:textId="77777777" w:rsidR="00C11EE4" w:rsidRPr="00781FFC" w:rsidRDefault="00C11EE4" w:rsidP="0030475A">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Precaria respuesta a emergencias y sistemas de referencia y contra referencia desarticulado</w:t>
                                </w:r>
                              </w:p>
                              <w:p w14:paraId="659E242F" w14:textId="7CC50075" w:rsidR="00C11EE4" w:rsidRPr="00781FFC" w:rsidRDefault="00C11EE4" w:rsidP="00EC11FD">
                                <w:pPr>
                                  <w:pStyle w:val="NormalWeb"/>
                                  <w:spacing w:before="0" w:beforeAutospacing="0" w:after="0" w:afterAutospacing="0"/>
                                  <w:jc w:val="center"/>
                                  <w:rPr>
                                    <w:sz w:val="20"/>
                                    <w:szCs w:val="20"/>
                                    <w:lang w:val="es-ES"/>
                                  </w:rPr>
                                </w:pPr>
                              </w:p>
                            </w:txbxContent>
                          </wps:txbx>
                          <wps:bodyPr rtlCol="0" anchor="ctr"/>
                        </wps:wsp>
                        <wps:wsp>
                          <wps:cNvPr id="15" name="Conector recto 15">
                            <a:extLst>
                              <a:ext uri="{FF2B5EF4-FFF2-40B4-BE49-F238E27FC236}">
                                <a16:creationId xmlns:a16="http://schemas.microsoft.com/office/drawing/2014/main" id="{61523AA1-C54E-4D9D-B418-44437AC6C76C}"/>
                              </a:ext>
                            </a:extLst>
                          </wps:cNvPr>
                          <wps:cNvCnPr/>
                          <wps:spPr>
                            <a:xfrm>
                              <a:off x="6947219" y="1028008"/>
                              <a:ext cx="0" cy="9048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 name="Conector recto 16">
                            <a:extLst>
                              <a:ext uri="{FF2B5EF4-FFF2-40B4-BE49-F238E27FC236}">
                                <a16:creationId xmlns:a16="http://schemas.microsoft.com/office/drawing/2014/main" id="{0770714D-59D3-4012-AD2A-9409A909B372}"/>
                              </a:ext>
                            </a:extLst>
                          </wps:cNvPr>
                          <wps:cNvCnPr>
                            <a:cxnSpLocks/>
                          </wps:cNvCnPr>
                          <wps:spPr>
                            <a:xfrm>
                              <a:off x="2806879" y="3075884"/>
                              <a:ext cx="83532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 name="Conector recto 17">
                            <a:extLst>
                              <a:ext uri="{FF2B5EF4-FFF2-40B4-BE49-F238E27FC236}">
                                <a16:creationId xmlns:a16="http://schemas.microsoft.com/office/drawing/2014/main" id="{75725F0B-FDC7-4A59-945A-33FED6F3FD78}"/>
                              </a:ext>
                            </a:extLst>
                          </wps:cNvPr>
                          <wps:cNvCnPr>
                            <a:cxnSpLocks/>
                          </wps:cNvCnPr>
                          <wps:spPr>
                            <a:xfrm>
                              <a:off x="2806879" y="3075884"/>
                              <a:ext cx="0" cy="57626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 name="Conector recto 18">
                            <a:extLst>
                              <a:ext uri="{FF2B5EF4-FFF2-40B4-BE49-F238E27FC236}">
                                <a16:creationId xmlns:a16="http://schemas.microsoft.com/office/drawing/2014/main" id="{C7921867-460B-4D79-A508-07D8E4DDB53A}"/>
                              </a:ext>
                            </a:extLst>
                          </wps:cNvPr>
                          <wps:cNvCnPr>
                            <a:cxnSpLocks/>
                          </wps:cNvCnPr>
                          <wps:spPr>
                            <a:xfrm>
                              <a:off x="4716638" y="3075884"/>
                              <a:ext cx="0" cy="57626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9" name="Conector recto 19">
                            <a:extLst>
                              <a:ext uri="{FF2B5EF4-FFF2-40B4-BE49-F238E27FC236}">
                                <a16:creationId xmlns:a16="http://schemas.microsoft.com/office/drawing/2014/main" id="{95E71FD1-0054-4605-8634-C4D8388F7BB8}"/>
                              </a:ext>
                            </a:extLst>
                          </wps:cNvPr>
                          <wps:cNvCnPr>
                            <a:cxnSpLocks/>
                          </wps:cNvCnPr>
                          <wps:spPr>
                            <a:xfrm>
                              <a:off x="6947219" y="3075884"/>
                              <a:ext cx="0" cy="55244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0" name="Conector recto 20">
                            <a:extLst>
                              <a:ext uri="{FF2B5EF4-FFF2-40B4-BE49-F238E27FC236}">
                                <a16:creationId xmlns:a16="http://schemas.microsoft.com/office/drawing/2014/main" id="{35A75699-17F0-4331-AC4C-69E36C68A46C}"/>
                              </a:ext>
                            </a:extLst>
                          </wps:cNvPr>
                          <wps:cNvCnPr>
                            <a:cxnSpLocks/>
                            <a:endCxn id="12" idx="0"/>
                          </wps:cNvCnPr>
                          <wps:spPr>
                            <a:xfrm>
                              <a:off x="9057493" y="3075887"/>
                              <a:ext cx="0" cy="57626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 name="Conector recto 21">
                            <a:extLst>
                              <a:ext uri="{FF2B5EF4-FFF2-40B4-BE49-F238E27FC236}">
                                <a16:creationId xmlns:a16="http://schemas.microsoft.com/office/drawing/2014/main" id="{3FF55BF9-357F-4BAD-811E-CD1D77A60D53}"/>
                              </a:ext>
                            </a:extLst>
                          </wps:cNvPr>
                          <wps:cNvCnPr>
                            <a:cxnSpLocks/>
                          </wps:cNvCnPr>
                          <wps:spPr>
                            <a:xfrm>
                              <a:off x="11160095" y="3075883"/>
                              <a:ext cx="0" cy="57626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3" name="Conector recto 23">
                            <a:extLst>
                              <a:ext uri="{FF2B5EF4-FFF2-40B4-BE49-F238E27FC236}">
                                <a16:creationId xmlns:a16="http://schemas.microsoft.com/office/drawing/2014/main" id="{113ADDC7-2C05-475C-8C51-2326EFFE6370}"/>
                              </a:ext>
                            </a:extLst>
                          </wps:cNvPr>
                          <wps:cNvCnPr>
                            <a:cxnSpLocks/>
                          </wps:cNvCnPr>
                          <wps:spPr>
                            <a:xfrm>
                              <a:off x="6947219" y="2680055"/>
                              <a:ext cx="2386" cy="414338"/>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24" name="Abrir llave 24"/>
                        <wps:cNvSpPr/>
                        <wps:spPr>
                          <a:xfrm>
                            <a:off x="1724460" y="0"/>
                            <a:ext cx="235974" cy="1327355"/>
                          </a:xfrm>
                          <a:prstGeom prst="leftBrace">
                            <a:avLst/>
                          </a:prstGeom>
                          <a:ln w="571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brir llave 25"/>
                        <wps:cNvSpPr/>
                        <wps:spPr>
                          <a:xfrm>
                            <a:off x="1724460" y="1569474"/>
                            <a:ext cx="235974" cy="1327355"/>
                          </a:xfrm>
                          <a:prstGeom prst="leftBrace">
                            <a:avLst/>
                          </a:prstGeom>
                          <a:ln w="571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Abrir llave 26"/>
                        <wps:cNvSpPr/>
                        <wps:spPr>
                          <a:xfrm>
                            <a:off x="1800668" y="3348994"/>
                            <a:ext cx="159763" cy="1930270"/>
                          </a:xfrm>
                          <a:prstGeom prst="leftBrace">
                            <a:avLst/>
                          </a:prstGeom>
                          <a:ln w="57150"/>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CuadroTexto 4"/>
                        <wps:cNvSpPr txBox="1"/>
                        <wps:spPr>
                          <a:xfrm>
                            <a:off x="120725" y="463577"/>
                            <a:ext cx="1163320" cy="382905"/>
                          </a:xfrm>
                          <a:prstGeom prst="rect">
                            <a:avLst/>
                          </a:prstGeom>
                          <a:noFill/>
                        </wps:spPr>
                        <wps:txbx>
                          <w:txbxContent>
                            <w:p w14:paraId="359DC8DF" w14:textId="77777777" w:rsidR="00C11EE4" w:rsidRPr="00EC11FD" w:rsidRDefault="00C11EE4" w:rsidP="00EC11FD">
                              <w:pPr>
                                <w:pStyle w:val="NormalWeb"/>
                                <w:spacing w:before="0" w:beforeAutospacing="0" w:after="0" w:afterAutospacing="0"/>
                                <w:rPr>
                                  <w:sz w:val="20"/>
                                  <w:szCs w:val="20"/>
                                </w:rPr>
                              </w:pPr>
                              <w:r w:rsidRPr="00EC11FD">
                                <w:rPr>
                                  <w:rFonts w:ascii="Arial Narrow" w:hAnsi="Arial Narrow" w:cstheme="minorBidi"/>
                                  <w:b/>
                                  <w:bCs/>
                                  <w:color w:val="000000" w:themeColor="text1"/>
                                  <w:kern w:val="24"/>
                                  <w:sz w:val="20"/>
                                  <w:szCs w:val="20"/>
                                  <w:lang w:val="es-ES"/>
                                </w:rPr>
                                <w:t>EFECTOS</w:t>
                              </w:r>
                            </w:p>
                          </w:txbxContent>
                        </wps:txbx>
                        <wps:bodyPr wrap="square" rtlCol="0">
                          <a:noAutofit/>
                        </wps:bodyPr>
                      </wps:wsp>
                      <wps:wsp>
                        <wps:cNvPr id="28" name="CuadroTexto 26"/>
                        <wps:cNvSpPr txBox="1"/>
                        <wps:spPr>
                          <a:xfrm>
                            <a:off x="0" y="2032900"/>
                            <a:ext cx="1374775" cy="382905"/>
                          </a:xfrm>
                          <a:prstGeom prst="rect">
                            <a:avLst/>
                          </a:prstGeom>
                          <a:noFill/>
                        </wps:spPr>
                        <wps:txbx>
                          <w:txbxContent>
                            <w:p w14:paraId="26143F14" w14:textId="77777777" w:rsidR="00C11EE4" w:rsidRPr="00EC11FD" w:rsidRDefault="00C11EE4" w:rsidP="00EC11FD">
                              <w:pPr>
                                <w:pStyle w:val="NormalWeb"/>
                                <w:spacing w:before="0" w:beforeAutospacing="0" w:after="0" w:afterAutospacing="0"/>
                                <w:rPr>
                                  <w:sz w:val="20"/>
                                  <w:szCs w:val="20"/>
                                </w:rPr>
                              </w:pPr>
                              <w:r w:rsidRPr="00EC11FD">
                                <w:rPr>
                                  <w:rFonts w:ascii="Arial Narrow" w:hAnsi="Arial Narrow" w:cstheme="minorBidi"/>
                                  <w:b/>
                                  <w:bCs/>
                                  <w:color w:val="000000" w:themeColor="text1"/>
                                  <w:kern w:val="24"/>
                                  <w:sz w:val="20"/>
                                  <w:szCs w:val="20"/>
                                  <w:lang w:val="es-ES"/>
                                </w:rPr>
                                <w:t>PROBLEMA</w:t>
                              </w:r>
                            </w:p>
                          </w:txbxContent>
                        </wps:txbx>
                        <wps:bodyPr wrap="square" rtlCol="0">
                          <a:noAutofit/>
                        </wps:bodyPr>
                      </wps:wsp>
                      <wps:wsp>
                        <wps:cNvPr id="29" name="CuadroTexto 28"/>
                        <wps:cNvSpPr txBox="1"/>
                        <wps:spPr>
                          <a:xfrm>
                            <a:off x="143629" y="3959804"/>
                            <a:ext cx="1231900" cy="674370"/>
                          </a:xfrm>
                          <a:prstGeom prst="rect">
                            <a:avLst/>
                          </a:prstGeom>
                          <a:noFill/>
                        </wps:spPr>
                        <wps:txbx>
                          <w:txbxContent>
                            <w:p w14:paraId="1E862DA1" w14:textId="77777777" w:rsidR="00C11EE4" w:rsidRPr="00EC11FD" w:rsidRDefault="00C11EE4" w:rsidP="00EC11FD">
                              <w:pPr>
                                <w:pStyle w:val="NormalWeb"/>
                                <w:spacing w:before="0" w:beforeAutospacing="0" w:after="0" w:afterAutospacing="0"/>
                                <w:rPr>
                                  <w:sz w:val="20"/>
                                  <w:szCs w:val="20"/>
                                </w:rPr>
                              </w:pPr>
                              <w:r w:rsidRPr="00EC11FD">
                                <w:rPr>
                                  <w:rFonts w:ascii="Arial Narrow" w:hAnsi="Arial Narrow" w:cstheme="minorBidi"/>
                                  <w:b/>
                                  <w:bCs/>
                                  <w:color w:val="000000" w:themeColor="text1"/>
                                  <w:kern w:val="24"/>
                                  <w:sz w:val="20"/>
                                  <w:szCs w:val="20"/>
                                  <w:lang w:val="es-ES"/>
                                </w:rPr>
                                <w:t>CAUSAS</w:t>
                              </w:r>
                            </w:p>
                            <w:p w14:paraId="1C913D27" w14:textId="77777777" w:rsidR="00C11EE4" w:rsidRPr="00EC11FD" w:rsidRDefault="00C11EE4" w:rsidP="00EC11FD">
                              <w:pPr>
                                <w:pStyle w:val="NormalWeb"/>
                                <w:spacing w:before="0" w:beforeAutospacing="0" w:after="0" w:afterAutospacing="0"/>
                                <w:rPr>
                                  <w:sz w:val="20"/>
                                  <w:szCs w:val="20"/>
                                </w:rPr>
                              </w:pPr>
                              <w:r w:rsidRPr="00EC11FD">
                                <w:rPr>
                                  <w:rFonts w:ascii="Arial Narrow" w:hAnsi="Arial Narrow" w:cstheme="minorBidi"/>
                                  <w:b/>
                                  <w:bCs/>
                                  <w:color w:val="000000" w:themeColor="text1"/>
                                  <w:kern w:val="24"/>
                                  <w:sz w:val="20"/>
                                  <w:szCs w:val="20"/>
                                  <w:lang w:val="es-ES"/>
                                </w:rPr>
                                <w:t>DIRECTAS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C1CC039" id="Grupo 6" o:spid="_x0000_s1026" style="position:absolute;left:0;text-align:left;margin-left:-30.15pt;margin-top:9.7pt;width:721.25pt;height:334.7pt;z-index:251659264;mso-width-relative:margin;mso-height-relative:margin" coordsize="118579,5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">
                <v:group id="Grupo 3" o:spid="_x0000_s1027" style="position:absolute;left:21425;top:2993;width:97154;height:47244" coordorigin="21425,2993" coordsize="9715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28" style="position:absolute;left:21425;top:19328;width:97154;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" fillcolor="#1f4d78 [1604]" strokecolor="#1f4d78 [1604]" strokeweight="1pt">
                    <v:textbox>
                      <w:txbxContent>
                        <w:p w14:paraId="4F7790CF" w14:textId="0A77ADF4" w:rsidR="00C11EE4" w:rsidRPr="00781FFC" w:rsidRDefault="00C11EE4" w:rsidP="00EC11FD">
                          <w:pPr>
                            <w:pStyle w:val="NormalWeb"/>
                            <w:spacing w:before="0" w:beforeAutospacing="0" w:after="0" w:afterAutospacing="0"/>
                            <w:jc w:val="center"/>
                            <w:rPr>
                              <w:szCs w:val="20"/>
                              <w:lang w:val="es-ES"/>
                            </w:rPr>
                          </w:pPr>
                          <w:bookmarkStart w:id="6" w:name="_Hlk53436523"/>
                          <w:bookmarkStart w:id="7" w:name="_Hlk53436524"/>
                          <w:r w:rsidRPr="00781FFC">
                            <w:rPr>
                              <w:rFonts w:ascii="Arial Narrow" w:hAnsi="Arial Narrow" w:cstheme="minorBidi"/>
                              <w:b/>
                              <w:bCs/>
                              <w:color w:val="FFFFFF" w:themeColor="light1"/>
                              <w:kern w:val="24"/>
                              <w:szCs w:val="20"/>
                              <w:lang w:val="es-ES"/>
                            </w:rPr>
                            <w:t xml:space="preserve">Falta de capacidad </w:t>
                          </w:r>
                          <w:r>
                            <w:rPr>
                              <w:rFonts w:ascii="Arial Narrow" w:hAnsi="Arial Narrow" w:cstheme="minorBidi"/>
                              <w:b/>
                              <w:bCs/>
                              <w:color w:val="FFFFFF" w:themeColor="light1"/>
                              <w:kern w:val="24"/>
                              <w:szCs w:val="20"/>
                              <w:lang w:val="es-ES"/>
                            </w:rPr>
                            <w:t>de respuesta gubernamental</w:t>
                          </w:r>
                          <w:r w:rsidRPr="00781FFC">
                            <w:rPr>
                              <w:rFonts w:ascii="Arial Narrow" w:hAnsi="Arial Narrow" w:cstheme="minorBidi"/>
                              <w:b/>
                              <w:bCs/>
                              <w:color w:val="FFFFFF" w:themeColor="light1"/>
                              <w:kern w:val="24"/>
                              <w:szCs w:val="20"/>
                              <w:lang w:val="es-ES"/>
                            </w:rPr>
                            <w:t xml:space="preserve"> para enfrentar la pandemia de COVID-19</w:t>
                          </w:r>
                          <w:bookmarkEnd w:id="6"/>
                          <w:bookmarkEnd w:id="7"/>
                        </w:p>
                      </w:txbxContent>
                    </v:textbox>
                  </v:rect>
                  <v:rect id="Rectángulo 6" o:spid="_x0000_s1029" style="position:absolute;left:21425;top:3049;width:23146;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" fillcolor="#2e74b5 [2404]" strokecolor="#1f4d78 [1604]" strokeweight="1pt">
                    <v:textbox>
                      <w:txbxContent>
                        <w:p w14:paraId="16626EA7" w14:textId="7DD0CD3A" w:rsidR="00C11EE4" w:rsidRPr="00781FFC" w:rsidRDefault="00C11EE4" w:rsidP="00EC11FD">
                          <w:pPr>
                            <w:pStyle w:val="NormalWeb"/>
                            <w:spacing w:before="0" w:beforeAutospacing="0" w:after="0" w:afterAutospacing="0"/>
                            <w:jc w:val="center"/>
                            <w:rPr>
                              <w:szCs w:val="20"/>
                              <w:lang w:val="es-ES"/>
                            </w:rPr>
                          </w:pPr>
                          <w:r>
                            <w:rPr>
                              <w:rFonts w:ascii="Arial Narrow" w:hAnsi="Arial Narrow" w:cstheme="minorBidi"/>
                              <w:color w:val="FFFFFF" w:themeColor="light1"/>
                              <w:kern w:val="24"/>
                              <w:sz w:val="22"/>
                              <w:szCs w:val="20"/>
                              <w:lang w:val="es-ES"/>
                            </w:rPr>
                            <w:t>Debilitamiento de la cohesión social y la resiliencia comunitaria</w:t>
                          </w:r>
                        </w:p>
                      </w:txbxContent>
                    </v:textbox>
                  </v:rect>
                  <v:rect id="Rectángulo 7" o:spid="_x0000_s1030" style="position:absolute;left:58708;top:2993;width:23146;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" fillcolor="#2e74b5 [2404]" strokecolor="#1f4d78 [1604]" strokeweight="1pt">
                    <v:textbox>
                      <w:txbxContent>
                        <w:p w14:paraId="6539E692" w14:textId="58315E6B" w:rsidR="00C11EE4" w:rsidRPr="00781FFC" w:rsidRDefault="00C11EE4" w:rsidP="00EC11FD">
                          <w:pPr>
                            <w:pStyle w:val="NormalWeb"/>
                            <w:spacing w:before="0" w:beforeAutospacing="0" w:after="0" w:afterAutospacing="0"/>
                            <w:jc w:val="center"/>
                            <w:rPr>
                              <w:sz w:val="22"/>
                              <w:szCs w:val="20"/>
                              <w:lang w:val="es-ES"/>
                            </w:rPr>
                          </w:pPr>
                          <w:r>
                            <w:rPr>
                              <w:rFonts w:ascii="Arial Narrow" w:hAnsi="Arial Narrow" w:cstheme="minorBidi"/>
                              <w:color w:val="FFFFFF" w:themeColor="light1"/>
                              <w:kern w:val="24"/>
                              <w:sz w:val="22"/>
                              <w:szCs w:val="20"/>
                              <w:lang w:val="es-ES"/>
                            </w:rPr>
                            <w:t>Pérdida de vidas humanas y consecuencias perjudiciales de largo plazo en la salud</w:t>
                          </w:r>
                        </w:p>
                      </w:txbxContent>
                    </v:textbox>
                  </v:rect>
                  <v:rect id="Rectángulo 8" o:spid="_x0000_s1031" style="position:absolute;left:95433;top:3049;width:23146;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" fillcolor="#2e74b5 [2404]" strokecolor="#1f4d78 [1604]" strokeweight="1pt">
                    <v:textbox>
                      <w:txbxContent>
                        <w:p w14:paraId="7748F0BF" w14:textId="669639A7" w:rsidR="00C11EE4" w:rsidRPr="00781FFC" w:rsidRDefault="00C11EE4" w:rsidP="00EC11FD">
                          <w:pPr>
                            <w:pStyle w:val="NormalWeb"/>
                            <w:spacing w:before="0" w:beforeAutospacing="0" w:after="0" w:afterAutospacing="0"/>
                            <w:jc w:val="center"/>
                            <w:rPr>
                              <w:sz w:val="22"/>
                              <w:szCs w:val="20"/>
                              <w:lang w:val="es-ES"/>
                            </w:rPr>
                          </w:pPr>
                          <w:r>
                            <w:rPr>
                              <w:rFonts w:ascii="Arial Narrow" w:hAnsi="Arial Narrow" w:cstheme="minorBidi"/>
                              <w:color w:val="FFFFFF" w:themeColor="light1"/>
                              <w:kern w:val="24"/>
                              <w:sz w:val="22"/>
                              <w:szCs w:val="20"/>
                              <w:lang w:val="es-ES"/>
                            </w:rPr>
                            <w:t>Pérdidas económicas</w:t>
                          </w:r>
                        </w:p>
                      </w:txbxContent>
                    </v:textbox>
                  </v:rect>
                  <v:rect id="Rectángulo 9" o:spid="_x0000_s1032" style="position:absolute;left:21425;top:36521;width:13287;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" fillcolor="#2e74b5 [2404]" strokecolor="#1f4d78 [1604]" strokeweight="1pt">
                    <v:textbox>
                      <w:txbxContent>
                        <w:p w14:paraId="342ED532" w14:textId="370652E4" w:rsidR="00C11EE4" w:rsidRPr="00EC11FD" w:rsidRDefault="00C11EE4" w:rsidP="00EC11FD">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Inadecuada disponibilidad de insumos críticos en el sistema sanitario</w:t>
                          </w:r>
                        </w:p>
                      </w:txbxContent>
                    </v:textbox>
                  </v:rect>
                  <v:rect id="Rectángulo 10" o:spid="_x0000_s1033" style="position:absolute;left:41592;top:36521;width:13287;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" fillcolor="#2e74b5 [2404]" strokecolor="#1f4d78 [1604]" strokeweight="1pt">
                    <v:textbox>
                      <w:txbxContent>
                        <w:p w14:paraId="6BCF60D2" w14:textId="5CC23457" w:rsidR="00C11EE4" w:rsidRPr="00EC11FD" w:rsidRDefault="00C11EE4" w:rsidP="00EC11FD">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Inadecuada provisión de servicios esenciales en hospitales</w:t>
                          </w:r>
                        </w:p>
                      </w:txbxContent>
                    </v:textbox>
                  </v:rect>
                  <v:rect id="Rectángulo 11" o:spid="_x0000_s1034" style="position:absolute;left:62525;top:36283;width:13287;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" fillcolor="#2e74b5 [2404]" strokecolor="#1f4d78 [1604]" strokeweight="1pt">
                    <v:textbox>
                      <w:txbxContent>
                        <w:p w14:paraId="04C9EEF7" w14:textId="77777777" w:rsidR="00C11EE4" w:rsidRPr="00EC11FD" w:rsidRDefault="00C11EE4" w:rsidP="0030475A">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 xml:space="preserve">Bajo nivel de coordinación con Gobiernos Locales y Empresa Privada </w:t>
                          </w:r>
                        </w:p>
                        <w:p w14:paraId="7079B198" w14:textId="12EF6387" w:rsidR="00C11EE4" w:rsidRPr="00EC11FD" w:rsidRDefault="00C11EE4" w:rsidP="00EC11FD">
                          <w:pPr>
                            <w:pStyle w:val="NormalWeb"/>
                            <w:spacing w:before="0" w:beforeAutospacing="0" w:after="0" w:afterAutospacing="0"/>
                            <w:jc w:val="center"/>
                            <w:rPr>
                              <w:sz w:val="20"/>
                              <w:szCs w:val="20"/>
                              <w:lang w:val="es-ES"/>
                            </w:rPr>
                          </w:pPr>
                        </w:p>
                      </w:txbxContent>
                    </v:textbox>
                  </v:rect>
                  <v:rect id="Rectángulo 12" o:spid="_x0000_s1035" style="position:absolute;left:83931;top:36521;width:13287;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" fillcolor="#2e74b5 [2404]" strokecolor="#1f4d78 [1604]" strokeweight="1pt">
                    <v:textbox>
                      <w:txbxContent>
                        <w:p w14:paraId="49947A42" w14:textId="77777777" w:rsidR="00C11EE4" w:rsidRPr="00EC11FD" w:rsidRDefault="00C11EE4" w:rsidP="0030475A">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 xml:space="preserve">Limitada vigilancia, seguimiento, control y capacidad de diagnóstico de casos </w:t>
                          </w:r>
                          <w:r>
                            <w:rPr>
                              <w:rFonts w:ascii="Arial Narrow" w:hAnsi="Arial Narrow" w:cstheme="minorBidi"/>
                              <w:color w:val="FFFFFF" w:themeColor="light1"/>
                              <w:kern w:val="24"/>
                              <w:sz w:val="20"/>
                              <w:szCs w:val="20"/>
                              <w:lang w:val="es-ES"/>
                            </w:rPr>
                            <w:t>COVID</w:t>
                          </w:r>
                        </w:p>
                        <w:p w14:paraId="7B04FA64" w14:textId="22058A39" w:rsidR="00C11EE4" w:rsidRPr="00781FFC" w:rsidRDefault="00C11EE4" w:rsidP="00EC11FD">
                          <w:pPr>
                            <w:pStyle w:val="NormalWeb"/>
                            <w:spacing w:before="0" w:beforeAutospacing="0" w:after="0" w:afterAutospacing="0"/>
                            <w:jc w:val="center"/>
                            <w:rPr>
                              <w:sz w:val="20"/>
                              <w:szCs w:val="20"/>
                              <w:lang w:val="es-ES"/>
                            </w:rPr>
                          </w:pPr>
                        </w:p>
                      </w:txbxContent>
                    </v:textbox>
                  </v:rect>
                  <v:rect id="Rectángulo 13" o:spid="_x0000_s1036" style="position:absolute;left:105292;top:36521;width:13287;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" fillcolor="#2e74b5 [2404]" strokecolor="#1f4d78 [1604]" strokeweight="1pt">
                    <v:textbox>
                      <w:txbxContent>
                        <w:p w14:paraId="2CAF90F3" w14:textId="77777777" w:rsidR="00C11EE4" w:rsidRPr="00781FFC" w:rsidRDefault="00C11EE4" w:rsidP="0030475A">
                          <w:pPr>
                            <w:pStyle w:val="NormalWeb"/>
                            <w:spacing w:before="0" w:beforeAutospacing="0" w:after="0" w:afterAutospacing="0"/>
                            <w:jc w:val="center"/>
                            <w:rPr>
                              <w:sz w:val="20"/>
                              <w:szCs w:val="20"/>
                              <w:lang w:val="es-ES"/>
                            </w:rPr>
                          </w:pPr>
                          <w:r>
                            <w:rPr>
                              <w:rFonts w:ascii="Arial Narrow" w:hAnsi="Arial Narrow" w:cstheme="minorBidi"/>
                              <w:color w:val="FFFFFF" w:themeColor="light1"/>
                              <w:kern w:val="24"/>
                              <w:sz w:val="20"/>
                              <w:szCs w:val="20"/>
                              <w:lang w:val="es-ES"/>
                            </w:rPr>
                            <w:t>Precaria respuesta a emergencias y sistemas de referencia y contra referencia desarticulado</w:t>
                          </w:r>
                        </w:p>
                        <w:p w14:paraId="659E242F" w14:textId="7CC50075" w:rsidR="00C11EE4" w:rsidRPr="00781FFC" w:rsidRDefault="00C11EE4" w:rsidP="00EC11FD">
                          <w:pPr>
                            <w:pStyle w:val="NormalWeb"/>
                            <w:spacing w:before="0" w:beforeAutospacing="0" w:after="0" w:afterAutospacing="0"/>
                            <w:jc w:val="center"/>
                            <w:rPr>
                              <w:sz w:val="20"/>
                              <w:szCs w:val="20"/>
                              <w:lang w:val="es-ES"/>
                            </w:rPr>
                          </w:pPr>
                        </w:p>
                      </w:txbxContent>
                    </v:textbox>
                  </v:rect>
                  <v:line id="Conector recto 15" o:spid="_x0000_s1037" style="position:absolute;visibility:visible;mso-wrap-style:square" from="69472,10280" to="69472,19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5b9bd5 [3204]" strokeweight="1.5pt">
                    <v:stroke joinstyle="miter"/>
                  </v:line>
                  <v:line id="Conector recto 16" o:spid="_x0000_s1038" style="position:absolute;visibility:visible;mso-wrap-style:square" from="28068,30758" to="111600,3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" strokecolor="#5b9bd5 [3204]" strokeweight="1.5pt">
                    <v:stroke joinstyle="miter"/>
                    <o:lock v:ext="edit" shapetype="f"/>
                  </v:line>
                  <v:line id="Conector recto 17" o:spid="_x0000_s1039" style="position:absolute;visibility:visible;mso-wrap-style:square" from="28068,30758" to="28068,3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" strokecolor="#5b9bd5 [3204]" strokeweight="1.5pt">
                    <v:stroke joinstyle="miter"/>
                    <o:lock v:ext="edit" shapetype="f"/>
                  </v:line>
                  <v:line id="Conector recto 18" o:spid="_x0000_s1040" style="position:absolute;visibility:visible;mso-wrap-style:square" from="47166,30758" to="47166,3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" strokecolor="#5b9bd5 [3204]" strokeweight="1.5pt">
                    <v:stroke joinstyle="miter"/>
                    <o:lock v:ext="edit" shapetype="f"/>
                  </v:line>
                  <v:line id="Conector recto 19" o:spid="_x0000_s1041" style="position:absolute;visibility:visible;mso-wrap-style:square" from="69472,30758" to="69472,36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" strokecolor="#5b9bd5 [3204]" strokeweight="1.5pt">
                    <v:stroke joinstyle="miter"/>
                    <o:lock v:ext="edit" shapetype="f"/>
                  </v:line>
                  <v:line id="Conector recto 20" o:spid="_x0000_s1042" style="position:absolute;visibility:visible;mso-wrap-style:square" from="90574,30758" to="90574,3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" strokecolor="#5b9bd5 [3204]" strokeweight="1.5pt">
                    <v:stroke joinstyle="miter"/>
                    <o:lock v:ext="edit" shapetype="f"/>
                  </v:line>
                  <v:line id="Conector recto 21" o:spid="_x0000_s1043" style="position:absolute;visibility:visible;mso-wrap-style:square" from="111600,30758" to="111600,3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" strokecolor="#5b9bd5 [3204]" strokeweight="1.5pt">
                    <v:stroke joinstyle="miter"/>
                    <o:lock v:ext="edit" shapetype="f"/>
                  </v:line>
                  <v:line id="Conector recto 23" o:spid="_x0000_s1044" style="position:absolute;visibility:visible;mso-wrap-style:square" from="69472,26800" to="69496,30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" strokecolor="#5b9bd5 [3204]" strokeweight="1.5pt">
                    <v:stroke joinstyle="miter"/>
                    <o:lock v:ext="edit" shapetype="f"/>
                  </v:lin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4" o:spid="_x0000_s1045" type="#_x0000_t87" style="position:absolute;left:17244;width:2360;height:13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" adj="320" strokecolor="#5b9bd5 [3204]" strokeweight="4.5pt">
                  <v:stroke joinstyle="miter"/>
                </v:shape>
                <v:shape id="Abrir llave 25" o:spid="_x0000_s1046" type="#_x0000_t87" style="position:absolute;left:17244;top:15694;width:2360;height:13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" adj="320" strokecolor="#5b9bd5 [3204]" strokeweight="4.5pt">
                  <v:stroke joinstyle="miter"/>
                </v:shape>
                <v:shape id="Abrir llave 26" o:spid="_x0000_s1047" type="#_x0000_t87" style="position:absolute;left:18006;top:33489;width:1598;height:19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" adj="149" strokecolor="#5b9bd5 [3204]" strokeweight="4.5pt">
                  <v:stroke joinstyle="miter"/>
                </v:shape>
                <v:shapetype id="_x0000_t202" coordsize="21600,21600" o:spt="202" path="m,l,21600r21600,l21600,xe">
                  <v:stroke joinstyle="miter"/>
                  <v:path gradientshapeok="t" o:connecttype="rect"/>
                </v:shapetype>
                <v:shape id="CuadroTexto 4" o:spid="_x0000_s1048" type="#_x0000_t202" style="position:absolute;left:1207;top:4635;width:11633;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59DC8DF" w14:textId="77777777" w:rsidR="00C11EE4" w:rsidRPr="00EC11FD" w:rsidRDefault="00C11EE4" w:rsidP="00EC11FD">
                        <w:pPr>
                          <w:pStyle w:val="NormalWeb"/>
                          <w:spacing w:before="0" w:beforeAutospacing="0" w:after="0" w:afterAutospacing="0"/>
                          <w:rPr>
                            <w:sz w:val="20"/>
                            <w:szCs w:val="20"/>
                          </w:rPr>
                        </w:pPr>
                        <w:r w:rsidRPr="00EC11FD">
                          <w:rPr>
                            <w:rFonts w:ascii="Arial Narrow" w:hAnsi="Arial Narrow" w:cstheme="minorBidi"/>
                            <w:b/>
                            <w:bCs/>
                            <w:color w:val="000000" w:themeColor="text1"/>
                            <w:kern w:val="24"/>
                            <w:sz w:val="20"/>
                            <w:szCs w:val="20"/>
                            <w:lang w:val="es-ES"/>
                          </w:rPr>
                          <w:t>EFECTOS</w:t>
                        </w:r>
                      </w:p>
                    </w:txbxContent>
                  </v:textbox>
                </v:shape>
                <v:shape id="CuadroTexto 26" o:spid="_x0000_s1049" type="#_x0000_t202" style="position:absolute;top:20329;width:13747;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6143F14" w14:textId="77777777" w:rsidR="00C11EE4" w:rsidRPr="00EC11FD" w:rsidRDefault="00C11EE4" w:rsidP="00EC11FD">
                        <w:pPr>
                          <w:pStyle w:val="NormalWeb"/>
                          <w:spacing w:before="0" w:beforeAutospacing="0" w:after="0" w:afterAutospacing="0"/>
                          <w:rPr>
                            <w:sz w:val="20"/>
                            <w:szCs w:val="20"/>
                          </w:rPr>
                        </w:pPr>
                        <w:r w:rsidRPr="00EC11FD">
                          <w:rPr>
                            <w:rFonts w:ascii="Arial Narrow" w:hAnsi="Arial Narrow" w:cstheme="minorBidi"/>
                            <w:b/>
                            <w:bCs/>
                            <w:color w:val="000000" w:themeColor="text1"/>
                            <w:kern w:val="24"/>
                            <w:sz w:val="20"/>
                            <w:szCs w:val="20"/>
                            <w:lang w:val="es-ES"/>
                          </w:rPr>
                          <w:t>PROBLEMA</w:t>
                        </w:r>
                      </w:p>
                    </w:txbxContent>
                  </v:textbox>
                </v:shape>
                <v:shape id="CuadroTexto 28" o:spid="_x0000_s1050" type="#_x0000_t202" style="position:absolute;left:1436;top:39598;width:12319;height:6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E862DA1" w14:textId="77777777" w:rsidR="00C11EE4" w:rsidRPr="00EC11FD" w:rsidRDefault="00C11EE4" w:rsidP="00EC11FD">
                        <w:pPr>
                          <w:pStyle w:val="NormalWeb"/>
                          <w:spacing w:before="0" w:beforeAutospacing="0" w:after="0" w:afterAutospacing="0"/>
                          <w:rPr>
                            <w:sz w:val="20"/>
                            <w:szCs w:val="20"/>
                          </w:rPr>
                        </w:pPr>
                        <w:r w:rsidRPr="00EC11FD">
                          <w:rPr>
                            <w:rFonts w:ascii="Arial Narrow" w:hAnsi="Arial Narrow" w:cstheme="minorBidi"/>
                            <w:b/>
                            <w:bCs/>
                            <w:color w:val="000000" w:themeColor="text1"/>
                            <w:kern w:val="24"/>
                            <w:sz w:val="20"/>
                            <w:szCs w:val="20"/>
                            <w:lang w:val="es-ES"/>
                          </w:rPr>
                          <w:t>CAUSAS</w:t>
                        </w:r>
                      </w:p>
                      <w:p w14:paraId="1C913D27" w14:textId="77777777" w:rsidR="00C11EE4" w:rsidRPr="00EC11FD" w:rsidRDefault="00C11EE4" w:rsidP="00EC11FD">
                        <w:pPr>
                          <w:pStyle w:val="NormalWeb"/>
                          <w:spacing w:before="0" w:beforeAutospacing="0" w:after="0" w:afterAutospacing="0"/>
                          <w:rPr>
                            <w:sz w:val="20"/>
                            <w:szCs w:val="20"/>
                          </w:rPr>
                        </w:pPr>
                        <w:r w:rsidRPr="00EC11FD">
                          <w:rPr>
                            <w:rFonts w:ascii="Arial Narrow" w:hAnsi="Arial Narrow" w:cstheme="minorBidi"/>
                            <w:b/>
                            <w:bCs/>
                            <w:color w:val="000000" w:themeColor="text1"/>
                            <w:kern w:val="24"/>
                            <w:sz w:val="20"/>
                            <w:szCs w:val="20"/>
                            <w:lang w:val="es-ES"/>
                          </w:rPr>
                          <w:t>DIRECTAS</w:t>
                        </w:r>
                      </w:p>
                    </w:txbxContent>
                  </v:textbox>
                </v:shape>
              </v:group>
            </w:pict>
          </mc:Fallback>
        </mc:AlternateContent>
      </w:r>
    </w:p>
    <w:p w14:paraId="6B0B5551" w14:textId="7DDF3D8F" w:rsidR="004D2AC1" w:rsidRPr="000808BB" w:rsidRDefault="004D2AC1" w:rsidP="00345D06">
      <w:pPr>
        <w:rPr>
          <w:sz w:val="24"/>
          <w:szCs w:val="24"/>
        </w:rPr>
      </w:pPr>
    </w:p>
    <w:p w14:paraId="0FFB810E" w14:textId="77777777" w:rsidR="004D2AC1" w:rsidRPr="000808BB" w:rsidRDefault="004D2AC1" w:rsidP="00345D06">
      <w:pPr>
        <w:rPr>
          <w:sz w:val="24"/>
          <w:szCs w:val="24"/>
        </w:rPr>
        <w:sectPr w:rsidR="004D2AC1" w:rsidRPr="000808BB" w:rsidSect="004D2AC1">
          <w:pgSz w:w="16838" w:h="11906" w:orient="landscape" w:code="9"/>
          <w:pgMar w:top="1701" w:right="1417" w:bottom="1701" w:left="1417" w:header="708" w:footer="708" w:gutter="0"/>
          <w:cols w:space="708"/>
          <w:docGrid w:linePitch="360"/>
        </w:sectPr>
      </w:pPr>
    </w:p>
    <w:p w14:paraId="666B0F13" w14:textId="7A9F9232" w:rsidR="00A4338A" w:rsidRDefault="00DC73F9" w:rsidP="00345D06">
      <w:pPr>
        <w:rPr>
          <w:sz w:val="24"/>
          <w:szCs w:val="24"/>
        </w:rPr>
      </w:pPr>
      <w:r w:rsidRPr="000808BB">
        <w:rPr>
          <w:sz w:val="24"/>
          <w:szCs w:val="24"/>
        </w:rPr>
        <w:lastRenderedPageBreak/>
        <w:t xml:space="preserve">El problema principal identificado en el Árbol de Problemas plantea </w:t>
      </w:r>
      <w:r w:rsidR="00A4338A">
        <w:rPr>
          <w:sz w:val="24"/>
          <w:szCs w:val="24"/>
        </w:rPr>
        <w:t>que la Falta de capacidad de respuesta gubernamental para enfrentar la pandemia de COVID-19 es resultado de la identificación de cinco causas directas:</w:t>
      </w:r>
    </w:p>
    <w:p w14:paraId="0F349DB5" w14:textId="4E43E6D3" w:rsidR="00DC73F9" w:rsidRPr="000808BB" w:rsidRDefault="00DC73F9" w:rsidP="00345D06">
      <w:pPr>
        <w:rPr>
          <w:sz w:val="24"/>
          <w:szCs w:val="24"/>
        </w:rPr>
      </w:pPr>
    </w:p>
    <w:p w14:paraId="66A0C2A7" w14:textId="77777777" w:rsidR="00361ED7" w:rsidRPr="000808BB" w:rsidRDefault="00361ED7" w:rsidP="00361ED7">
      <w:pPr>
        <w:pStyle w:val="Prrafodelista"/>
        <w:numPr>
          <w:ilvl w:val="0"/>
          <w:numId w:val="24"/>
        </w:numPr>
        <w:rPr>
          <w:sz w:val="24"/>
          <w:szCs w:val="24"/>
        </w:rPr>
      </w:pPr>
      <w:r w:rsidRPr="000808BB">
        <w:rPr>
          <w:b/>
          <w:sz w:val="24"/>
          <w:szCs w:val="24"/>
        </w:rPr>
        <w:t>Causa directa 1:</w:t>
      </w:r>
      <w:r w:rsidRPr="000808BB">
        <w:rPr>
          <w:sz w:val="24"/>
          <w:szCs w:val="24"/>
        </w:rPr>
        <w:t xml:space="preserve"> Inadecuada disponibilidad de insumos críticos en el sistema sanitario</w:t>
      </w:r>
      <w:r>
        <w:rPr>
          <w:sz w:val="24"/>
          <w:szCs w:val="24"/>
        </w:rPr>
        <w:t xml:space="preserve">. Resultado del bajo equipamiento del sistema sanitario </w:t>
      </w:r>
      <w:proofErr w:type="spellStart"/>
      <w:r>
        <w:rPr>
          <w:sz w:val="24"/>
          <w:szCs w:val="24"/>
        </w:rPr>
        <w:t>pre-covid</w:t>
      </w:r>
      <w:proofErr w:type="spellEnd"/>
      <w:r>
        <w:rPr>
          <w:sz w:val="24"/>
          <w:szCs w:val="24"/>
        </w:rPr>
        <w:t xml:space="preserve"> y de la alta demanda de insumos críticos necesarios durante la pandemia. Se evidencia en la necesidad de camas UCI, camas intermedias, sistemas de dotación de oxígeno, medicamentos, vacunas, entre otros.</w:t>
      </w:r>
    </w:p>
    <w:p w14:paraId="405866A5" w14:textId="77777777" w:rsidR="00361ED7" w:rsidRDefault="00361ED7" w:rsidP="00361ED7">
      <w:pPr>
        <w:pStyle w:val="Prrafodelista"/>
        <w:numPr>
          <w:ilvl w:val="0"/>
          <w:numId w:val="24"/>
        </w:numPr>
        <w:rPr>
          <w:sz w:val="24"/>
          <w:szCs w:val="24"/>
        </w:rPr>
      </w:pPr>
      <w:r w:rsidRPr="000808BB">
        <w:rPr>
          <w:b/>
          <w:sz w:val="24"/>
          <w:szCs w:val="24"/>
        </w:rPr>
        <w:t xml:space="preserve">Causa directa 2: </w:t>
      </w:r>
      <w:r w:rsidRPr="000808BB">
        <w:rPr>
          <w:sz w:val="24"/>
          <w:szCs w:val="24"/>
        </w:rPr>
        <w:t>Inadecuada provisión de servicios esenciales en hospitales</w:t>
      </w:r>
      <w:r>
        <w:rPr>
          <w:sz w:val="24"/>
          <w:szCs w:val="24"/>
        </w:rPr>
        <w:t>. Resultado de la inadecuada infraestructura, equipos y servicios esenciales que brinden la atención adecuada a los pacientes COVID. Se ha logrado suplir con muchos de los servicios esenciales con servicios temporales; sin embargo, aún hay espacio para mejorar permanentemente la capacidad de respuesta del sistema sanitario y la calidad de atención a los pacientes en base a la mejor evidencia científica disponible.</w:t>
      </w:r>
    </w:p>
    <w:p w14:paraId="1A66A9F3" w14:textId="77777777" w:rsidR="00361ED7" w:rsidRPr="000808BB" w:rsidRDefault="00361ED7" w:rsidP="00361ED7">
      <w:pPr>
        <w:pStyle w:val="Prrafodelista"/>
        <w:numPr>
          <w:ilvl w:val="0"/>
          <w:numId w:val="24"/>
        </w:numPr>
        <w:rPr>
          <w:sz w:val="24"/>
          <w:szCs w:val="24"/>
        </w:rPr>
      </w:pPr>
      <w:r w:rsidRPr="000808BB">
        <w:rPr>
          <w:b/>
          <w:sz w:val="24"/>
          <w:szCs w:val="24"/>
        </w:rPr>
        <w:t>Causa directa 3:</w:t>
      </w:r>
      <w:r w:rsidRPr="000808BB">
        <w:rPr>
          <w:sz w:val="24"/>
          <w:szCs w:val="24"/>
        </w:rPr>
        <w:t xml:space="preserve"> Bajo nivel de coordinación con Gobiernos Locales y la Empresa privada</w:t>
      </w:r>
      <w:r>
        <w:rPr>
          <w:sz w:val="24"/>
          <w:szCs w:val="24"/>
        </w:rPr>
        <w:t>. Resultado del débil proceso de descentralización del país y la baja articulación con el empresariado cusqueño.</w:t>
      </w:r>
    </w:p>
    <w:p w14:paraId="6F92993B" w14:textId="77777777" w:rsidR="00361ED7" w:rsidRPr="000808BB" w:rsidRDefault="00361ED7" w:rsidP="00361ED7">
      <w:pPr>
        <w:pStyle w:val="Prrafodelista"/>
        <w:numPr>
          <w:ilvl w:val="0"/>
          <w:numId w:val="24"/>
        </w:numPr>
        <w:rPr>
          <w:sz w:val="24"/>
          <w:szCs w:val="24"/>
        </w:rPr>
      </w:pPr>
      <w:r w:rsidRPr="000808BB">
        <w:rPr>
          <w:b/>
          <w:sz w:val="24"/>
          <w:szCs w:val="24"/>
        </w:rPr>
        <w:t>Causa directa 4:</w:t>
      </w:r>
      <w:r w:rsidRPr="000808BB">
        <w:rPr>
          <w:sz w:val="24"/>
          <w:szCs w:val="24"/>
        </w:rPr>
        <w:t xml:space="preserve"> Limitada vigilancia, seguimiento, control y capacidad de diagnóstico de casos COVID-19</w:t>
      </w:r>
      <w:r>
        <w:rPr>
          <w:sz w:val="24"/>
          <w:szCs w:val="24"/>
        </w:rPr>
        <w:t>. Resultado de una baja preparación ante la pandemia en los tres niveles de gobierno.</w:t>
      </w:r>
    </w:p>
    <w:p w14:paraId="660D50FC" w14:textId="77777777" w:rsidR="00361ED7" w:rsidRPr="000808BB" w:rsidRDefault="00361ED7" w:rsidP="00361ED7">
      <w:pPr>
        <w:pStyle w:val="Prrafodelista"/>
        <w:numPr>
          <w:ilvl w:val="0"/>
          <w:numId w:val="24"/>
        </w:numPr>
        <w:rPr>
          <w:sz w:val="24"/>
          <w:szCs w:val="24"/>
        </w:rPr>
      </w:pPr>
      <w:r w:rsidRPr="000808BB">
        <w:rPr>
          <w:b/>
          <w:sz w:val="24"/>
          <w:szCs w:val="24"/>
        </w:rPr>
        <w:t>Causa directa 5:</w:t>
      </w:r>
      <w:r>
        <w:rPr>
          <w:sz w:val="24"/>
          <w:szCs w:val="24"/>
        </w:rPr>
        <w:t xml:space="preserve"> Precaria respuesta de los servicios de</w:t>
      </w:r>
      <w:r w:rsidRPr="000808BB">
        <w:rPr>
          <w:sz w:val="24"/>
          <w:szCs w:val="24"/>
        </w:rPr>
        <w:t xml:space="preserve"> emergencia y sistemas de referencia y contra referencia desarticulado</w:t>
      </w:r>
      <w:r>
        <w:rPr>
          <w:sz w:val="24"/>
          <w:szCs w:val="24"/>
        </w:rPr>
        <w:t xml:space="preserve">. Resultado de un sistema de referencia y </w:t>
      </w:r>
      <w:proofErr w:type="spellStart"/>
      <w:r>
        <w:rPr>
          <w:sz w:val="24"/>
          <w:szCs w:val="24"/>
        </w:rPr>
        <w:t>contrarreferecia</w:t>
      </w:r>
      <w:proofErr w:type="spellEnd"/>
      <w:r>
        <w:rPr>
          <w:sz w:val="24"/>
          <w:szCs w:val="24"/>
        </w:rPr>
        <w:t xml:space="preserve"> desarticulado </w:t>
      </w:r>
      <w:proofErr w:type="spellStart"/>
      <w:r>
        <w:rPr>
          <w:sz w:val="24"/>
          <w:szCs w:val="24"/>
        </w:rPr>
        <w:t>pre-covid</w:t>
      </w:r>
      <w:proofErr w:type="spellEnd"/>
      <w:r>
        <w:rPr>
          <w:sz w:val="24"/>
          <w:szCs w:val="24"/>
        </w:rPr>
        <w:t>. Esta situación ha dificultado de haya una adecuada atención a pacientes entre hospitales de los tres niveles.</w:t>
      </w:r>
    </w:p>
    <w:p w14:paraId="560714C1" w14:textId="52E2A507" w:rsidR="00DC73F9" w:rsidRPr="00E103A6" w:rsidRDefault="00DC73F9" w:rsidP="0030475A">
      <w:pPr>
        <w:rPr>
          <w:sz w:val="24"/>
          <w:szCs w:val="24"/>
        </w:rPr>
      </w:pPr>
    </w:p>
    <w:p w14:paraId="48A257F6" w14:textId="0FEB1EBD" w:rsidR="00322FF7" w:rsidRPr="00E103A6" w:rsidRDefault="00322FF7" w:rsidP="00345D06">
      <w:pPr>
        <w:rPr>
          <w:sz w:val="24"/>
          <w:szCs w:val="24"/>
        </w:rPr>
      </w:pPr>
      <w:r w:rsidRPr="00E103A6">
        <w:rPr>
          <w:sz w:val="24"/>
          <w:szCs w:val="24"/>
        </w:rPr>
        <w:t>D</w:t>
      </w:r>
      <w:r w:rsidR="001B7F6E" w:rsidRPr="00E103A6">
        <w:rPr>
          <w:sz w:val="24"/>
          <w:szCs w:val="24"/>
        </w:rPr>
        <w:t>e las causas directas identificadas, se han derivado los siguientes efectos públicos:</w:t>
      </w:r>
    </w:p>
    <w:p w14:paraId="4A06F008" w14:textId="51B74AFF" w:rsidR="001B7F6E" w:rsidRPr="00E103A6" w:rsidRDefault="001B7F6E" w:rsidP="00345D06">
      <w:pPr>
        <w:rPr>
          <w:sz w:val="24"/>
          <w:szCs w:val="24"/>
        </w:rPr>
      </w:pPr>
    </w:p>
    <w:p w14:paraId="7FC506A1" w14:textId="3C48152E" w:rsidR="001B7F6E" w:rsidRPr="00E103A6" w:rsidRDefault="00361ED7" w:rsidP="00CB64BF">
      <w:pPr>
        <w:pStyle w:val="Prrafodelista"/>
        <w:numPr>
          <w:ilvl w:val="0"/>
          <w:numId w:val="17"/>
        </w:numPr>
        <w:ind w:left="709"/>
        <w:rPr>
          <w:sz w:val="24"/>
          <w:szCs w:val="24"/>
        </w:rPr>
      </w:pPr>
      <w:r w:rsidRPr="00A4338A">
        <w:rPr>
          <w:b/>
          <w:sz w:val="24"/>
          <w:szCs w:val="24"/>
        </w:rPr>
        <w:t>Efecto 1</w:t>
      </w:r>
      <w:r>
        <w:rPr>
          <w:sz w:val="24"/>
          <w:szCs w:val="24"/>
        </w:rPr>
        <w:t xml:space="preserve"> </w:t>
      </w:r>
      <w:r w:rsidR="00AE5DB4" w:rsidRPr="00E103A6">
        <w:rPr>
          <w:sz w:val="24"/>
          <w:szCs w:val="24"/>
        </w:rPr>
        <w:t>El d</w:t>
      </w:r>
      <w:r w:rsidR="00CB64BF" w:rsidRPr="00E103A6">
        <w:rPr>
          <w:sz w:val="24"/>
          <w:szCs w:val="24"/>
        </w:rPr>
        <w:t>ebilitamiento de la cohesión social y la resiliencia comunitaria</w:t>
      </w:r>
      <w:r w:rsidR="00AE5DB4" w:rsidRPr="00E103A6">
        <w:rPr>
          <w:sz w:val="24"/>
          <w:szCs w:val="24"/>
        </w:rPr>
        <w:t xml:space="preserve"> se genera por el distanciamiento social y las nuevas normas de conducta que rige el comportamiento del día a día, asimismo crea la posibilidad de invisibilizar a grupos vulnerables, tales como los ancianos, personas con discapacidad, entre otros.</w:t>
      </w:r>
    </w:p>
    <w:p w14:paraId="0FFE021F" w14:textId="31422E63" w:rsidR="001B7F6E" w:rsidRPr="00E103A6" w:rsidRDefault="001B7F6E" w:rsidP="00CB64BF">
      <w:pPr>
        <w:pStyle w:val="Prrafodelista"/>
        <w:numPr>
          <w:ilvl w:val="0"/>
          <w:numId w:val="17"/>
        </w:numPr>
        <w:ind w:left="709"/>
        <w:rPr>
          <w:sz w:val="24"/>
          <w:szCs w:val="24"/>
        </w:rPr>
      </w:pPr>
      <w:r w:rsidRPr="00A4338A">
        <w:rPr>
          <w:b/>
          <w:sz w:val="24"/>
          <w:szCs w:val="24"/>
        </w:rPr>
        <w:t>Efecto 2</w:t>
      </w:r>
      <w:r w:rsidR="00CB64BF" w:rsidRPr="00E103A6">
        <w:rPr>
          <w:sz w:val="24"/>
          <w:szCs w:val="24"/>
        </w:rPr>
        <w:t xml:space="preserve"> </w:t>
      </w:r>
      <w:r w:rsidR="00AE5DB4" w:rsidRPr="00E103A6">
        <w:rPr>
          <w:sz w:val="24"/>
          <w:szCs w:val="24"/>
        </w:rPr>
        <w:t>La p</w:t>
      </w:r>
      <w:r w:rsidR="00CB64BF" w:rsidRPr="00E103A6">
        <w:rPr>
          <w:sz w:val="24"/>
          <w:szCs w:val="24"/>
        </w:rPr>
        <w:t>érdida de vidas humanas y consecuencias perjudiciales de largo plazo en la salud</w:t>
      </w:r>
      <w:r w:rsidR="00AE5DB4" w:rsidRPr="00E103A6">
        <w:rPr>
          <w:sz w:val="24"/>
          <w:szCs w:val="24"/>
        </w:rPr>
        <w:t xml:space="preserve"> es el efecto principal de la pandemia causada por el COVID-19, y ha mostrado la debilidad del sistema sanitario para proveer servicios esenciales y una inadecuada disponibilidad de insumos.</w:t>
      </w:r>
    </w:p>
    <w:p w14:paraId="11ABFE97" w14:textId="39FA51C5" w:rsidR="001B7F6E" w:rsidRPr="00E103A6" w:rsidRDefault="001B7F6E" w:rsidP="00CB64BF">
      <w:pPr>
        <w:pStyle w:val="Prrafodelista"/>
        <w:numPr>
          <w:ilvl w:val="0"/>
          <w:numId w:val="17"/>
        </w:numPr>
        <w:ind w:left="709"/>
        <w:rPr>
          <w:sz w:val="24"/>
          <w:szCs w:val="24"/>
        </w:rPr>
      </w:pPr>
      <w:r w:rsidRPr="00A4338A">
        <w:rPr>
          <w:b/>
          <w:sz w:val="24"/>
          <w:szCs w:val="24"/>
        </w:rPr>
        <w:t>Efecto 3</w:t>
      </w:r>
      <w:r w:rsidR="00CB64BF" w:rsidRPr="00E103A6">
        <w:rPr>
          <w:sz w:val="24"/>
          <w:szCs w:val="24"/>
        </w:rPr>
        <w:t xml:space="preserve"> </w:t>
      </w:r>
      <w:r w:rsidR="00AE5DB4" w:rsidRPr="00E103A6">
        <w:rPr>
          <w:sz w:val="24"/>
          <w:szCs w:val="24"/>
        </w:rPr>
        <w:t>Las p</w:t>
      </w:r>
      <w:r w:rsidR="00CB64BF" w:rsidRPr="00E103A6">
        <w:rPr>
          <w:sz w:val="24"/>
          <w:szCs w:val="24"/>
        </w:rPr>
        <w:t>érdidas económicas</w:t>
      </w:r>
      <w:r w:rsidR="00AE5DB4" w:rsidRPr="00E103A6">
        <w:rPr>
          <w:sz w:val="24"/>
          <w:szCs w:val="24"/>
        </w:rPr>
        <w:t xml:space="preserve"> de los hogares obligan a la población a muchas veces ignorar las disposiciones de distanciamiento y </w:t>
      </w:r>
      <w:r w:rsidR="0006262A" w:rsidRPr="00E103A6">
        <w:rPr>
          <w:sz w:val="24"/>
          <w:szCs w:val="24"/>
        </w:rPr>
        <w:t>realizar sus actividades del día a día con el objetivo de obtener los ingresos suficientes para las necesidades del hogar.</w:t>
      </w:r>
    </w:p>
    <w:p w14:paraId="4D1C5D70" w14:textId="77777777" w:rsidR="00322FF7" w:rsidRPr="00E103A6" w:rsidRDefault="00322FF7" w:rsidP="00345D06">
      <w:pPr>
        <w:rPr>
          <w:sz w:val="24"/>
          <w:szCs w:val="24"/>
        </w:rPr>
      </w:pPr>
    </w:p>
    <w:p w14:paraId="7ACD1041" w14:textId="3E666D35" w:rsidR="004B54D9" w:rsidRDefault="00394CB5" w:rsidP="00AA4E6B">
      <w:pPr>
        <w:rPr>
          <w:sz w:val="24"/>
          <w:szCs w:val="24"/>
        </w:rPr>
      </w:pPr>
      <w:r w:rsidRPr="00E103A6">
        <w:rPr>
          <w:sz w:val="24"/>
          <w:szCs w:val="24"/>
        </w:rPr>
        <w:t xml:space="preserve">A causa de la complejidad del problema identificado, </w:t>
      </w:r>
      <w:r w:rsidR="00CB64BF" w:rsidRPr="00E103A6">
        <w:rPr>
          <w:sz w:val="24"/>
          <w:szCs w:val="24"/>
        </w:rPr>
        <w:t>el plan de mediano plazo del Comando COVID debe tener objetivos bien definidos que permitan sistematizar los esfuerzos de política de las instituciones públicas de la región del Cusco. Esto requiere de un sistema que permita realizar el monitoreo y evaluación continua; y que</w:t>
      </w:r>
      <w:r w:rsidR="00AA4E6B">
        <w:rPr>
          <w:sz w:val="24"/>
          <w:szCs w:val="24"/>
        </w:rPr>
        <w:t>,</w:t>
      </w:r>
      <w:r w:rsidR="00CB64BF" w:rsidRPr="00E103A6">
        <w:rPr>
          <w:sz w:val="24"/>
          <w:szCs w:val="24"/>
        </w:rPr>
        <w:t xml:space="preserve"> al mismo tiempo, permita adaptarse a los nuevos escenarios que pueda generar el COVID-19.</w:t>
      </w:r>
    </w:p>
    <w:p w14:paraId="4E9E7AB1" w14:textId="3A6D4C1B" w:rsidR="004B54D9" w:rsidRDefault="004B54D9" w:rsidP="00AA4E6B">
      <w:pPr>
        <w:ind w:left="0"/>
        <w:rPr>
          <w:sz w:val="24"/>
          <w:szCs w:val="24"/>
        </w:rPr>
      </w:pPr>
    </w:p>
    <w:p w14:paraId="4E5044E0" w14:textId="489AB756" w:rsidR="004B54D9" w:rsidRDefault="0018495B" w:rsidP="004C1228">
      <w:pPr>
        <w:pStyle w:val="NIVEL2"/>
      </w:pPr>
      <w:bookmarkStart w:id="8" w:name="_Toc54091181"/>
      <w:r>
        <w:t>Situación actual del problema</w:t>
      </w:r>
      <w:bookmarkEnd w:id="8"/>
    </w:p>
    <w:p w14:paraId="5158553C" w14:textId="07E6CDAC" w:rsidR="004B54D9" w:rsidRDefault="004B54D9" w:rsidP="00CB64BF">
      <w:pPr>
        <w:rPr>
          <w:sz w:val="24"/>
          <w:szCs w:val="24"/>
        </w:rPr>
      </w:pPr>
    </w:p>
    <w:p w14:paraId="3C6CFA01" w14:textId="75D25842" w:rsidR="00C76D6F" w:rsidRDefault="00C76D6F" w:rsidP="00CB64BF">
      <w:pPr>
        <w:rPr>
          <w:sz w:val="24"/>
          <w:szCs w:val="24"/>
        </w:rPr>
      </w:pPr>
      <w:r>
        <w:rPr>
          <w:sz w:val="24"/>
          <w:szCs w:val="24"/>
        </w:rPr>
        <w:lastRenderedPageBreak/>
        <w:t>Con el objetivo de identificar las alternativas de solución y establecer los objetivos del Plan de Mediano Plazo, se realiza un análisis de los indicadores epidemiológicos e indicadores de gestión hospitalaria de la Región del Cusco, presentados a continuación:</w:t>
      </w:r>
    </w:p>
    <w:p w14:paraId="6066F908" w14:textId="77777777" w:rsidR="00C76D6F" w:rsidRDefault="00C76D6F" w:rsidP="00CB64BF">
      <w:pPr>
        <w:rPr>
          <w:sz w:val="24"/>
          <w:szCs w:val="24"/>
        </w:rPr>
      </w:pPr>
    </w:p>
    <w:p w14:paraId="323BE508" w14:textId="46C9DE16" w:rsidR="004B54D9" w:rsidRPr="00C76D6F" w:rsidRDefault="00C76D6F" w:rsidP="00CB64BF">
      <w:pPr>
        <w:rPr>
          <w:b/>
          <w:sz w:val="24"/>
          <w:szCs w:val="24"/>
        </w:rPr>
      </w:pPr>
      <w:r w:rsidRPr="00C76D6F">
        <w:rPr>
          <w:b/>
          <w:sz w:val="24"/>
          <w:szCs w:val="24"/>
        </w:rPr>
        <w:t>A)</w:t>
      </w:r>
      <w:r w:rsidR="0018495B" w:rsidRPr="00C76D6F">
        <w:rPr>
          <w:b/>
          <w:sz w:val="24"/>
          <w:szCs w:val="24"/>
        </w:rPr>
        <w:t xml:space="preserve"> Indicadores Epidemiológicos</w:t>
      </w:r>
    </w:p>
    <w:p w14:paraId="4469FB41" w14:textId="17990B86" w:rsidR="004B54D9" w:rsidRDefault="004B54D9" w:rsidP="00CB64BF">
      <w:pPr>
        <w:rPr>
          <w:sz w:val="24"/>
          <w:szCs w:val="24"/>
        </w:rPr>
      </w:pPr>
    </w:p>
    <w:p w14:paraId="5DD5A7C1" w14:textId="5E93A519" w:rsidR="00C76D6F" w:rsidRDefault="00C76D6F" w:rsidP="00AA4E6B">
      <w:pPr>
        <w:rPr>
          <w:sz w:val="24"/>
          <w:szCs w:val="24"/>
        </w:rPr>
      </w:pPr>
      <w:r>
        <w:rPr>
          <w:sz w:val="24"/>
          <w:szCs w:val="24"/>
        </w:rPr>
        <w:t xml:space="preserve">Los indicadores epidemiológicos considerados incluyen la curva epidémica, la incidencia por provincias, el número de pruebas rápida realizadas, la tasa de positividad semana general por prueba, los casos confirmados de Covid-19 según grupo de edad y sexo; el crecimiento, duplicación y propagación, y </w:t>
      </w:r>
      <w:r w:rsidR="008E5691">
        <w:rPr>
          <w:sz w:val="24"/>
          <w:szCs w:val="24"/>
        </w:rPr>
        <w:t xml:space="preserve">la </w:t>
      </w:r>
      <w:r>
        <w:rPr>
          <w:sz w:val="24"/>
          <w:szCs w:val="24"/>
        </w:rPr>
        <w:t>tendencia de defunciones por Covid-19</w:t>
      </w:r>
      <w:r w:rsidR="008E5691">
        <w:rPr>
          <w:sz w:val="24"/>
          <w:szCs w:val="24"/>
        </w:rPr>
        <w:t>.</w:t>
      </w:r>
    </w:p>
    <w:p w14:paraId="61319156" w14:textId="010DFF91" w:rsidR="008E5691" w:rsidRDefault="008E5691" w:rsidP="00AA4E6B">
      <w:pPr>
        <w:rPr>
          <w:sz w:val="24"/>
          <w:szCs w:val="24"/>
        </w:rPr>
      </w:pPr>
    </w:p>
    <w:p w14:paraId="525A73B2" w14:textId="2FEF826E" w:rsidR="00AA4E6B" w:rsidRDefault="0018495B" w:rsidP="00AA4E6B">
      <w:pPr>
        <w:rPr>
          <w:sz w:val="24"/>
          <w:szCs w:val="24"/>
        </w:rPr>
      </w:pPr>
      <w:r>
        <w:rPr>
          <w:sz w:val="24"/>
          <w:szCs w:val="24"/>
        </w:rPr>
        <w:t xml:space="preserve">En relación a la Curva </w:t>
      </w:r>
      <w:r w:rsidR="00AA4E6B">
        <w:rPr>
          <w:sz w:val="24"/>
          <w:szCs w:val="24"/>
        </w:rPr>
        <w:t xml:space="preserve">Epidémica de los casos de COVID-19 en la región Cusco, la </w:t>
      </w:r>
      <w:r w:rsidR="00C76D6F">
        <w:rPr>
          <w:sz w:val="24"/>
          <w:szCs w:val="24"/>
        </w:rPr>
        <w:t>curva</w:t>
      </w:r>
      <w:r w:rsidR="00AA4E6B">
        <w:rPr>
          <w:sz w:val="24"/>
          <w:szCs w:val="24"/>
        </w:rPr>
        <w:t xml:space="preserve"> tuvo su primer pico el 20 de marzo y </w:t>
      </w:r>
      <w:r w:rsidR="008E5691">
        <w:rPr>
          <w:sz w:val="24"/>
          <w:szCs w:val="24"/>
        </w:rPr>
        <w:t xml:space="preserve">la segunda </w:t>
      </w:r>
      <w:r w:rsidR="00AA4E6B">
        <w:rPr>
          <w:sz w:val="24"/>
          <w:szCs w:val="24"/>
        </w:rPr>
        <w:t xml:space="preserve">entre el 17 y 24 de junio. </w:t>
      </w:r>
      <w:r w:rsidR="008E5691">
        <w:rPr>
          <w:sz w:val="24"/>
          <w:szCs w:val="24"/>
        </w:rPr>
        <w:t>Asimismo, l</w:t>
      </w:r>
      <w:r w:rsidR="00AA4E6B">
        <w:rPr>
          <w:sz w:val="24"/>
          <w:szCs w:val="24"/>
        </w:rPr>
        <w:t xml:space="preserve">a curva en color azul muestra la cantidad de casos reportados conforme a la fecha de resultado que es mayor debido a que las barras anaranjadas solo representan a las personas que han sido sintomáticas. </w:t>
      </w:r>
      <w:r w:rsidR="008E5691">
        <w:rPr>
          <w:sz w:val="24"/>
          <w:szCs w:val="24"/>
        </w:rPr>
        <w:t>En resumen, la tendencia de casos ha sido positiva en toda la curva epidémica hasta el 9 de octubre del 2020.</w:t>
      </w:r>
    </w:p>
    <w:p w14:paraId="4F14E70B" w14:textId="0234EC56" w:rsidR="004B54D9" w:rsidRDefault="004B54D9" w:rsidP="00CB64BF">
      <w:pPr>
        <w:rPr>
          <w:sz w:val="24"/>
          <w:szCs w:val="24"/>
        </w:rPr>
      </w:pPr>
    </w:p>
    <w:p w14:paraId="435B42E8" w14:textId="51110879" w:rsidR="004B54D9" w:rsidRDefault="004B54D9" w:rsidP="004B54D9">
      <w:pPr>
        <w:jc w:val="center"/>
        <w:rPr>
          <w:b/>
          <w:sz w:val="24"/>
          <w:szCs w:val="24"/>
        </w:rPr>
      </w:pPr>
      <w:r w:rsidRPr="004B54D9">
        <w:rPr>
          <w:b/>
          <w:sz w:val="24"/>
          <w:szCs w:val="24"/>
        </w:rPr>
        <w:t>FIGURA</w:t>
      </w:r>
      <w:r w:rsidR="00646A40">
        <w:rPr>
          <w:b/>
          <w:sz w:val="24"/>
          <w:szCs w:val="24"/>
        </w:rPr>
        <w:t xml:space="preserve"> 1</w:t>
      </w:r>
    </w:p>
    <w:p w14:paraId="6DEEDB97" w14:textId="547E41B7" w:rsidR="006A642E" w:rsidRDefault="006A642E" w:rsidP="004B54D9">
      <w:pPr>
        <w:jc w:val="center"/>
        <w:rPr>
          <w:b/>
          <w:sz w:val="24"/>
          <w:szCs w:val="24"/>
        </w:rPr>
      </w:pPr>
      <w:r>
        <w:rPr>
          <w:b/>
          <w:sz w:val="24"/>
          <w:szCs w:val="24"/>
        </w:rPr>
        <w:t>CURVA EPIDÉMICA DE CASOS COVID 19 – REGIÓN CUSCO</w:t>
      </w:r>
    </w:p>
    <w:p w14:paraId="0AABEBCA" w14:textId="5CB5C31E" w:rsidR="006A642E" w:rsidRPr="004B54D9" w:rsidRDefault="006A642E" w:rsidP="004B54D9">
      <w:pPr>
        <w:jc w:val="center"/>
        <w:rPr>
          <w:b/>
          <w:sz w:val="24"/>
          <w:szCs w:val="24"/>
        </w:rPr>
      </w:pPr>
      <w:r>
        <w:rPr>
          <w:noProof/>
          <w:lang w:val="en-US" w:eastAsia="en-US"/>
        </w:rPr>
        <w:drawing>
          <wp:inline distT="0" distB="0" distL="0" distR="0" wp14:anchorId="440B3B94" wp14:editId="34616808">
            <wp:extent cx="4944140" cy="27848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8195" cy="2787142"/>
                    </a:xfrm>
                    <a:prstGeom prst="rect">
                      <a:avLst/>
                    </a:prstGeom>
                  </pic:spPr>
                </pic:pic>
              </a:graphicData>
            </a:graphic>
          </wp:inline>
        </w:drawing>
      </w:r>
    </w:p>
    <w:p w14:paraId="39E35A78" w14:textId="15DD18EC" w:rsidR="004B54D9" w:rsidRPr="00DF39CB" w:rsidRDefault="004B54D9" w:rsidP="00CB64BF">
      <w:pPr>
        <w:rPr>
          <w:sz w:val="20"/>
          <w:szCs w:val="20"/>
        </w:rPr>
      </w:pPr>
      <w:r w:rsidRPr="00DF39CB">
        <w:rPr>
          <w:sz w:val="20"/>
          <w:szCs w:val="20"/>
        </w:rPr>
        <w:t>Fuente: Sala Situacional COVID-19 Región de Cusco</w:t>
      </w:r>
      <w:r w:rsidR="006A642E" w:rsidRPr="00DF39CB">
        <w:rPr>
          <w:sz w:val="20"/>
          <w:szCs w:val="20"/>
        </w:rPr>
        <w:t xml:space="preserve"> – Diresa </w:t>
      </w:r>
      <w:proofErr w:type="gramStart"/>
      <w:r w:rsidR="006A642E" w:rsidRPr="00DF39CB">
        <w:rPr>
          <w:sz w:val="20"/>
          <w:szCs w:val="20"/>
        </w:rPr>
        <w:t>Cusco  NOTI</w:t>
      </w:r>
      <w:proofErr w:type="gramEnd"/>
      <w:r w:rsidR="006A642E" w:rsidRPr="00DF39CB">
        <w:rPr>
          <w:sz w:val="20"/>
          <w:szCs w:val="20"/>
        </w:rPr>
        <w:t xml:space="preserve"> COVID, SISCOVID</w:t>
      </w:r>
    </w:p>
    <w:p w14:paraId="7A72BA75" w14:textId="3EAFB2A3" w:rsidR="006A642E" w:rsidRDefault="006A642E" w:rsidP="00CB64BF">
      <w:pPr>
        <w:rPr>
          <w:sz w:val="24"/>
          <w:szCs w:val="24"/>
        </w:rPr>
      </w:pPr>
    </w:p>
    <w:p w14:paraId="0C553306" w14:textId="65AC82E7" w:rsidR="008E5691" w:rsidRDefault="00182109" w:rsidP="00CB64BF">
      <w:pPr>
        <w:rPr>
          <w:sz w:val="24"/>
          <w:szCs w:val="24"/>
        </w:rPr>
      </w:pPr>
      <w:r>
        <w:rPr>
          <w:sz w:val="24"/>
          <w:szCs w:val="24"/>
        </w:rPr>
        <w:t>En relación a la incidencia de casos en la provincia de Cusco,</w:t>
      </w:r>
      <w:r w:rsidR="008E5691">
        <w:rPr>
          <w:sz w:val="24"/>
          <w:szCs w:val="24"/>
        </w:rPr>
        <w:t xml:space="preserve"> se ha dividido en tres categorías en función a la incidencia por 10,000 habitantes. Se puede </w:t>
      </w:r>
      <w:r w:rsidR="004100E3">
        <w:rPr>
          <w:sz w:val="24"/>
          <w:szCs w:val="24"/>
        </w:rPr>
        <w:t>observar que la incidencia es mayor en la Provincia de Cusco, que tiene una incidencia de 784.98 por 10,000 habitantes. El color amarillo representa a las provincias con una incidencia intermedia, que incluye a las provincias de La Convención, Anta, Urubamba, Quispicanchi y Canchis. Finalmente, el color verde representa un menor nivel de incidencia, con valores que se encuentran entre 164.23 y 63.22 por 10,000 habitantes.</w:t>
      </w:r>
    </w:p>
    <w:p w14:paraId="2626B296" w14:textId="2C774943" w:rsidR="004100E3" w:rsidRDefault="004100E3" w:rsidP="00CB64BF">
      <w:pPr>
        <w:rPr>
          <w:sz w:val="24"/>
          <w:szCs w:val="24"/>
        </w:rPr>
      </w:pPr>
      <w:r>
        <w:rPr>
          <w:sz w:val="24"/>
          <w:szCs w:val="24"/>
        </w:rPr>
        <w:t>La incidencia a nivel regional es de 391.22, con un total de 53,092 casos en la Región del Cusco.</w:t>
      </w:r>
    </w:p>
    <w:p w14:paraId="46323419" w14:textId="7BA24CE0" w:rsidR="006A642E" w:rsidRDefault="006A642E" w:rsidP="004100E3">
      <w:pPr>
        <w:ind w:left="0"/>
        <w:rPr>
          <w:sz w:val="24"/>
          <w:szCs w:val="24"/>
        </w:rPr>
      </w:pPr>
    </w:p>
    <w:p w14:paraId="1C6C26D6" w14:textId="77777777" w:rsidR="00646A40" w:rsidRDefault="00646A40" w:rsidP="004100E3">
      <w:pPr>
        <w:ind w:left="0"/>
        <w:rPr>
          <w:sz w:val="24"/>
          <w:szCs w:val="24"/>
        </w:rPr>
      </w:pPr>
    </w:p>
    <w:p w14:paraId="4AD6A24F" w14:textId="23FACD80" w:rsidR="006A642E" w:rsidRPr="000808BB" w:rsidRDefault="00646A40" w:rsidP="006A642E">
      <w:pPr>
        <w:jc w:val="center"/>
        <w:rPr>
          <w:b/>
          <w:sz w:val="24"/>
          <w:szCs w:val="24"/>
        </w:rPr>
      </w:pPr>
      <w:r>
        <w:rPr>
          <w:b/>
          <w:sz w:val="24"/>
          <w:szCs w:val="24"/>
        </w:rPr>
        <w:lastRenderedPageBreak/>
        <w:t>TABLA 2</w:t>
      </w:r>
    </w:p>
    <w:p w14:paraId="6CBBD4EB" w14:textId="049F2E67" w:rsidR="006A642E" w:rsidRPr="006A642E" w:rsidRDefault="006A642E" w:rsidP="006A642E">
      <w:pPr>
        <w:jc w:val="center"/>
        <w:rPr>
          <w:b/>
          <w:sz w:val="24"/>
          <w:szCs w:val="24"/>
        </w:rPr>
      </w:pPr>
      <w:r>
        <w:rPr>
          <w:b/>
          <w:sz w:val="24"/>
          <w:szCs w:val="24"/>
        </w:rPr>
        <w:t>INCIDENCIA POR PROVINCIAS EN LA REGIÓN DE CUSCO</w:t>
      </w:r>
    </w:p>
    <w:p w14:paraId="787390F0" w14:textId="6F261EC0" w:rsidR="006A642E" w:rsidRDefault="006A642E" w:rsidP="00DF39CB">
      <w:pPr>
        <w:jc w:val="center"/>
        <w:rPr>
          <w:sz w:val="24"/>
          <w:szCs w:val="24"/>
        </w:rPr>
      </w:pPr>
      <w:r>
        <w:rPr>
          <w:noProof/>
          <w:lang w:val="en-US" w:eastAsia="en-US"/>
        </w:rPr>
        <w:drawing>
          <wp:inline distT="0" distB="0" distL="0" distR="0" wp14:anchorId="014F57DB" wp14:editId="6ADC7EB8">
            <wp:extent cx="3798188" cy="250569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636" cy="2512587"/>
                    </a:xfrm>
                    <a:prstGeom prst="rect">
                      <a:avLst/>
                    </a:prstGeom>
                  </pic:spPr>
                </pic:pic>
              </a:graphicData>
            </a:graphic>
          </wp:inline>
        </w:drawing>
      </w:r>
    </w:p>
    <w:p w14:paraId="1A3DC300" w14:textId="2696E300" w:rsidR="006A642E" w:rsidRPr="00DF39CB" w:rsidRDefault="006A642E" w:rsidP="004100E3">
      <w:pPr>
        <w:rPr>
          <w:sz w:val="20"/>
          <w:szCs w:val="20"/>
        </w:rPr>
      </w:pPr>
      <w:r w:rsidRPr="00DF39CB">
        <w:rPr>
          <w:sz w:val="20"/>
          <w:szCs w:val="20"/>
        </w:rPr>
        <w:t xml:space="preserve">Fuente: Sala Situacional COVID-19 Región de Cusco – Diresa </w:t>
      </w:r>
      <w:proofErr w:type="gramStart"/>
      <w:r w:rsidRPr="00DF39CB">
        <w:rPr>
          <w:sz w:val="20"/>
          <w:szCs w:val="20"/>
        </w:rPr>
        <w:t>Cusco  NOTI</w:t>
      </w:r>
      <w:proofErr w:type="gramEnd"/>
      <w:r w:rsidRPr="00DF39CB">
        <w:rPr>
          <w:sz w:val="20"/>
          <w:szCs w:val="20"/>
        </w:rPr>
        <w:t xml:space="preserve"> COVID, SISCOVID</w:t>
      </w:r>
    </w:p>
    <w:p w14:paraId="058F2D07" w14:textId="41D3C262" w:rsidR="004100E3" w:rsidRDefault="004100E3" w:rsidP="004100E3">
      <w:pPr>
        <w:rPr>
          <w:sz w:val="24"/>
          <w:szCs w:val="24"/>
        </w:rPr>
      </w:pPr>
    </w:p>
    <w:p w14:paraId="73D51040" w14:textId="1DD386B3" w:rsidR="004100E3" w:rsidRDefault="004100E3" w:rsidP="004100E3">
      <w:pPr>
        <w:rPr>
          <w:sz w:val="24"/>
          <w:szCs w:val="24"/>
        </w:rPr>
      </w:pPr>
      <w:r>
        <w:rPr>
          <w:sz w:val="24"/>
          <w:szCs w:val="24"/>
        </w:rPr>
        <w:t xml:space="preserve">En relación al número de pruebas rápidas y moleculares en la Región Cusco, </w:t>
      </w:r>
      <w:r w:rsidR="00AC38CE">
        <w:rPr>
          <w:sz w:val="24"/>
          <w:szCs w:val="24"/>
        </w:rPr>
        <w:t>es un indicador que marca la detección de la enfermedad. La tasa de positividad a nivel mundial se encuentra idealmente entre el 15% y el 20%. En la región del Cusco tiene un promedio de 16.9% para el total y una tasa de positividad de pruebas moleculares de 38.5%. Por otro lado, se observa que esta tasa es mayor en las provincias de Urubamba, Cusco, Anta, Canas, Chumbivilcas y Quispicanchi (en color rojo). Por otro lado, el segundo grupo con una tasa de positividad intermedia incluye a</w:t>
      </w:r>
      <w:r w:rsidR="003F2EDE">
        <w:rPr>
          <w:sz w:val="24"/>
          <w:szCs w:val="24"/>
        </w:rPr>
        <w:t xml:space="preserve"> </w:t>
      </w:r>
      <w:r w:rsidR="00DF39CB">
        <w:rPr>
          <w:sz w:val="24"/>
          <w:szCs w:val="24"/>
        </w:rPr>
        <w:t>las provincias de La Convención, Canchis, Calca, Acomayo, Paucartambo, Paruro. La provincia con una menor tasa de positividad es Espinar con un valor de 8.4%.</w:t>
      </w:r>
    </w:p>
    <w:p w14:paraId="0D26BA44" w14:textId="56396E00" w:rsidR="006A642E" w:rsidRDefault="006A642E" w:rsidP="00CB64BF">
      <w:pPr>
        <w:rPr>
          <w:sz w:val="24"/>
          <w:szCs w:val="24"/>
        </w:rPr>
      </w:pPr>
    </w:p>
    <w:p w14:paraId="6A5F1EE6" w14:textId="511A586D" w:rsidR="006A642E" w:rsidRPr="000808BB" w:rsidRDefault="00646A40" w:rsidP="006A642E">
      <w:pPr>
        <w:jc w:val="center"/>
        <w:rPr>
          <w:b/>
          <w:sz w:val="24"/>
          <w:szCs w:val="24"/>
        </w:rPr>
      </w:pPr>
      <w:r>
        <w:rPr>
          <w:b/>
          <w:sz w:val="24"/>
          <w:szCs w:val="24"/>
        </w:rPr>
        <w:t>TABLA 3</w:t>
      </w:r>
    </w:p>
    <w:p w14:paraId="743DCF03" w14:textId="072F5983" w:rsidR="006A642E" w:rsidRPr="006A642E" w:rsidRDefault="006A642E" w:rsidP="006A642E">
      <w:pPr>
        <w:jc w:val="center"/>
        <w:rPr>
          <w:b/>
          <w:sz w:val="24"/>
          <w:szCs w:val="24"/>
        </w:rPr>
      </w:pPr>
      <w:r>
        <w:rPr>
          <w:b/>
          <w:sz w:val="24"/>
          <w:szCs w:val="24"/>
        </w:rPr>
        <w:t>PRUEBAS RÁPIDAS Y MOLECULARES EN LA REGIÓN CUSCO</w:t>
      </w:r>
    </w:p>
    <w:p w14:paraId="5536968A" w14:textId="7788FEC2" w:rsidR="006A642E" w:rsidRDefault="006A642E" w:rsidP="00DF39CB">
      <w:pPr>
        <w:jc w:val="center"/>
        <w:rPr>
          <w:sz w:val="24"/>
          <w:szCs w:val="24"/>
        </w:rPr>
      </w:pPr>
      <w:r>
        <w:rPr>
          <w:noProof/>
          <w:lang w:val="en-US" w:eastAsia="en-US"/>
        </w:rPr>
        <w:drawing>
          <wp:inline distT="0" distB="0" distL="0" distR="0" wp14:anchorId="58D67E9D" wp14:editId="774B518E">
            <wp:extent cx="4334493" cy="2325624"/>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91" cy="2381530"/>
                    </a:xfrm>
                    <a:prstGeom prst="rect">
                      <a:avLst/>
                    </a:prstGeom>
                  </pic:spPr>
                </pic:pic>
              </a:graphicData>
            </a:graphic>
          </wp:inline>
        </w:drawing>
      </w:r>
    </w:p>
    <w:p w14:paraId="71680AF1" w14:textId="77777777" w:rsidR="006A642E" w:rsidRPr="00DF39CB" w:rsidRDefault="006A642E" w:rsidP="006A642E">
      <w:pPr>
        <w:rPr>
          <w:sz w:val="20"/>
          <w:szCs w:val="20"/>
        </w:rPr>
      </w:pPr>
      <w:r w:rsidRPr="00DF39CB">
        <w:rPr>
          <w:sz w:val="20"/>
          <w:szCs w:val="20"/>
        </w:rPr>
        <w:t xml:space="preserve">Fuente: Sala Situacional COVID-19 Región de Cusco – Diresa </w:t>
      </w:r>
      <w:proofErr w:type="gramStart"/>
      <w:r w:rsidRPr="00DF39CB">
        <w:rPr>
          <w:sz w:val="20"/>
          <w:szCs w:val="20"/>
        </w:rPr>
        <w:t>Cusco  NOTI</w:t>
      </w:r>
      <w:proofErr w:type="gramEnd"/>
      <w:r w:rsidRPr="00DF39CB">
        <w:rPr>
          <w:sz w:val="20"/>
          <w:szCs w:val="20"/>
        </w:rPr>
        <w:t xml:space="preserve"> COVID, SISCOVID</w:t>
      </w:r>
    </w:p>
    <w:p w14:paraId="5DA260EB" w14:textId="440F0337" w:rsidR="006A642E" w:rsidRDefault="006A642E" w:rsidP="00CB64BF">
      <w:pPr>
        <w:rPr>
          <w:sz w:val="24"/>
          <w:szCs w:val="24"/>
        </w:rPr>
      </w:pPr>
    </w:p>
    <w:p w14:paraId="667890E2" w14:textId="78F74FD9" w:rsidR="006A642E" w:rsidRDefault="00DF39CB" w:rsidP="00DF39CB">
      <w:pPr>
        <w:rPr>
          <w:sz w:val="24"/>
          <w:szCs w:val="24"/>
        </w:rPr>
      </w:pPr>
      <w:r>
        <w:rPr>
          <w:sz w:val="24"/>
          <w:szCs w:val="24"/>
        </w:rPr>
        <w:t xml:space="preserve">En relación a la evolución de la tasa de positividad semanal general, se puede observar que se ha incrementado considerablemente desde el mes de junio para el promedio de positividad PCR y desde el mes de agosto para el promedio de positividad PR. Asimismo, </w:t>
      </w:r>
      <w:r>
        <w:rPr>
          <w:sz w:val="24"/>
          <w:szCs w:val="24"/>
        </w:rPr>
        <w:lastRenderedPageBreak/>
        <w:t>el promedio de positividad general ha mantenido una tendencia similar al Promedio de positividad PR.</w:t>
      </w:r>
    </w:p>
    <w:p w14:paraId="4B28A50F" w14:textId="08BC8926" w:rsidR="006A642E" w:rsidRDefault="006A642E" w:rsidP="00CB64BF">
      <w:pPr>
        <w:rPr>
          <w:sz w:val="24"/>
          <w:szCs w:val="24"/>
        </w:rPr>
      </w:pPr>
    </w:p>
    <w:p w14:paraId="05EFC802" w14:textId="2E1624BF" w:rsidR="006A642E" w:rsidRDefault="006A642E" w:rsidP="006A642E">
      <w:pPr>
        <w:jc w:val="center"/>
        <w:rPr>
          <w:b/>
          <w:sz w:val="24"/>
          <w:szCs w:val="24"/>
        </w:rPr>
      </w:pPr>
      <w:r w:rsidRPr="004B54D9">
        <w:rPr>
          <w:b/>
          <w:sz w:val="24"/>
          <w:szCs w:val="24"/>
        </w:rPr>
        <w:t>FIGURA</w:t>
      </w:r>
      <w:r w:rsidR="00646A40">
        <w:rPr>
          <w:b/>
          <w:sz w:val="24"/>
          <w:szCs w:val="24"/>
        </w:rPr>
        <w:t xml:space="preserve"> 2</w:t>
      </w:r>
    </w:p>
    <w:p w14:paraId="5AD8B7D3" w14:textId="5BCAEB52" w:rsidR="006A642E" w:rsidRDefault="006A642E" w:rsidP="006A642E">
      <w:pPr>
        <w:jc w:val="center"/>
        <w:rPr>
          <w:b/>
          <w:sz w:val="24"/>
          <w:szCs w:val="24"/>
        </w:rPr>
      </w:pPr>
      <w:r>
        <w:rPr>
          <w:b/>
          <w:sz w:val="24"/>
          <w:szCs w:val="24"/>
        </w:rPr>
        <w:t>TASA DE POSITIVIDAD SEMANAL GENERAL Y PARA CADA TIPO DE PRUEBA</w:t>
      </w:r>
    </w:p>
    <w:p w14:paraId="0E8AE0C1" w14:textId="78F3571C" w:rsidR="006A642E" w:rsidRDefault="006A642E" w:rsidP="00CB64BF">
      <w:pPr>
        <w:rPr>
          <w:sz w:val="24"/>
          <w:szCs w:val="24"/>
        </w:rPr>
      </w:pPr>
      <w:r>
        <w:rPr>
          <w:noProof/>
          <w:lang w:val="en-US" w:eastAsia="en-US"/>
        </w:rPr>
        <w:drawing>
          <wp:inline distT="0" distB="0" distL="0" distR="0" wp14:anchorId="2A61CBBA" wp14:editId="6148683B">
            <wp:extent cx="5400040" cy="2997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97200"/>
                    </a:xfrm>
                    <a:prstGeom prst="rect">
                      <a:avLst/>
                    </a:prstGeom>
                  </pic:spPr>
                </pic:pic>
              </a:graphicData>
            </a:graphic>
          </wp:inline>
        </w:drawing>
      </w:r>
    </w:p>
    <w:p w14:paraId="522E3551" w14:textId="77777777" w:rsidR="006A642E" w:rsidRPr="00DF39CB" w:rsidRDefault="006A642E" w:rsidP="006A642E">
      <w:pPr>
        <w:rPr>
          <w:sz w:val="20"/>
          <w:szCs w:val="20"/>
        </w:rPr>
      </w:pPr>
      <w:r w:rsidRPr="00DF39CB">
        <w:rPr>
          <w:sz w:val="20"/>
          <w:szCs w:val="20"/>
        </w:rPr>
        <w:t xml:space="preserve">Fuente: Sala Situacional COVID-19 Región de Cusco – Diresa </w:t>
      </w:r>
      <w:proofErr w:type="gramStart"/>
      <w:r w:rsidRPr="00DF39CB">
        <w:rPr>
          <w:sz w:val="20"/>
          <w:szCs w:val="20"/>
        </w:rPr>
        <w:t>Cusco  NOTI</w:t>
      </w:r>
      <w:proofErr w:type="gramEnd"/>
      <w:r w:rsidRPr="00DF39CB">
        <w:rPr>
          <w:sz w:val="20"/>
          <w:szCs w:val="20"/>
        </w:rPr>
        <w:t xml:space="preserve"> COVID, SISCOVID</w:t>
      </w:r>
    </w:p>
    <w:p w14:paraId="3C012827" w14:textId="493FEEC5" w:rsidR="006A642E" w:rsidRDefault="006A642E" w:rsidP="00CB64BF">
      <w:pPr>
        <w:rPr>
          <w:sz w:val="24"/>
          <w:szCs w:val="24"/>
        </w:rPr>
      </w:pPr>
    </w:p>
    <w:p w14:paraId="34B7E059" w14:textId="36F81ECC" w:rsidR="006A642E" w:rsidRDefault="0041222B" w:rsidP="00CB64BF">
      <w:pPr>
        <w:rPr>
          <w:sz w:val="24"/>
          <w:szCs w:val="24"/>
        </w:rPr>
      </w:pPr>
      <w:r>
        <w:rPr>
          <w:sz w:val="24"/>
          <w:szCs w:val="24"/>
        </w:rPr>
        <w:t>Por otro lado, los casos confirmados de COVID-19 según el grupo de edad y sexo en la región Cusco muestran que hay una mayor incidencia de casos confirmados entre 36-40 años tanto para el sexo masculino como para el femenino, con un promedio de 13.58%. La distribución también confirma que los casos confirmados se concentran en el rango de edad 0-60 años, que representa más del 90% de los casos totales en la Región del Cusco.</w:t>
      </w:r>
    </w:p>
    <w:p w14:paraId="15AA3A61" w14:textId="77777777" w:rsidR="0041222B" w:rsidRDefault="0041222B" w:rsidP="006A642E">
      <w:pPr>
        <w:jc w:val="center"/>
        <w:rPr>
          <w:b/>
          <w:sz w:val="24"/>
          <w:szCs w:val="24"/>
        </w:rPr>
      </w:pPr>
    </w:p>
    <w:p w14:paraId="2892B40C" w14:textId="482051F4" w:rsidR="006A642E" w:rsidRDefault="006A642E" w:rsidP="006A642E">
      <w:pPr>
        <w:jc w:val="center"/>
        <w:rPr>
          <w:b/>
          <w:sz w:val="24"/>
          <w:szCs w:val="24"/>
        </w:rPr>
      </w:pPr>
      <w:r w:rsidRPr="004B54D9">
        <w:rPr>
          <w:b/>
          <w:sz w:val="24"/>
          <w:szCs w:val="24"/>
        </w:rPr>
        <w:t>FIGURA</w:t>
      </w:r>
      <w:r w:rsidR="00646A40">
        <w:rPr>
          <w:b/>
          <w:sz w:val="24"/>
          <w:szCs w:val="24"/>
        </w:rPr>
        <w:t xml:space="preserve"> 3</w:t>
      </w:r>
    </w:p>
    <w:p w14:paraId="51322263" w14:textId="3784F9FF" w:rsidR="006A642E" w:rsidRPr="0041222B" w:rsidRDefault="006A642E" w:rsidP="0041222B">
      <w:pPr>
        <w:jc w:val="center"/>
        <w:rPr>
          <w:b/>
          <w:sz w:val="24"/>
          <w:szCs w:val="24"/>
        </w:rPr>
      </w:pPr>
      <w:r>
        <w:rPr>
          <w:b/>
          <w:sz w:val="24"/>
          <w:szCs w:val="24"/>
        </w:rPr>
        <w:t>CASOS CONFIRMADOS</w:t>
      </w:r>
      <w:r w:rsidR="00611CC1">
        <w:rPr>
          <w:b/>
          <w:sz w:val="24"/>
          <w:szCs w:val="24"/>
        </w:rPr>
        <w:t xml:space="preserve"> DE COVID-19</w:t>
      </w:r>
      <w:r>
        <w:rPr>
          <w:b/>
          <w:sz w:val="24"/>
          <w:szCs w:val="24"/>
        </w:rPr>
        <w:t xml:space="preserve"> SEGÚN GRUPO DE EDAD Y SEXO</w:t>
      </w:r>
      <w:r w:rsidR="00611CC1">
        <w:rPr>
          <w:b/>
          <w:sz w:val="24"/>
          <w:szCs w:val="24"/>
        </w:rPr>
        <w:t xml:space="preserve"> – REGIÓN CUSCO</w:t>
      </w:r>
    </w:p>
    <w:p w14:paraId="70C090DD" w14:textId="1CD3E623" w:rsidR="006A642E" w:rsidRDefault="006A642E" w:rsidP="0041222B">
      <w:pPr>
        <w:jc w:val="center"/>
        <w:rPr>
          <w:sz w:val="24"/>
          <w:szCs w:val="24"/>
        </w:rPr>
      </w:pPr>
      <w:r>
        <w:rPr>
          <w:noProof/>
          <w:lang w:val="en-US" w:eastAsia="en-US"/>
        </w:rPr>
        <w:drawing>
          <wp:inline distT="0" distB="0" distL="0" distR="0" wp14:anchorId="4A0B7D48" wp14:editId="574198E1">
            <wp:extent cx="5128591" cy="2696975"/>
            <wp:effectExtent l="0" t="0" r="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170" cy="2765117"/>
                    </a:xfrm>
                    <a:prstGeom prst="rect">
                      <a:avLst/>
                    </a:prstGeom>
                  </pic:spPr>
                </pic:pic>
              </a:graphicData>
            </a:graphic>
          </wp:inline>
        </w:drawing>
      </w:r>
    </w:p>
    <w:p w14:paraId="5A127BD8" w14:textId="77777777" w:rsidR="00611CC1" w:rsidRPr="00DF39CB" w:rsidRDefault="00611CC1" w:rsidP="00611CC1">
      <w:pPr>
        <w:rPr>
          <w:sz w:val="20"/>
          <w:szCs w:val="20"/>
        </w:rPr>
      </w:pPr>
      <w:r w:rsidRPr="00DF39CB">
        <w:rPr>
          <w:sz w:val="20"/>
          <w:szCs w:val="20"/>
        </w:rPr>
        <w:t xml:space="preserve">Fuente: Sala Situacional COVID-19 Región de Cusco – Diresa </w:t>
      </w:r>
      <w:proofErr w:type="gramStart"/>
      <w:r w:rsidRPr="00DF39CB">
        <w:rPr>
          <w:sz w:val="20"/>
          <w:szCs w:val="20"/>
        </w:rPr>
        <w:t>Cusco  NOTI</w:t>
      </w:r>
      <w:proofErr w:type="gramEnd"/>
      <w:r w:rsidRPr="00DF39CB">
        <w:rPr>
          <w:sz w:val="20"/>
          <w:szCs w:val="20"/>
        </w:rPr>
        <w:t xml:space="preserve"> COVID, SISCOVID</w:t>
      </w:r>
    </w:p>
    <w:p w14:paraId="4ECA800A" w14:textId="7A84A96F" w:rsidR="006A642E" w:rsidRDefault="0041222B" w:rsidP="00CB64BF">
      <w:pPr>
        <w:rPr>
          <w:sz w:val="24"/>
          <w:szCs w:val="24"/>
        </w:rPr>
      </w:pPr>
      <w:r>
        <w:rPr>
          <w:sz w:val="24"/>
          <w:szCs w:val="24"/>
        </w:rPr>
        <w:lastRenderedPageBreak/>
        <w:t>La figura muestra el crecimiento, duplicación y propagación (</w:t>
      </w:r>
      <w:proofErr w:type="spellStart"/>
      <w:r>
        <w:rPr>
          <w:sz w:val="24"/>
          <w:szCs w:val="24"/>
        </w:rPr>
        <w:t>Rt</w:t>
      </w:r>
      <w:proofErr w:type="spellEnd"/>
      <w:r>
        <w:rPr>
          <w:sz w:val="24"/>
          <w:szCs w:val="24"/>
        </w:rPr>
        <w:t xml:space="preserve">) a nivel nacional. Se recomienda que este indicador se encuentre por debajo de 1.0. Como se observa a nivel nacional, la propagación del virus en todo el Perú se ha ralentizado considerablemente. </w:t>
      </w:r>
      <w:r w:rsidR="00594C20">
        <w:rPr>
          <w:sz w:val="24"/>
          <w:szCs w:val="24"/>
        </w:rPr>
        <w:t>Sin embargo, Cusco se encuentra en el puesto 4 a nivel nacional, indicando que aún hay espacio para realizar intervenciones que reduzcan el este crecimiento.</w:t>
      </w:r>
    </w:p>
    <w:p w14:paraId="1C5DC18C" w14:textId="2FD9E5F4" w:rsidR="006A642E" w:rsidRDefault="006A642E" w:rsidP="00CB64BF">
      <w:pPr>
        <w:rPr>
          <w:sz w:val="24"/>
          <w:szCs w:val="24"/>
        </w:rPr>
      </w:pPr>
    </w:p>
    <w:p w14:paraId="31B0FC41" w14:textId="6E08463C" w:rsidR="00611CC1" w:rsidRDefault="00611CC1" w:rsidP="00611CC1">
      <w:pPr>
        <w:jc w:val="center"/>
        <w:rPr>
          <w:b/>
          <w:sz w:val="24"/>
          <w:szCs w:val="24"/>
        </w:rPr>
      </w:pPr>
      <w:r w:rsidRPr="004B54D9">
        <w:rPr>
          <w:b/>
          <w:sz w:val="24"/>
          <w:szCs w:val="24"/>
        </w:rPr>
        <w:t>FIGURA</w:t>
      </w:r>
      <w:r w:rsidR="00646A40">
        <w:rPr>
          <w:b/>
          <w:sz w:val="24"/>
          <w:szCs w:val="24"/>
        </w:rPr>
        <w:t xml:space="preserve"> 4</w:t>
      </w:r>
    </w:p>
    <w:p w14:paraId="55577D95" w14:textId="28CD1837" w:rsidR="006A642E" w:rsidRPr="00611CC1" w:rsidRDefault="00611CC1" w:rsidP="00611CC1">
      <w:pPr>
        <w:jc w:val="center"/>
        <w:rPr>
          <w:b/>
          <w:sz w:val="24"/>
          <w:szCs w:val="24"/>
        </w:rPr>
      </w:pPr>
      <w:r>
        <w:rPr>
          <w:b/>
          <w:sz w:val="24"/>
          <w:szCs w:val="24"/>
        </w:rPr>
        <w:t>CRECIMIENTO, DUPLICACIÓN Y PROPAGACIÓN</w:t>
      </w:r>
    </w:p>
    <w:p w14:paraId="16D9336D" w14:textId="0A77EB3D" w:rsidR="006A642E" w:rsidRDefault="00611CC1" w:rsidP="00CB64BF">
      <w:pPr>
        <w:rPr>
          <w:sz w:val="24"/>
          <w:szCs w:val="24"/>
        </w:rPr>
      </w:pPr>
      <w:r>
        <w:rPr>
          <w:noProof/>
          <w:lang w:val="en-US" w:eastAsia="en-US"/>
        </w:rPr>
        <w:drawing>
          <wp:inline distT="0" distB="0" distL="0" distR="0" wp14:anchorId="1B95D3CF" wp14:editId="5633CDE7">
            <wp:extent cx="5276355" cy="5022376"/>
            <wp:effectExtent l="0" t="0" r="635"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88"/>
                    <a:stretch/>
                  </pic:blipFill>
                  <pic:spPr bwMode="auto">
                    <a:xfrm>
                      <a:off x="0" y="0"/>
                      <a:ext cx="5276858" cy="5022855"/>
                    </a:xfrm>
                    <a:prstGeom prst="rect">
                      <a:avLst/>
                    </a:prstGeom>
                    <a:ln>
                      <a:noFill/>
                    </a:ln>
                    <a:extLst>
                      <a:ext uri="{53640926-AAD7-44D8-BBD7-CCE9431645EC}">
                        <a14:shadowObscured xmlns:a14="http://schemas.microsoft.com/office/drawing/2010/main"/>
                      </a:ext>
                    </a:extLst>
                  </pic:spPr>
                </pic:pic>
              </a:graphicData>
            </a:graphic>
          </wp:inline>
        </w:drawing>
      </w:r>
    </w:p>
    <w:p w14:paraId="6FC25A58" w14:textId="7E6E98E7" w:rsidR="00611CC1" w:rsidRPr="00DF39CB" w:rsidRDefault="00611CC1" w:rsidP="00611CC1">
      <w:pPr>
        <w:rPr>
          <w:sz w:val="20"/>
          <w:szCs w:val="20"/>
        </w:rPr>
      </w:pPr>
      <w:r w:rsidRPr="00DF39CB">
        <w:rPr>
          <w:sz w:val="20"/>
          <w:szCs w:val="20"/>
        </w:rPr>
        <w:t xml:space="preserve">Fuente: Sala Situacional COVID-19 Región de Cusco – Diresa </w:t>
      </w:r>
      <w:proofErr w:type="gramStart"/>
      <w:r w:rsidRPr="00DF39CB">
        <w:rPr>
          <w:sz w:val="20"/>
          <w:szCs w:val="20"/>
        </w:rPr>
        <w:t>Cusco  -</w:t>
      </w:r>
      <w:proofErr w:type="gramEnd"/>
      <w:r w:rsidRPr="00DF39CB">
        <w:rPr>
          <w:sz w:val="20"/>
          <w:szCs w:val="20"/>
        </w:rPr>
        <w:t xml:space="preserve"> CDC MINSA</w:t>
      </w:r>
    </w:p>
    <w:p w14:paraId="35882E52" w14:textId="77777777" w:rsidR="00611CC1" w:rsidRDefault="00611CC1" w:rsidP="00CB64BF">
      <w:pPr>
        <w:rPr>
          <w:sz w:val="24"/>
          <w:szCs w:val="24"/>
        </w:rPr>
      </w:pPr>
    </w:p>
    <w:p w14:paraId="34C32B94" w14:textId="15E2F646" w:rsidR="006A642E" w:rsidRDefault="00594C20" w:rsidP="00CB64BF">
      <w:pPr>
        <w:rPr>
          <w:sz w:val="24"/>
          <w:szCs w:val="24"/>
        </w:rPr>
      </w:pPr>
      <w:r>
        <w:rPr>
          <w:sz w:val="24"/>
          <w:szCs w:val="24"/>
        </w:rPr>
        <w:t>Por otro lado, la figura presenta la Tendencia de Defunciones para el período Enero-diciembre y para los años 2017-2020. Se puede observar una tendencia similar para los años 2017, 2018 y 2019; sin embargo, también se aprecia un incremento pronunciado para el período Julio-2020 y octubre 2020, donde se registró una cantidad mayor de defunciones en este período.</w:t>
      </w:r>
    </w:p>
    <w:p w14:paraId="084C82D9" w14:textId="2963AE3F" w:rsidR="006A642E" w:rsidRDefault="006A642E" w:rsidP="00CB64BF">
      <w:pPr>
        <w:rPr>
          <w:sz w:val="24"/>
          <w:szCs w:val="24"/>
        </w:rPr>
      </w:pPr>
    </w:p>
    <w:p w14:paraId="70208239" w14:textId="5094BC0F" w:rsidR="006A642E" w:rsidRDefault="006A642E" w:rsidP="00CB64BF">
      <w:pPr>
        <w:rPr>
          <w:sz w:val="24"/>
          <w:szCs w:val="24"/>
        </w:rPr>
      </w:pPr>
    </w:p>
    <w:p w14:paraId="74FF63C9" w14:textId="3A50D46C" w:rsidR="006A642E" w:rsidRDefault="006A642E" w:rsidP="00CB64BF">
      <w:pPr>
        <w:rPr>
          <w:sz w:val="24"/>
          <w:szCs w:val="24"/>
        </w:rPr>
      </w:pPr>
    </w:p>
    <w:p w14:paraId="49F20E6C" w14:textId="1098A9A8" w:rsidR="006A642E" w:rsidRDefault="006A642E" w:rsidP="00CB64BF">
      <w:pPr>
        <w:rPr>
          <w:sz w:val="24"/>
          <w:szCs w:val="24"/>
        </w:rPr>
      </w:pPr>
    </w:p>
    <w:p w14:paraId="4BB156AA" w14:textId="52337E1F" w:rsidR="006A642E" w:rsidRDefault="006A642E" w:rsidP="00CB64BF">
      <w:pPr>
        <w:rPr>
          <w:sz w:val="24"/>
          <w:szCs w:val="24"/>
        </w:rPr>
      </w:pPr>
    </w:p>
    <w:p w14:paraId="0F418E69" w14:textId="7AD152A1" w:rsidR="00611CC1" w:rsidRDefault="00611CC1" w:rsidP="00594C20">
      <w:pPr>
        <w:ind w:left="0"/>
        <w:rPr>
          <w:sz w:val="24"/>
          <w:szCs w:val="24"/>
        </w:rPr>
      </w:pPr>
    </w:p>
    <w:p w14:paraId="7B257333" w14:textId="521CA2BE" w:rsidR="00611CC1" w:rsidRDefault="00611CC1" w:rsidP="00611CC1">
      <w:pPr>
        <w:jc w:val="center"/>
        <w:rPr>
          <w:b/>
          <w:sz w:val="24"/>
          <w:szCs w:val="24"/>
        </w:rPr>
      </w:pPr>
      <w:r w:rsidRPr="004B54D9">
        <w:rPr>
          <w:b/>
          <w:sz w:val="24"/>
          <w:szCs w:val="24"/>
        </w:rPr>
        <w:t>FIGURA</w:t>
      </w:r>
      <w:r w:rsidR="00646A40">
        <w:rPr>
          <w:b/>
          <w:sz w:val="24"/>
          <w:szCs w:val="24"/>
        </w:rPr>
        <w:t xml:space="preserve"> 5</w:t>
      </w:r>
    </w:p>
    <w:p w14:paraId="66C162F6" w14:textId="6FDF8D07" w:rsidR="00611CC1" w:rsidRPr="00611CC1" w:rsidRDefault="00594C20" w:rsidP="00611CC1">
      <w:pPr>
        <w:jc w:val="center"/>
        <w:rPr>
          <w:b/>
          <w:sz w:val="24"/>
          <w:szCs w:val="24"/>
        </w:rPr>
      </w:pPr>
      <w:r>
        <w:rPr>
          <w:b/>
          <w:sz w:val="24"/>
          <w:szCs w:val="24"/>
        </w:rPr>
        <w:t>TENDENCIA DE DEFUNCIONES, ENERO-DICIEMBRE 2017-2020</w:t>
      </w:r>
    </w:p>
    <w:p w14:paraId="124483E6" w14:textId="3F717279" w:rsidR="006A642E" w:rsidRDefault="006A642E" w:rsidP="00CB64BF">
      <w:pPr>
        <w:rPr>
          <w:sz w:val="24"/>
          <w:szCs w:val="24"/>
        </w:rPr>
      </w:pPr>
    </w:p>
    <w:p w14:paraId="7E416C50" w14:textId="1D510DA8" w:rsidR="006A642E" w:rsidRDefault="00611CC1" w:rsidP="00AB436C">
      <w:pPr>
        <w:ind w:left="426"/>
        <w:rPr>
          <w:sz w:val="24"/>
          <w:szCs w:val="24"/>
        </w:rPr>
      </w:pPr>
      <w:r>
        <w:rPr>
          <w:noProof/>
          <w:lang w:val="en-US" w:eastAsia="en-US"/>
        </w:rPr>
        <w:drawing>
          <wp:inline distT="0" distB="0" distL="0" distR="0" wp14:anchorId="19745C16" wp14:editId="23FCCAA4">
            <wp:extent cx="5240741" cy="2450465"/>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365" r="2937"/>
                    <a:stretch/>
                  </pic:blipFill>
                  <pic:spPr bwMode="auto">
                    <a:xfrm>
                      <a:off x="0" y="0"/>
                      <a:ext cx="5270499" cy="2464379"/>
                    </a:xfrm>
                    <a:prstGeom prst="rect">
                      <a:avLst/>
                    </a:prstGeom>
                    <a:ln>
                      <a:noFill/>
                    </a:ln>
                    <a:extLst>
                      <a:ext uri="{53640926-AAD7-44D8-BBD7-CCE9431645EC}">
                        <a14:shadowObscured xmlns:a14="http://schemas.microsoft.com/office/drawing/2010/main"/>
                      </a:ext>
                    </a:extLst>
                  </pic:spPr>
                </pic:pic>
              </a:graphicData>
            </a:graphic>
          </wp:inline>
        </w:drawing>
      </w:r>
    </w:p>
    <w:p w14:paraId="1765F5BE" w14:textId="77777777" w:rsidR="00611CC1" w:rsidRPr="00DF39CB" w:rsidRDefault="00611CC1" w:rsidP="00611CC1">
      <w:pPr>
        <w:rPr>
          <w:sz w:val="20"/>
          <w:szCs w:val="20"/>
        </w:rPr>
      </w:pPr>
      <w:r w:rsidRPr="00DF39CB">
        <w:rPr>
          <w:sz w:val="20"/>
          <w:szCs w:val="20"/>
        </w:rPr>
        <w:t xml:space="preserve">Fuente: Sala Situacional COVID-19 Región de Cusco – Diresa </w:t>
      </w:r>
      <w:proofErr w:type="gramStart"/>
      <w:r w:rsidRPr="00DF39CB">
        <w:rPr>
          <w:sz w:val="20"/>
          <w:szCs w:val="20"/>
        </w:rPr>
        <w:t>Cusco  -</w:t>
      </w:r>
      <w:proofErr w:type="gramEnd"/>
      <w:r w:rsidRPr="00DF39CB">
        <w:rPr>
          <w:sz w:val="20"/>
          <w:szCs w:val="20"/>
        </w:rPr>
        <w:t xml:space="preserve"> CDC MINSA</w:t>
      </w:r>
    </w:p>
    <w:p w14:paraId="49859C34" w14:textId="77777777" w:rsidR="00611CC1" w:rsidRDefault="00611CC1" w:rsidP="00CB64BF">
      <w:pPr>
        <w:rPr>
          <w:sz w:val="24"/>
          <w:szCs w:val="24"/>
        </w:rPr>
      </w:pPr>
    </w:p>
    <w:p w14:paraId="0005A31C" w14:textId="35A54C4D" w:rsidR="006A642E" w:rsidRDefault="00594C20" w:rsidP="00CB64BF">
      <w:pPr>
        <w:rPr>
          <w:sz w:val="24"/>
          <w:szCs w:val="24"/>
        </w:rPr>
      </w:pPr>
      <w:r>
        <w:rPr>
          <w:sz w:val="24"/>
          <w:szCs w:val="24"/>
        </w:rPr>
        <w:t xml:space="preserve">La </w:t>
      </w:r>
      <w:r w:rsidR="00AB436C">
        <w:rPr>
          <w:sz w:val="24"/>
          <w:szCs w:val="24"/>
        </w:rPr>
        <w:t>figura muestra un histograma de la tendencia de defunciones en la región del Cusco. Como se puede observar, el período julio-agosto tuvo el mayor número de defunciones en la Región Cusco. El número de defunciones se redujo considerablemente para el mes de septiembre; sin embargo; es aún mayor que la tendencia en los meses de marzo-junio.</w:t>
      </w:r>
    </w:p>
    <w:p w14:paraId="47918680" w14:textId="6D083226" w:rsidR="006A642E" w:rsidRDefault="006A642E" w:rsidP="00CB64BF">
      <w:pPr>
        <w:rPr>
          <w:sz w:val="24"/>
          <w:szCs w:val="24"/>
        </w:rPr>
      </w:pPr>
    </w:p>
    <w:p w14:paraId="231CBA6C" w14:textId="126FC22A" w:rsidR="00611CC1" w:rsidRDefault="00611CC1" w:rsidP="00611CC1">
      <w:pPr>
        <w:jc w:val="center"/>
        <w:rPr>
          <w:b/>
          <w:sz w:val="24"/>
          <w:szCs w:val="24"/>
        </w:rPr>
      </w:pPr>
      <w:r w:rsidRPr="004B54D9">
        <w:rPr>
          <w:b/>
          <w:sz w:val="24"/>
          <w:szCs w:val="24"/>
        </w:rPr>
        <w:t>FIGURA</w:t>
      </w:r>
      <w:r w:rsidR="00646A40">
        <w:rPr>
          <w:b/>
          <w:sz w:val="24"/>
          <w:szCs w:val="24"/>
        </w:rPr>
        <w:t xml:space="preserve"> 6</w:t>
      </w:r>
    </w:p>
    <w:p w14:paraId="2028863F" w14:textId="23772A23" w:rsidR="00611CC1" w:rsidRDefault="00611CC1" w:rsidP="00611CC1">
      <w:pPr>
        <w:jc w:val="center"/>
        <w:rPr>
          <w:b/>
          <w:sz w:val="24"/>
          <w:szCs w:val="24"/>
        </w:rPr>
      </w:pPr>
      <w:r>
        <w:rPr>
          <w:b/>
          <w:sz w:val="24"/>
          <w:szCs w:val="24"/>
        </w:rPr>
        <w:t>TENDENCIA DE DEFUNCIONES POR COVID-19, EN LA REGIÓN DE CUSCO</w:t>
      </w:r>
    </w:p>
    <w:p w14:paraId="2D983B76" w14:textId="77777777" w:rsidR="00AB436C" w:rsidRPr="00611CC1" w:rsidRDefault="00AB436C" w:rsidP="00611CC1">
      <w:pPr>
        <w:jc w:val="center"/>
        <w:rPr>
          <w:b/>
          <w:sz w:val="24"/>
          <w:szCs w:val="24"/>
        </w:rPr>
      </w:pPr>
    </w:p>
    <w:p w14:paraId="3954626A" w14:textId="110BA969" w:rsidR="006A642E" w:rsidRDefault="006A642E" w:rsidP="00CB64BF">
      <w:pPr>
        <w:rPr>
          <w:sz w:val="24"/>
          <w:szCs w:val="24"/>
        </w:rPr>
      </w:pPr>
    </w:p>
    <w:p w14:paraId="076ED24D" w14:textId="07AAD76A" w:rsidR="006A642E" w:rsidRDefault="00611CC1" w:rsidP="00CB64BF">
      <w:pPr>
        <w:rPr>
          <w:sz w:val="24"/>
          <w:szCs w:val="24"/>
        </w:rPr>
      </w:pPr>
      <w:r>
        <w:rPr>
          <w:noProof/>
          <w:lang w:val="en-US" w:eastAsia="en-US"/>
        </w:rPr>
        <w:drawing>
          <wp:inline distT="0" distB="0" distL="0" distR="0" wp14:anchorId="4016B04F" wp14:editId="7B3E5CD8">
            <wp:extent cx="5472752" cy="2563503"/>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599" b="2483"/>
                    <a:stretch/>
                  </pic:blipFill>
                  <pic:spPr bwMode="auto">
                    <a:xfrm>
                      <a:off x="0" y="0"/>
                      <a:ext cx="5474625" cy="2564380"/>
                    </a:xfrm>
                    <a:prstGeom prst="rect">
                      <a:avLst/>
                    </a:prstGeom>
                    <a:ln>
                      <a:noFill/>
                    </a:ln>
                    <a:extLst>
                      <a:ext uri="{53640926-AAD7-44D8-BBD7-CCE9431645EC}">
                        <a14:shadowObscured xmlns:a14="http://schemas.microsoft.com/office/drawing/2010/main"/>
                      </a:ext>
                    </a:extLst>
                  </pic:spPr>
                </pic:pic>
              </a:graphicData>
            </a:graphic>
          </wp:inline>
        </w:drawing>
      </w:r>
    </w:p>
    <w:p w14:paraId="7498F3B8" w14:textId="29B9DF67" w:rsidR="00611CC1" w:rsidRPr="0041222B" w:rsidRDefault="00611CC1" w:rsidP="00611CC1">
      <w:pPr>
        <w:rPr>
          <w:sz w:val="20"/>
          <w:szCs w:val="20"/>
        </w:rPr>
      </w:pPr>
      <w:r w:rsidRPr="0041222B">
        <w:rPr>
          <w:sz w:val="20"/>
          <w:szCs w:val="20"/>
        </w:rPr>
        <w:t xml:space="preserve">Fuente: Sala Situacional COVID-19 Región de Cusco – Diresa </w:t>
      </w:r>
      <w:proofErr w:type="gramStart"/>
      <w:r w:rsidRPr="0041222B">
        <w:rPr>
          <w:sz w:val="20"/>
          <w:szCs w:val="20"/>
        </w:rPr>
        <w:t>Cusco  SINADEF</w:t>
      </w:r>
      <w:proofErr w:type="gramEnd"/>
    </w:p>
    <w:p w14:paraId="1984772A" w14:textId="024460B4" w:rsidR="006A642E" w:rsidRDefault="006A642E" w:rsidP="00CB64BF">
      <w:pPr>
        <w:rPr>
          <w:sz w:val="24"/>
          <w:szCs w:val="24"/>
        </w:rPr>
      </w:pPr>
    </w:p>
    <w:p w14:paraId="143E7F02" w14:textId="730447CA" w:rsidR="006A642E" w:rsidRDefault="006A642E" w:rsidP="00CB64BF">
      <w:pPr>
        <w:rPr>
          <w:sz w:val="24"/>
          <w:szCs w:val="24"/>
        </w:rPr>
      </w:pPr>
    </w:p>
    <w:p w14:paraId="0642F624" w14:textId="35226B91" w:rsidR="006A642E" w:rsidRDefault="006A642E" w:rsidP="00CB64BF">
      <w:pPr>
        <w:rPr>
          <w:sz w:val="24"/>
          <w:szCs w:val="24"/>
        </w:rPr>
      </w:pPr>
    </w:p>
    <w:p w14:paraId="0485577F" w14:textId="62500B4B" w:rsidR="006A642E" w:rsidRDefault="006A642E" w:rsidP="00CB64BF">
      <w:pPr>
        <w:rPr>
          <w:sz w:val="24"/>
          <w:szCs w:val="24"/>
        </w:rPr>
      </w:pPr>
    </w:p>
    <w:p w14:paraId="33CE2CB7" w14:textId="7A8F49AD" w:rsidR="00AB436C" w:rsidRDefault="00AB436C" w:rsidP="00CB64BF">
      <w:pPr>
        <w:rPr>
          <w:sz w:val="24"/>
          <w:szCs w:val="24"/>
        </w:rPr>
      </w:pPr>
    </w:p>
    <w:p w14:paraId="660A678F" w14:textId="4B95F084" w:rsidR="00AB436C" w:rsidRDefault="00AB436C" w:rsidP="00CB64BF">
      <w:pPr>
        <w:rPr>
          <w:sz w:val="24"/>
          <w:szCs w:val="24"/>
        </w:rPr>
      </w:pPr>
      <w:r>
        <w:rPr>
          <w:sz w:val="24"/>
          <w:szCs w:val="24"/>
        </w:rPr>
        <w:lastRenderedPageBreak/>
        <w:t>La tabla presenta el porcentaje de defunciones desagregado por provincia, así como la tasa de letalidad y la tasa de mortalidad por 100,000 habitantes. En primer lugar, se observa que la tasa de letalidad es mayor para la provincia de Paruro, con un porcentaje de 4.6%. En el segundo grupo se encuentran Canchis, Canas y Acomayo con un porcentaje promedio de 3.4%. Se siguen las provincias de Anta, Calca, Quispicanchi, Urubamba y Cusco (2.58%). Finalmente, con la menor tasa de letalidad se tiene a las provincias de Espinar, La Convención, Paucartambo y Chumbivilcas con un promedio de 4.3%. El porcentaje de letalidad regional es de 2.1%.</w:t>
      </w:r>
    </w:p>
    <w:p w14:paraId="5238C282" w14:textId="77777777" w:rsidR="00AB436C" w:rsidRDefault="00AB436C" w:rsidP="00CB64BF">
      <w:pPr>
        <w:rPr>
          <w:sz w:val="24"/>
          <w:szCs w:val="24"/>
        </w:rPr>
      </w:pPr>
    </w:p>
    <w:p w14:paraId="7500EC89" w14:textId="3E9A6CAF" w:rsidR="00611CC1" w:rsidRPr="000808BB" w:rsidRDefault="00646A40" w:rsidP="00611CC1">
      <w:pPr>
        <w:jc w:val="center"/>
        <w:rPr>
          <w:b/>
          <w:sz w:val="24"/>
          <w:szCs w:val="24"/>
        </w:rPr>
      </w:pPr>
      <w:r>
        <w:rPr>
          <w:b/>
          <w:sz w:val="24"/>
          <w:szCs w:val="24"/>
        </w:rPr>
        <w:t>TABLA 4</w:t>
      </w:r>
    </w:p>
    <w:p w14:paraId="2D48E87B" w14:textId="27139F41" w:rsidR="00611CC1" w:rsidRPr="00611CC1" w:rsidRDefault="00611CC1" w:rsidP="00611CC1">
      <w:pPr>
        <w:jc w:val="center"/>
        <w:rPr>
          <w:b/>
          <w:sz w:val="24"/>
          <w:szCs w:val="24"/>
        </w:rPr>
      </w:pPr>
      <w:r>
        <w:rPr>
          <w:b/>
          <w:sz w:val="24"/>
          <w:szCs w:val="24"/>
        </w:rPr>
        <w:t>DEFUNCIONES SEGÚN PROVINCIA, REGIÓN CUSCO</w:t>
      </w:r>
    </w:p>
    <w:p w14:paraId="4A7E0051" w14:textId="237ABEB4" w:rsidR="00611CC1" w:rsidRDefault="00611CC1" w:rsidP="00AB436C">
      <w:pPr>
        <w:jc w:val="center"/>
        <w:rPr>
          <w:sz w:val="24"/>
          <w:szCs w:val="24"/>
        </w:rPr>
      </w:pPr>
      <w:r>
        <w:rPr>
          <w:noProof/>
          <w:lang w:val="en-US" w:eastAsia="en-US"/>
        </w:rPr>
        <w:drawing>
          <wp:inline distT="0" distB="0" distL="0" distR="0" wp14:anchorId="36F2B21F" wp14:editId="4F19FB64">
            <wp:extent cx="3750398" cy="2676525"/>
            <wp:effectExtent l="0" t="0" r="254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6993" cy="2681232"/>
                    </a:xfrm>
                    <a:prstGeom prst="rect">
                      <a:avLst/>
                    </a:prstGeom>
                  </pic:spPr>
                </pic:pic>
              </a:graphicData>
            </a:graphic>
          </wp:inline>
        </w:drawing>
      </w:r>
    </w:p>
    <w:p w14:paraId="66367048" w14:textId="77777777" w:rsidR="0041222B" w:rsidRPr="00DF39CB" w:rsidRDefault="0041222B" w:rsidP="0041222B">
      <w:pPr>
        <w:rPr>
          <w:sz w:val="20"/>
          <w:szCs w:val="20"/>
        </w:rPr>
      </w:pPr>
      <w:r w:rsidRPr="00DF39CB">
        <w:rPr>
          <w:sz w:val="20"/>
          <w:szCs w:val="20"/>
        </w:rPr>
        <w:t xml:space="preserve">Fuente: Sala Situacional COVID-19 Región de Cusco – Diresa </w:t>
      </w:r>
      <w:proofErr w:type="gramStart"/>
      <w:r w:rsidRPr="00DF39CB">
        <w:rPr>
          <w:sz w:val="20"/>
          <w:szCs w:val="20"/>
        </w:rPr>
        <w:t>Cusco  NOTI</w:t>
      </w:r>
      <w:proofErr w:type="gramEnd"/>
      <w:r w:rsidRPr="00DF39CB">
        <w:rPr>
          <w:sz w:val="20"/>
          <w:szCs w:val="20"/>
        </w:rPr>
        <w:t xml:space="preserve"> COVID, SISCOVID</w:t>
      </w:r>
    </w:p>
    <w:p w14:paraId="5523393F" w14:textId="36E483BC" w:rsidR="00611CC1" w:rsidRDefault="00611CC1" w:rsidP="00CB64BF">
      <w:pPr>
        <w:rPr>
          <w:sz w:val="24"/>
          <w:szCs w:val="24"/>
        </w:rPr>
      </w:pPr>
    </w:p>
    <w:p w14:paraId="1D22E9FD" w14:textId="106B8029" w:rsidR="00611CC1" w:rsidRDefault="00C76D6F" w:rsidP="00CB64BF">
      <w:pPr>
        <w:rPr>
          <w:b/>
          <w:sz w:val="24"/>
          <w:szCs w:val="24"/>
        </w:rPr>
      </w:pPr>
      <w:r w:rsidRPr="00C76D6F">
        <w:rPr>
          <w:b/>
          <w:sz w:val="24"/>
          <w:szCs w:val="24"/>
        </w:rPr>
        <w:t xml:space="preserve">B) </w:t>
      </w:r>
      <w:r w:rsidR="00611CC1" w:rsidRPr="00C76D6F">
        <w:rPr>
          <w:b/>
          <w:sz w:val="24"/>
          <w:szCs w:val="24"/>
        </w:rPr>
        <w:t>INDICADORES DE GESTIÓN HOSPITALARIA</w:t>
      </w:r>
    </w:p>
    <w:p w14:paraId="23861BAF" w14:textId="7066D597" w:rsidR="00AB436C" w:rsidRDefault="00AB436C" w:rsidP="00AB436C">
      <w:pPr>
        <w:rPr>
          <w:b/>
          <w:sz w:val="24"/>
          <w:szCs w:val="24"/>
        </w:rPr>
      </w:pPr>
    </w:p>
    <w:p w14:paraId="341D013C" w14:textId="22CBDBAA" w:rsidR="00AB436C" w:rsidRPr="00AB436C" w:rsidRDefault="00AB436C" w:rsidP="00AB436C">
      <w:pPr>
        <w:rPr>
          <w:sz w:val="24"/>
          <w:szCs w:val="24"/>
        </w:rPr>
      </w:pPr>
      <w:r>
        <w:rPr>
          <w:sz w:val="24"/>
          <w:szCs w:val="24"/>
        </w:rPr>
        <w:t xml:space="preserve">A </w:t>
      </w:r>
      <w:r w:rsidR="006F359D">
        <w:rPr>
          <w:sz w:val="24"/>
          <w:szCs w:val="24"/>
        </w:rPr>
        <w:t>continuación,</w:t>
      </w:r>
      <w:r>
        <w:rPr>
          <w:sz w:val="24"/>
          <w:szCs w:val="24"/>
        </w:rPr>
        <w:t xml:space="preserve"> se presentan los indicadores de gestión hospitalaria, incluyendo el total de camas, la disponibilidad de camas en nivel III, </w:t>
      </w:r>
      <w:r w:rsidR="006F359D">
        <w:rPr>
          <w:sz w:val="24"/>
          <w:szCs w:val="24"/>
        </w:rPr>
        <w:t>las camas de hospitalización nivel II y las camas de internamiento nivel I.</w:t>
      </w:r>
    </w:p>
    <w:p w14:paraId="6C57FEB7" w14:textId="7CB2823C" w:rsidR="00611CC1" w:rsidRDefault="00611CC1" w:rsidP="00CB64BF">
      <w:pPr>
        <w:rPr>
          <w:sz w:val="24"/>
          <w:szCs w:val="24"/>
        </w:rPr>
      </w:pPr>
    </w:p>
    <w:p w14:paraId="5CAE2DDA" w14:textId="0186E99F" w:rsidR="00611CC1" w:rsidRDefault="00611CC1" w:rsidP="00611CC1">
      <w:pPr>
        <w:jc w:val="center"/>
        <w:rPr>
          <w:b/>
          <w:sz w:val="24"/>
          <w:szCs w:val="24"/>
        </w:rPr>
      </w:pPr>
      <w:r w:rsidRPr="004B54D9">
        <w:rPr>
          <w:b/>
          <w:sz w:val="24"/>
          <w:szCs w:val="24"/>
        </w:rPr>
        <w:t>FIGURA</w:t>
      </w:r>
      <w:r w:rsidR="00646A40">
        <w:rPr>
          <w:b/>
          <w:sz w:val="24"/>
          <w:szCs w:val="24"/>
        </w:rPr>
        <w:t xml:space="preserve"> 7</w:t>
      </w:r>
    </w:p>
    <w:p w14:paraId="2121F39E" w14:textId="39A944FB" w:rsidR="00611CC1" w:rsidRPr="00611CC1" w:rsidRDefault="00611CC1" w:rsidP="00611CC1">
      <w:pPr>
        <w:jc w:val="center"/>
        <w:rPr>
          <w:b/>
          <w:sz w:val="24"/>
          <w:szCs w:val="24"/>
        </w:rPr>
      </w:pPr>
      <w:proofErr w:type="gramStart"/>
      <w:r>
        <w:rPr>
          <w:b/>
          <w:sz w:val="24"/>
          <w:szCs w:val="24"/>
        </w:rPr>
        <w:t>TOTAL</w:t>
      </w:r>
      <w:proofErr w:type="gramEnd"/>
      <w:r>
        <w:rPr>
          <w:b/>
          <w:sz w:val="24"/>
          <w:szCs w:val="24"/>
        </w:rPr>
        <w:t xml:space="preserve"> CAMAS COVID 19 REGIÓN CUSCO</w:t>
      </w:r>
    </w:p>
    <w:p w14:paraId="3249B673" w14:textId="35793E93" w:rsidR="00611CC1" w:rsidRDefault="00611CC1" w:rsidP="006F359D">
      <w:pPr>
        <w:jc w:val="center"/>
        <w:rPr>
          <w:sz w:val="24"/>
          <w:szCs w:val="24"/>
        </w:rPr>
      </w:pPr>
      <w:r>
        <w:rPr>
          <w:noProof/>
          <w:lang w:val="en-US" w:eastAsia="en-US"/>
        </w:rPr>
        <w:drawing>
          <wp:inline distT="0" distB="0" distL="0" distR="0" wp14:anchorId="07625410" wp14:editId="35B78ED1">
            <wp:extent cx="4327559" cy="21907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8425" cy="2216500"/>
                    </a:xfrm>
                    <a:prstGeom prst="rect">
                      <a:avLst/>
                    </a:prstGeom>
                  </pic:spPr>
                </pic:pic>
              </a:graphicData>
            </a:graphic>
          </wp:inline>
        </w:drawing>
      </w:r>
    </w:p>
    <w:p w14:paraId="56B382FA" w14:textId="3D4A1C41" w:rsidR="00611CC1" w:rsidRPr="0041222B" w:rsidRDefault="00611CC1" w:rsidP="00611CC1">
      <w:pPr>
        <w:rPr>
          <w:sz w:val="20"/>
          <w:szCs w:val="20"/>
        </w:rPr>
      </w:pPr>
      <w:r w:rsidRPr="0041222B">
        <w:rPr>
          <w:sz w:val="20"/>
          <w:szCs w:val="20"/>
        </w:rPr>
        <w:t xml:space="preserve">Fuente: Sala Situacional COVID-19 Región de Cusco – Diresa Cusco  </w:t>
      </w:r>
    </w:p>
    <w:p w14:paraId="7D770F28" w14:textId="5891A67E" w:rsidR="00611CC1" w:rsidRDefault="00611CC1" w:rsidP="00CB64BF">
      <w:pPr>
        <w:rPr>
          <w:sz w:val="24"/>
          <w:szCs w:val="24"/>
        </w:rPr>
      </w:pPr>
    </w:p>
    <w:p w14:paraId="66AD0963" w14:textId="191F4712" w:rsidR="00611CC1" w:rsidRDefault="006F359D" w:rsidP="00CB64BF">
      <w:pPr>
        <w:rPr>
          <w:sz w:val="24"/>
          <w:szCs w:val="24"/>
        </w:rPr>
      </w:pPr>
      <w:r>
        <w:rPr>
          <w:sz w:val="24"/>
          <w:szCs w:val="24"/>
        </w:rPr>
        <w:t>La figura muestra que del número inicial de camas (87), ha habido un incremento significativo hasta la fecha. En particular, se puede observar que se ha tenido un incremento de camas de 8 veces el valor inicial. Por otro lado, 200 de las camas se instalaron en el mes de octubre y corresponden al Hospital Modular Essalud: + 100 camas, al Hospital Modular Quillabamba: + 50 camas y el Hospital Modular Sicuani; + 50 camas.</w:t>
      </w:r>
    </w:p>
    <w:p w14:paraId="5C01EFA6" w14:textId="77777777" w:rsidR="00611CC1" w:rsidRDefault="00611CC1" w:rsidP="00611CC1">
      <w:pPr>
        <w:rPr>
          <w:sz w:val="24"/>
          <w:szCs w:val="24"/>
        </w:rPr>
      </w:pPr>
    </w:p>
    <w:p w14:paraId="5153AB30" w14:textId="38203FE1" w:rsidR="00611CC1" w:rsidRDefault="00611CC1" w:rsidP="00611CC1">
      <w:pPr>
        <w:jc w:val="center"/>
        <w:rPr>
          <w:b/>
          <w:sz w:val="24"/>
          <w:szCs w:val="24"/>
        </w:rPr>
      </w:pPr>
      <w:r w:rsidRPr="004B54D9">
        <w:rPr>
          <w:b/>
          <w:sz w:val="24"/>
          <w:szCs w:val="24"/>
        </w:rPr>
        <w:t>FIGURA</w:t>
      </w:r>
      <w:r w:rsidR="00646A40">
        <w:rPr>
          <w:b/>
          <w:sz w:val="24"/>
          <w:szCs w:val="24"/>
        </w:rPr>
        <w:t xml:space="preserve"> 8</w:t>
      </w:r>
    </w:p>
    <w:p w14:paraId="3ADD205C" w14:textId="304ADF4F" w:rsidR="00611CC1" w:rsidRPr="00611CC1" w:rsidRDefault="00611CC1" w:rsidP="00611CC1">
      <w:pPr>
        <w:jc w:val="center"/>
        <w:rPr>
          <w:b/>
          <w:sz w:val="24"/>
          <w:szCs w:val="24"/>
        </w:rPr>
      </w:pPr>
      <w:r>
        <w:rPr>
          <w:b/>
          <w:sz w:val="24"/>
          <w:szCs w:val="24"/>
        </w:rPr>
        <w:t>DISPONIBILIDAD DE CAMAS NIVEL III REGIÓN CUSCO</w:t>
      </w:r>
    </w:p>
    <w:p w14:paraId="0D334FD9" w14:textId="25EC99DF" w:rsidR="00611CC1" w:rsidRDefault="00611CC1" w:rsidP="00CB64BF">
      <w:pPr>
        <w:rPr>
          <w:sz w:val="24"/>
          <w:szCs w:val="24"/>
        </w:rPr>
      </w:pPr>
      <w:r>
        <w:rPr>
          <w:noProof/>
          <w:lang w:val="en-US" w:eastAsia="en-US"/>
        </w:rPr>
        <w:drawing>
          <wp:inline distT="0" distB="0" distL="0" distR="0" wp14:anchorId="744D6D3A" wp14:editId="4A6941CB">
            <wp:extent cx="5400040" cy="272489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469"/>
                    <a:stretch/>
                  </pic:blipFill>
                  <pic:spPr bwMode="auto">
                    <a:xfrm>
                      <a:off x="0" y="0"/>
                      <a:ext cx="5400040" cy="2724893"/>
                    </a:xfrm>
                    <a:prstGeom prst="rect">
                      <a:avLst/>
                    </a:prstGeom>
                    <a:ln>
                      <a:noFill/>
                    </a:ln>
                    <a:extLst>
                      <a:ext uri="{53640926-AAD7-44D8-BBD7-CCE9431645EC}">
                        <a14:shadowObscured xmlns:a14="http://schemas.microsoft.com/office/drawing/2010/main"/>
                      </a:ext>
                    </a:extLst>
                  </pic:spPr>
                </pic:pic>
              </a:graphicData>
            </a:graphic>
          </wp:inline>
        </w:drawing>
      </w:r>
    </w:p>
    <w:p w14:paraId="2CA54BA2" w14:textId="77777777" w:rsidR="00611CC1" w:rsidRPr="0041222B" w:rsidRDefault="00611CC1" w:rsidP="00611CC1">
      <w:pPr>
        <w:rPr>
          <w:sz w:val="20"/>
          <w:szCs w:val="20"/>
        </w:rPr>
      </w:pPr>
      <w:r w:rsidRPr="0041222B">
        <w:rPr>
          <w:sz w:val="20"/>
          <w:szCs w:val="20"/>
        </w:rPr>
        <w:t xml:space="preserve">Fuente: Sala Situacional COVID-19 Región de Cusco – Diresa Cusco  </w:t>
      </w:r>
    </w:p>
    <w:p w14:paraId="0DE40059" w14:textId="1BA8AEFD" w:rsidR="006A642E" w:rsidRDefault="006A642E" w:rsidP="00CB64BF">
      <w:pPr>
        <w:rPr>
          <w:sz w:val="24"/>
          <w:szCs w:val="24"/>
        </w:rPr>
      </w:pPr>
    </w:p>
    <w:p w14:paraId="314DD2A3" w14:textId="6011C41B" w:rsidR="006F359D" w:rsidRDefault="006F359D" w:rsidP="00CB64BF">
      <w:pPr>
        <w:rPr>
          <w:sz w:val="24"/>
          <w:szCs w:val="24"/>
        </w:rPr>
      </w:pPr>
      <w:r>
        <w:rPr>
          <w:sz w:val="24"/>
          <w:szCs w:val="24"/>
        </w:rPr>
        <w:t>En cuanto a la disponibilidad de Camas nivel III en la región, se puede apreciar un déficit de disponibilidad de camas durante el mes de agosto, esto ocurrió debido al incremento repentino de casos COVID-19 moderados y críticos durante este período. Desde entonces, se observa un incremento progresivo en la disponibilidad de camas, resultado del equipamiento que se realizó durante este período de estudio.</w:t>
      </w:r>
    </w:p>
    <w:p w14:paraId="4A633631" w14:textId="77777777" w:rsidR="00611CC1" w:rsidRDefault="00611CC1" w:rsidP="00611CC1">
      <w:pPr>
        <w:rPr>
          <w:sz w:val="24"/>
          <w:szCs w:val="24"/>
        </w:rPr>
      </w:pPr>
    </w:p>
    <w:p w14:paraId="5B22CAFE" w14:textId="4428B12E" w:rsidR="00611CC1" w:rsidRDefault="00611CC1" w:rsidP="00611CC1">
      <w:pPr>
        <w:jc w:val="center"/>
        <w:rPr>
          <w:b/>
          <w:sz w:val="24"/>
          <w:szCs w:val="24"/>
        </w:rPr>
      </w:pPr>
      <w:r w:rsidRPr="004B54D9">
        <w:rPr>
          <w:b/>
          <w:sz w:val="24"/>
          <w:szCs w:val="24"/>
        </w:rPr>
        <w:t>FIGURA</w:t>
      </w:r>
      <w:r w:rsidR="00646A40">
        <w:rPr>
          <w:b/>
          <w:sz w:val="24"/>
          <w:szCs w:val="24"/>
        </w:rPr>
        <w:t xml:space="preserve"> 9</w:t>
      </w:r>
    </w:p>
    <w:p w14:paraId="60D26044" w14:textId="0768CED6" w:rsidR="00611CC1" w:rsidRPr="00611CC1" w:rsidRDefault="00611CC1" w:rsidP="00611CC1">
      <w:pPr>
        <w:jc w:val="center"/>
        <w:rPr>
          <w:b/>
          <w:sz w:val="24"/>
          <w:szCs w:val="24"/>
        </w:rPr>
      </w:pPr>
      <w:r>
        <w:rPr>
          <w:b/>
          <w:sz w:val="24"/>
          <w:szCs w:val="24"/>
        </w:rPr>
        <w:t>CAMAS HOSPITALIZACIÓN NIVEL II, REGIÓN CUSCO JULIO-OCTUBRE</w:t>
      </w:r>
    </w:p>
    <w:p w14:paraId="22C1E1F6" w14:textId="6BDFFE54" w:rsidR="006A642E" w:rsidRDefault="00611CC1" w:rsidP="00CB64BF">
      <w:pPr>
        <w:rPr>
          <w:sz w:val="24"/>
          <w:szCs w:val="24"/>
        </w:rPr>
      </w:pPr>
      <w:r>
        <w:rPr>
          <w:noProof/>
          <w:lang w:val="en-US" w:eastAsia="en-US"/>
        </w:rPr>
        <w:drawing>
          <wp:inline distT="0" distB="0" distL="0" distR="0" wp14:anchorId="5E0BAAA7" wp14:editId="19DF2D37">
            <wp:extent cx="5076825" cy="2490056"/>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9539" cy="2506101"/>
                    </a:xfrm>
                    <a:prstGeom prst="rect">
                      <a:avLst/>
                    </a:prstGeom>
                  </pic:spPr>
                </pic:pic>
              </a:graphicData>
            </a:graphic>
          </wp:inline>
        </w:drawing>
      </w:r>
    </w:p>
    <w:p w14:paraId="3F913654" w14:textId="77777777" w:rsidR="00611CC1" w:rsidRPr="0041222B" w:rsidRDefault="00611CC1" w:rsidP="00611CC1">
      <w:pPr>
        <w:rPr>
          <w:sz w:val="20"/>
          <w:szCs w:val="20"/>
        </w:rPr>
      </w:pPr>
      <w:r w:rsidRPr="0041222B">
        <w:rPr>
          <w:sz w:val="20"/>
          <w:szCs w:val="20"/>
        </w:rPr>
        <w:t xml:space="preserve">Fuente: Sala Situacional COVID-19 Región de Cusco – Diresa Cusco  </w:t>
      </w:r>
    </w:p>
    <w:p w14:paraId="6586D2FF" w14:textId="3E730FC5" w:rsidR="006A642E" w:rsidRDefault="006F359D" w:rsidP="00CB64BF">
      <w:pPr>
        <w:rPr>
          <w:sz w:val="24"/>
          <w:szCs w:val="24"/>
        </w:rPr>
      </w:pPr>
      <w:r>
        <w:rPr>
          <w:sz w:val="24"/>
          <w:szCs w:val="24"/>
        </w:rPr>
        <w:lastRenderedPageBreak/>
        <w:t>En relación a las camas de hospitalización de nivel II en la región Cusco, se aprecia que se ha mantenido un margen importante de disponibilidad en toda la región. Este margen positivo se amplió aún más desde el 28 de septiembre, fecha en la que hubo un incremento de camas en Sicuani (+50) y en Quillabamba (</w:t>
      </w:r>
      <w:r w:rsidR="00DB5F37">
        <w:rPr>
          <w:sz w:val="24"/>
          <w:szCs w:val="24"/>
        </w:rPr>
        <w:t>+50).</w:t>
      </w:r>
    </w:p>
    <w:p w14:paraId="3D8823CE" w14:textId="5640D24B" w:rsidR="006A642E" w:rsidRDefault="006A642E" w:rsidP="00CB64BF">
      <w:pPr>
        <w:rPr>
          <w:sz w:val="24"/>
          <w:szCs w:val="24"/>
        </w:rPr>
      </w:pPr>
    </w:p>
    <w:p w14:paraId="421B85EE" w14:textId="1ED376E7" w:rsidR="00665D41" w:rsidRPr="00E103A6" w:rsidRDefault="00F47DAF" w:rsidP="006A642E">
      <w:pPr>
        <w:pStyle w:val="NIVEL2"/>
      </w:pPr>
      <w:bookmarkStart w:id="9" w:name="_Toc54091182"/>
      <w:r w:rsidRPr="00E103A6">
        <w:t>Revisión de la literatura científica</w:t>
      </w:r>
      <w:bookmarkEnd w:id="9"/>
    </w:p>
    <w:p w14:paraId="4AB24FAA" w14:textId="77777777" w:rsidR="0006262A" w:rsidRPr="00E103A6" w:rsidRDefault="0006262A" w:rsidP="0006262A">
      <w:pPr>
        <w:rPr>
          <w:b/>
          <w:sz w:val="24"/>
          <w:szCs w:val="24"/>
        </w:rPr>
      </w:pPr>
    </w:p>
    <w:p w14:paraId="3D5A9833" w14:textId="546BF2E8" w:rsidR="00CE11CF" w:rsidRPr="00E103A6" w:rsidRDefault="00CE11CF" w:rsidP="00CE11CF">
      <w:pPr>
        <w:rPr>
          <w:sz w:val="24"/>
          <w:szCs w:val="24"/>
        </w:rPr>
      </w:pPr>
      <w:r w:rsidRPr="00E103A6">
        <w:rPr>
          <w:sz w:val="24"/>
          <w:szCs w:val="24"/>
        </w:rPr>
        <w:t>Para la revisión de la literatura científica, se ha considerado solo a estudios publicados en revistas de investigación indizadas, previamente revisadas por pares y que se encuentren</w:t>
      </w:r>
      <w:r w:rsidR="000808BB" w:rsidRPr="00E103A6">
        <w:rPr>
          <w:sz w:val="24"/>
          <w:szCs w:val="24"/>
        </w:rPr>
        <w:t xml:space="preserve"> actualmente publicadas, en </w:t>
      </w:r>
      <w:proofErr w:type="spellStart"/>
      <w:r w:rsidR="000808BB" w:rsidRPr="00E103A6">
        <w:rPr>
          <w:sz w:val="24"/>
          <w:szCs w:val="24"/>
        </w:rPr>
        <w:t>pre</w:t>
      </w:r>
      <w:r w:rsidRPr="00E103A6">
        <w:rPr>
          <w:sz w:val="24"/>
          <w:szCs w:val="24"/>
        </w:rPr>
        <w:t>print</w:t>
      </w:r>
      <w:proofErr w:type="spellEnd"/>
      <w:r w:rsidRPr="00E103A6">
        <w:rPr>
          <w:sz w:val="24"/>
          <w:szCs w:val="24"/>
        </w:rPr>
        <w:t xml:space="preserve"> o </w:t>
      </w:r>
      <w:proofErr w:type="spellStart"/>
      <w:r w:rsidRPr="00E103A6">
        <w:rPr>
          <w:sz w:val="24"/>
          <w:szCs w:val="24"/>
        </w:rPr>
        <w:t>forthcoming</w:t>
      </w:r>
      <w:proofErr w:type="spellEnd"/>
      <w:r w:rsidRPr="00E103A6">
        <w:rPr>
          <w:sz w:val="24"/>
          <w:szCs w:val="24"/>
        </w:rPr>
        <w:t>. Asimismo, se han considerado dos fuentes</w:t>
      </w:r>
      <w:r w:rsidR="000808BB" w:rsidRPr="00E103A6">
        <w:rPr>
          <w:sz w:val="24"/>
          <w:szCs w:val="24"/>
        </w:rPr>
        <w:t xml:space="preserve"> de información</w:t>
      </w:r>
      <w:r w:rsidRPr="00E103A6">
        <w:rPr>
          <w:sz w:val="24"/>
          <w:szCs w:val="24"/>
        </w:rPr>
        <w:t xml:space="preserve"> principales: (1) La base de datos elaborada por la institución </w:t>
      </w:r>
      <w:r w:rsidRPr="00E103A6">
        <w:rPr>
          <w:i/>
          <w:sz w:val="24"/>
          <w:szCs w:val="24"/>
        </w:rPr>
        <w:t xml:space="preserve">Centers </w:t>
      </w:r>
      <w:proofErr w:type="spellStart"/>
      <w:r w:rsidRPr="00E103A6">
        <w:rPr>
          <w:i/>
          <w:sz w:val="24"/>
          <w:szCs w:val="24"/>
        </w:rPr>
        <w:t>for</w:t>
      </w:r>
      <w:proofErr w:type="spellEnd"/>
      <w:r w:rsidRPr="00E103A6">
        <w:rPr>
          <w:i/>
          <w:sz w:val="24"/>
          <w:szCs w:val="24"/>
        </w:rPr>
        <w:t xml:space="preserve"> </w:t>
      </w:r>
      <w:proofErr w:type="spellStart"/>
      <w:r w:rsidRPr="00E103A6">
        <w:rPr>
          <w:i/>
          <w:sz w:val="24"/>
          <w:szCs w:val="24"/>
        </w:rPr>
        <w:t>Disease</w:t>
      </w:r>
      <w:proofErr w:type="spellEnd"/>
      <w:r w:rsidRPr="00E103A6">
        <w:rPr>
          <w:i/>
          <w:sz w:val="24"/>
          <w:szCs w:val="24"/>
        </w:rPr>
        <w:t xml:space="preserve"> Control and </w:t>
      </w:r>
      <w:proofErr w:type="spellStart"/>
      <w:r w:rsidRPr="00E103A6">
        <w:rPr>
          <w:i/>
          <w:sz w:val="24"/>
          <w:szCs w:val="24"/>
        </w:rPr>
        <w:t>Prevention</w:t>
      </w:r>
      <w:proofErr w:type="spellEnd"/>
      <w:r w:rsidRPr="00E103A6">
        <w:rPr>
          <w:i/>
          <w:sz w:val="24"/>
          <w:szCs w:val="24"/>
        </w:rPr>
        <w:t xml:space="preserve"> – CDC</w:t>
      </w:r>
      <w:r w:rsidRPr="00E103A6">
        <w:rPr>
          <w:sz w:val="24"/>
          <w:szCs w:val="24"/>
        </w:rPr>
        <w:t xml:space="preserve">, y (2) la base de datos </w:t>
      </w:r>
      <w:r w:rsidRPr="00E103A6">
        <w:rPr>
          <w:i/>
          <w:sz w:val="24"/>
          <w:szCs w:val="24"/>
        </w:rPr>
        <w:t xml:space="preserve">COVID-19 Global </w:t>
      </w:r>
      <w:proofErr w:type="spellStart"/>
      <w:r w:rsidRPr="00E103A6">
        <w:rPr>
          <w:i/>
          <w:sz w:val="24"/>
          <w:szCs w:val="24"/>
        </w:rPr>
        <w:t>Literature</w:t>
      </w:r>
      <w:proofErr w:type="spellEnd"/>
      <w:r w:rsidRPr="00E103A6">
        <w:rPr>
          <w:i/>
          <w:sz w:val="24"/>
          <w:szCs w:val="24"/>
        </w:rPr>
        <w:t xml:space="preserve"> </w:t>
      </w:r>
      <w:proofErr w:type="spellStart"/>
      <w:r w:rsidRPr="00E103A6">
        <w:rPr>
          <w:i/>
          <w:sz w:val="24"/>
          <w:szCs w:val="24"/>
        </w:rPr>
        <w:t>on</w:t>
      </w:r>
      <w:proofErr w:type="spellEnd"/>
      <w:r w:rsidRPr="00E103A6">
        <w:rPr>
          <w:i/>
          <w:sz w:val="24"/>
          <w:szCs w:val="24"/>
        </w:rPr>
        <w:t xml:space="preserve"> coronavirus </w:t>
      </w:r>
      <w:proofErr w:type="spellStart"/>
      <w:r w:rsidRPr="00E103A6">
        <w:rPr>
          <w:i/>
          <w:sz w:val="24"/>
          <w:szCs w:val="24"/>
        </w:rPr>
        <w:t>disease</w:t>
      </w:r>
      <w:proofErr w:type="spellEnd"/>
      <w:r w:rsidRPr="00E103A6">
        <w:rPr>
          <w:sz w:val="24"/>
          <w:szCs w:val="24"/>
        </w:rPr>
        <w:t xml:space="preserve"> elaborada por la Organización Mundial de la Salud</w:t>
      </w:r>
      <w:r w:rsidR="00646A40">
        <w:rPr>
          <w:sz w:val="24"/>
          <w:szCs w:val="24"/>
        </w:rPr>
        <w:t xml:space="preserve">. También se han utilizado las Bases de Datos Web </w:t>
      </w:r>
      <w:proofErr w:type="spellStart"/>
      <w:r w:rsidR="00646A40">
        <w:rPr>
          <w:sz w:val="24"/>
          <w:szCs w:val="24"/>
        </w:rPr>
        <w:t>Of</w:t>
      </w:r>
      <w:proofErr w:type="spellEnd"/>
      <w:r w:rsidR="00646A40">
        <w:rPr>
          <w:sz w:val="24"/>
          <w:szCs w:val="24"/>
        </w:rPr>
        <w:t xml:space="preserve"> </w:t>
      </w:r>
      <w:proofErr w:type="spellStart"/>
      <w:r w:rsidR="00646A40">
        <w:rPr>
          <w:sz w:val="24"/>
          <w:szCs w:val="24"/>
        </w:rPr>
        <w:t>Science</w:t>
      </w:r>
      <w:proofErr w:type="spellEnd"/>
      <w:r w:rsidR="00646A40">
        <w:rPr>
          <w:sz w:val="24"/>
          <w:szCs w:val="24"/>
        </w:rPr>
        <w:t xml:space="preserve"> de </w:t>
      </w:r>
      <w:proofErr w:type="spellStart"/>
      <w:r w:rsidR="00646A40">
        <w:rPr>
          <w:sz w:val="24"/>
          <w:szCs w:val="24"/>
        </w:rPr>
        <w:t>Clarivate</w:t>
      </w:r>
      <w:proofErr w:type="spellEnd"/>
      <w:r w:rsidR="00646A40">
        <w:rPr>
          <w:sz w:val="24"/>
          <w:szCs w:val="24"/>
        </w:rPr>
        <w:t xml:space="preserve"> </w:t>
      </w:r>
      <w:proofErr w:type="spellStart"/>
      <w:r w:rsidR="00646A40">
        <w:rPr>
          <w:sz w:val="24"/>
          <w:szCs w:val="24"/>
        </w:rPr>
        <w:t>Analytics</w:t>
      </w:r>
      <w:proofErr w:type="spellEnd"/>
      <w:r w:rsidR="00646A40">
        <w:rPr>
          <w:sz w:val="24"/>
          <w:szCs w:val="24"/>
        </w:rPr>
        <w:t xml:space="preserve"> y PubMed. </w:t>
      </w:r>
      <w:r w:rsidRPr="00E103A6">
        <w:rPr>
          <w:sz w:val="24"/>
          <w:szCs w:val="24"/>
        </w:rPr>
        <w:t>Se han identificado las siguientes temáticas en relación a</w:t>
      </w:r>
      <w:r w:rsidR="000808BB" w:rsidRPr="00E103A6">
        <w:rPr>
          <w:sz w:val="24"/>
          <w:szCs w:val="24"/>
        </w:rPr>
        <w:t xml:space="preserve"> la patogenia de SARS-COV-2, estudios experimentales de la vacuna</w:t>
      </w:r>
      <w:r w:rsidR="001F7BEA" w:rsidRPr="00E103A6">
        <w:rPr>
          <w:sz w:val="24"/>
          <w:szCs w:val="24"/>
        </w:rPr>
        <w:t>, entre otros.</w:t>
      </w:r>
    </w:p>
    <w:p w14:paraId="4CA4F4E5" w14:textId="77777777" w:rsidR="00CE11CF" w:rsidRPr="00E103A6" w:rsidRDefault="00CE11CF" w:rsidP="00665D41">
      <w:pPr>
        <w:rPr>
          <w:sz w:val="24"/>
          <w:szCs w:val="24"/>
        </w:rPr>
      </w:pPr>
    </w:p>
    <w:p w14:paraId="2422641F" w14:textId="41F17A91" w:rsidR="00E54008" w:rsidRPr="00E103A6" w:rsidRDefault="00A4338A" w:rsidP="00665D41">
      <w:pPr>
        <w:rPr>
          <w:b/>
          <w:sz w:val="24"/>
          <w:szCs w:val="24"/>
        </w:rPr>
      </w:pPr>
      <w:r>
        <w:rPr>
          <w:b/>
          <w:sz w:val="24"/>
          <w:szCs w:val="24"/>
        </w:rPr>
        <w:t xml:space="preserve">A) </w:t>
      </w:r>
      <w:r w:rsidR="000808BB" w:rsidRPr="00E103A6">
        <w:rPr>
          <w:b/>
          <w:sz w:val="24"/>
          <w:szCs w:val="24"/>
        </w:rPr>
        <w:t>PATOGENIA DE SARS-COV-2</w:t>
      </w:r>
    </w:p>
    <w:p w14:paraId="66F52B4E" w14:textId="77777777" w:rsidR="00E54008" w:rsidRPr="00E103A6" w:rsidRDefault="00E54008" w:rsidP="00665D41">
      <w:pPr>
        <w:rPr>
          <w:b/>
          <w:sz w:val="24"/>
          <w:szCs w:val="24"/>
        </w:rPr>
      </w:pPr>
    </w:p>
    <w:p w14:paraId="470F3A98" w14:textId="73471753" w:rsidR="00AE119E" w:rsidRDefault="00AE119E" w:rsidP="00AE119E">
      <w:pPr>
        <w:rPr>
          <w:bCs/>
          <w:sz w:val="24"/>
          <w:szCs w:val="24"/>
        </w:rPr>
      </w:pPr>
      <w:r w:rsidRPr="00E103A6">
        <w:rPr>
          <w:bCs/>
          <w:color w:val="000000"/>
          <w:sz w:val="24"/>
          <w:szCs w:val="24"/>
        </w:rPr>
        <w:t xml:space="preserve">Los estudios de Patogenia de SARS-COV-2 incluidos son revisiones sistemáticas de la literatura y meta-análisis, incluyendo el análisis de factores </w:t>
      </w:r>
      <w:r w:rsidR="005417E6">
        <w:rPr>
          <w:bCs/>
          <w:color w:val="000000"/>
          <w:sz w:val="24"/>
          <w:szCs w:val="24"/>
        </w:rPr>
        <w:t>de riesgo en pacientes ancianos;</w:t>
      </w:r>
      <w:r w:rsidRPr="00E103A6">
        <w:rPr>
          <w:bCs/>
          <w:color w:val="000000"/>
          <w:sz w:val="24"/>
          <w:szCs w:val="24"/>
        </w:rPr>
        <w:t xml:space="preserve"> sin embargo, es importante precisar que los estudios concuerdan en la necesidad de tener evidencia experimental, dado que la gran mayoría de estudios son observacionales. En particular,</w:t>
      </w:r>
      <w:sdt>
        <w:sdtPr>
          <w:rPr>
            <w:bCs/>
            <w:color w:val="000000"/>
            <w:sz w:val="24"/>
            <w:szCs w:val="24"/>
          </w:rPr>
          <w:tag w:val="MENDELEY_CITATION_92c63cac-cd5d-428a-a1e2-8738c11f3b40"/>
          <w:id w:val="-1111976720"/>
          <w:placeholder>
            <w:docPart w:val="DefaultPlaceholder_-1854013440"/>
          </w:placeholder>
        </w:sdtPr>
        <w:sdtContent>
          <w:r w:rsidR="00E103A6" w:rsidRPr="00E103A6">
            <w:rPr>
              <w:bCs/>
              <w:color w:val="000000"/>
              <w:sz w:val="24"/>
              <w:szCs w:val="24"/>
            </w:rPr>
            <w:t>(Vari, 2020)</w:t>
          </w:r>
        </w:sdtContent>
      </w:sdt>
      <w:r w:rsidRPr="00E103A6">
        <w:rPr>
          <w:bCs/>
          <w:color w:val="000000"/>
          <w:sz w:val="24"/>
          <w:szCs w:val="24"/>
        </w:rPr>
        <w:t xml:space="preserve"> </w:t>
      </w:r>
      <w:r w:rsidRPr="00E103A6">
        <w:rPr>
          <w:bCs/>
          <w:sz w:val="24"/>
          <w:szCs w:val="24"/>
        </w:rPr>
        <w:t xml:space="preserve">indica que se necesita más investigación para </w:t>
      </w:r>
      <w:r w:rsidR="00F266C5" w:rsidRPr="00E103A6">
        <w:rPr>
          <w:bCs/>
          <w:sz w:val="24"/>
          <w:szCs w:val="24"/>
        </w:rPr>
        <w:t xml:space="preserve">establecer </w:t>
      </w:r>
      <w:r w:rsidRPr="00E103A6">
        <w:rPr>
          <w:bCs/>
          <w:sz w:val="24"/>
          <w:szCs w:val="24"/>
        </w:rPr>
        <w:t>las interacciones entre los virus respiratorios, los coronavirus humanos y el nuevo virus SarS-CoV-2 en la población infectada.</w:t>
      </w:r>
      <w:r>
        <w:rPr>
          <w:bCs/>
          <w:sz w:val="24"/>
          <w:szCs w:val="24"/>
        </w:rPr>
        <w:t xml:space="preserve"> Por otro lado, </w:t>
      </w:r>
      <w:sdt>
        <w:sdtPr>
          <w:rPr>
            <w:bCs/>
            <w:color w:val="000000"/>
            <w:sz w:val="24"/>
            <w:szCs w:val="24"/>
          </w:rPr>
          <w:tag w:val="MENDELEY_CITATION_332dd724-1bd2-435f-91c3-2c117b67ea15"/>
          <w:id w:val="-2139865400"/>
          <w:placeholder>
            <w:docPart w:val="F846B04DCD9746FD90B0C15C2D241C7D"/>
          </w:placeholder>
        </w:sdtPr>
        <w:sdtContent>
          <w:r w:rsidR="00E103A6" w:rsidRPr="00E103A6">
            <w:rPr>
              <w:bCs/>
              <w:color w:val="000000"/>
              <w:sz w:val="24"/>
              <w:szCs w:val="24"/>
            </w:rPr>
            <w:t>(</w:t>
          </w:r>
          <w:proofErr w:type="spellStart"/>
          <w:r w:rsidR="00E103A6" w:rsidRPr="00E103A6">
            <w:rPr>
              <w:bCs/>
              <w:color w:val="000000"/>
              <w:sz w:val="24"/>
              <w:szCs w:val="24"/>
            </w:rPr>
            <w:t>Gnanvi</w:t>
          </w:r>
          <w:proofErr w:type="spellEnd"/>
          <w:r w:rsidR="00E103A6" w:rsidRPr="00E103A6">
            <w:rPr>
              <w:bCs/>
              <w:color w:val="000000"/>
              <w:sz w:val="24"/>
              <w:szCs w:val="24"/>
            </w:rPr>
            <w:t xml:space="preserve"> et al., 2020)</w:t>
          </w:r>
        </w:sdtContent>
      </w:sdt>
      <w:r>
        <w:rPr>
          <w:bCs/>
          <w:sz w:val="24"/>
          <w:szCs w:val="24"/>
        </w:rPr>
        <w:t xml:space="preserve"> menciona que</w:t>
      </w:r>
      <w:r w:rsidRPr="000808BB">
        <w:rPr>
          <w:bCs/>
          <w:sz w:val="24"/>
          <w:szCs w:val="24"/>
        </w:rPr>
        <w:t>, no existe consenso sobre los hallazgos de laboratorio y su utilidad, ya sea como marcador pronóstico, mortalidad o gravedad de la enfermedad.</w:t>
      </w:r>
    </w:p>
    <w:p w14:paraId="78740995" w14:textId="4E9AC517" w:rsidR="00AE119E" w:rsidRDefault="00AE119E" w:rsidP="00AE119E">
      <w:pPr>
        <w:rPr>
          <w:bCs/>
          <w:sz w:val="24"/>
          <w:szCs w:val="24"/>
        </w:rPr>
      </w:pPr>
    </w:p>
    <w:p w14:paraId="1C4D421F" w14:textId="63F549A5" w:rsidR="007C25FC" w:rsidRPr="000808BB" w:rsidRDefault="00AE119E" w:rsidP="00665D41">
      <w:pPr>
        <w:rPr>
          <w:bCs/>
          <w:sz w:val="24"/>
          <w:szCs w:val="24"/>
        </w:rPr>
      </w:pPr>
      <w:r>
        <w:rPr>
          <w:bCs/>
          <w:sz w:val="24"/>
          <w:szCs w:val="24"/>
        </w:rPr>
        <w:t xml:space="preserve">Por otro lado, </w:t>
      </w:r>
      <w:sdt>
        <w:sdtPr>
          <w:rPr>
            <w:bCs/>
            <w:color w:val="000000"/>
            <w:sz w:val="24"/>
            <w:szCs w:val="24"/>
          </w:rPr>
          <w:tag w:val="MENDELEY_CITATION_9ba0532a-bf5c-4e6c-bbe8-dcbac07a7628"/>
          <w:id w:val="1223954202"/>
          <w:placeholder>
            <w:docPart w:val="DefaultPlaceholder_-1854013440"/>
          </w:placeholder>
        </w:sdtPr>
        <w:sdtContent>
          <w:r w:rsidR="00E103A6" w:rsidRPr="00E103A6">
            <w:rPr>
              <w:bCs/>
              <w:color w:val="000000"/>
              <w:sz w:val="24"/>
              <w:szCs w:val="24"/>
            </w:rPr>
            <w:t>(</w:t>
          </w:r>
          <w:proofErr w:type="spellStart"/>
          <w:r w:rsidR="00E103A6" w:rsidRPr="00E103A6">
            <w:rPr>
              <w:bCs/>
              <w:color w:val="000000"/>
              <w:sz w:val="24"/>
              <w:szCs w:val="24"/>
            </w:rPr>
            <w:t>Perrotta</w:t>
          </w:r>
          <w:proofErr w:type="spellEnd"/>
          <w:r w:rsidR="00E103A6" w:rsidRPr="00E103A6">
            <w:rPr>
              <w:bCs/>
              <w:color w:val="000000"/>
              <w:sz w:val="24"/>
              <w:szCs w:val="24"/>
            </w:rPr>
            <w:t xml:space="preserve"> et al., 2020)</w:t>
          </w:r>
        </w:sdtContent>
      </w:sdt>
      <w:r w:rsidR="002B6DB5" w:rsidRPr="000808BB">
        <w:rPr>
          <w:bCs/>
          <w:sz w:val="24"/>
          <w:szCs w:val="24"/>
        </w:rPr>
        <w:t xml:space="preserve"> </w:t>
      </w:r>
      <w:r>
        <w:rPr>
          <w:bCs/>
          <w:sz w:val="24"/>
          <w:szCs w:val="24"/>
        </w:rPr>
        <w:t>h</w:t>
      </w:r>
      <w:r w:rsidR="00E54008" w:rsidRPr="000808BB">
        <w:rPr>
          <w:bCs/>
          <w:sz w:val="24"/>
          <w:szCs w:val="24"/>
        </w:rPr>
        <w:t xml:space="preserve">a realizado una revisión de </w:t>
      </w:r>
      <w:r w:rsidR="002B6DB5" w:rsidRPr="000808BB">
        <w:rPr>
          <w:bCs/>
          <w:sz w:val="24"/>
          <w:szCs w:val="24"/>
        </w:rPr>
        <w:t xml:space="preserve">la evidencia científica más actual sobre la patogenia de la enfermedad y su asociación con alta mortalidad en pacientes ancianos con comorbilidades. </w:t>
      </w:r>
      <w:r>
        <w:rPr>
          <w:bCs/>
          <w:sz w:val="24"/>
          <w:szCs w:val="24"/>
        </w:rPr>
        <w:t>R</w:t>
      </w:r>
      <w:r w:rsidR="002B6DB5" w:rsidRPr="000808BB">
        <w:rPr>
          <w:bCs/>
          <w:sz w:val="24"/>
          <w:szCs w:val="24"/>
        </w:rPr>
        <w:t xml:space="preserve">ealiza un </w:t>
      </w:r>
      <w:r w:rsidR="002C0F8D">
        <w:rPr>
          <w:bCs/>
          <w:sz w:val="24"/>
          <w:szCs w:val="24"/>
        </w:rPr>
        <w:t>análisis d</w:t>
      </w:r>
      <w:r w:rsidR="002B6DB5" w:rsidRPr="000808BB">
        <w:rPr>
          <w:bCs/>
          <w:sz w:val="24"/>
          <w:szCs w:val="24"/>
        </w:rPr>
        <w:t>el proceso inflamatorio pulmonar</w:t>
      </w:r>
      <w:r w:rsidR="005417E6">
        <w:rPr>
          <w:bCs/>
          <w:sz w:val="24"/>
          <w:szCs w:val="24"/>
        </w:rPr>
        <w:t xml:space="preserve"> y</w:t>
      </w:r>
      <w:r w:rsidR="002B6DB5" w:rsidRPr="000808BB">
        <w:rPr>
          <w:bCs/>
          <w:sz w:val="24"/>
          <w:szCs w:val="24"/>
        </w:rPr>
        <w:t xml:space="preserve"> obs</w:t>
      </w:r>
      <w:r w:rsidR="002C0F8D">
        <w:rPr>
          <w:bCs/>
          <w:sz w:val="24"/>
          <w:szCs w:val="24"/>
        </w:rPr>
        <w:t>erva</w:t>
      </w:r>
      <w:r w:rsidR="002B6DB5" w:rsidRPr="000808BB">
        <w:rPr>
          <w:bCs/>
          <w:sz w:val="24"/>
          <w:szCs w:val="24"/>
        </w:rPr>
        <w:t xml:space="preserve"> que este proceso no responde a una simple neumonía viral sino a un proceso inflamatorio local y sistémico que involucra diferentes órganos, trastornos de la coagulación y alteraciones de la inmunidad que hacer que los pacientes ancianos con comorbilidades sean más vulnerables, causando gravedad y aumentando la mortalidad</w:t>
      </w:r>
      <w:r w:rsidR="002C0F8D">
        <w:rPr>
          <w:bCs/>
          <w:sz w:val="24"/>
          <w:szCs w:val="24"/>
        </w:rPr>
        <w:t xml:space="preserve">. Asimismo, </w:t>
      </w:r>
      <w:sdt>
        <w:sdtPr>
          <w:rPr>
            <w:bCs/>
            <w:color w:val="000000"/>
            <w:sz w:val="24"/>
            <w:szCs w:val="24"/>
          </w:rPr>
          <w:tag w:val="MENDELEY_CITATION_ba014ceb-c813-4ca4-becb-8f2752b8e93f"/>
          <w:id w:val="-1188674548"/>
          <w:placeholder>
            <w:docPart w:val="DefaultPlaceholder_-1854013440"/>
          </w:placeholder>
        </w:sdtPr>
        <w:sdtContent>
          <w:r w:rsidR="00E103A6" w:rsidRPr="00E103A6">
            <w:rPr>
              <w:bCs/>
              <w:color w:val="000000"/>
              <w:sz w:val="24"/>
              <w:szCs w:val="24"/>
            </w:rPr>
            <w:t>(Wolff et al., 2020)</w:t>
          </w:r>
        </w:sdtContent>
      </w:sdt>
      <w:r w:rsidR="002C0F8D">
        <w:rPr>
          <w:bCs/>
          <w:sz w:val="24"/>
          <w:szCs w:val="24"/>
        </w:rPr>
        <w:t xml:space="preserve"> </w:t>
      </w:r>
      <w:r w:rsidR="00FA6168" w:rsidRPr="000808BB">
        <w:rPr>
          <w:bCs/>
          <w:sz w:val="24"/>
          <w:szCs w:val="24"/>
        </w:rPr>
        <w:t>presenta una revisión sistemática de la literatura sobr</w:t>
      </w:r>
      <w:r w:rsidR="000808BB" w:rsidRPr="000808BB">
        <w:rPr>
          <w:bCs/>
          <w:sz w:val="24"/>
          <w:szCs w:val="24"/>
        </w:rPr>
        <w:t xml:space="preserve">e los factores de riesgo </w:t>
      </w:r>
      <w:r w:rsidR="00FA6168" w:rsidRPr="000808BB">
        <w:rPr>
          <w:bCs/>
          <w:sz w:val="24"/>
          <w:szCs w:val="24"/>
        </w:rPr>
        <w:t xml:space="preserve">de Covid-19 graves y fatales. </w:t>
      </w:r>
      <w:r w:rsidR="002C0F8D">
        <w:rPr>
          <w:bCs/>
          <w:sz w:val="24"/>
          <w:szCs w:val="24"/>
        </w:rPr>
        <w:t>Incluye en su revisión a 28 registros</w:t>
      </w:r>
      <w:r w:rsidR="00FA6168" w:rsidRPr="000808BB">
        <w:rPr>
          <w:bCs/>
          <w:sz w:val="24"/>
          <w:szCs w:val="24"/>
        </w:rPr>
        <w:t xml:space="preserve">, once de los cuales son </w:t>
      </w:r>
      <w:proofErr w:type="spellStart"/>
      <w:r w:rsidR="00FA6168" w:rsidRPr="000808BB">
        <w:rPr>
          <w:bCs/>
          <w:sz w:val="24"/>
          <w:szCs w:val="24"/>
        </w:rPr>
        <w:t>preprints</w:t>
      </w:r>
      <w:proofErr w:type="spellEnd"/>
      <w:r w:rsidR="00FA6168" w:rsidRPr="000808BB">
        <w:rPr>
          <w:bCs/>
          <w:sz w:val="24"/>
          <w:szCs w:val="24"/>
        </w:rPr>
        <w:t xml:space="preserve">, indican que las condiciones y comorbilidades relacionadas con un mal estado de salud como la edad avanzada, la obesidad, la diabetes y la hipertensión </w:t>
      </w:r>
      <w:r w:rsidR="006F31B4">
        <w:rPr>
          <w:bCs/>
          <w:sz w:val="24"/>
          <w:szCs w:val="24"/>
        </w:rPr>
        <w:t>como</w:t>
      </w:r>
      <w:r w:rsidR="00FA6168" w:rsidRPr="000808BB">
        <w:rPr>
          <w:bCs/>
          <w:sz w:val="24"/>
          <w:szCs w:val="24"/>
        </w:rPr>
        <w:t xml:space="preserve"> factores de riesgo de enfermedades graves y mortales. Además, los </w:t>
      </w:r>
      <w:r w:rsidR="006F31B4">
        <w:rPr>
          <w:bCs/>
          <w:sz w:val="24"/>
          <w:szCs w:val="24"/>
        </w:rPr>
        <w:t>casos</w:t>
      </w:r>
      <w:r w:rsidR="00FA6168" w:rsidRPr="000808BB">
        <w:rPr>
          <w:bCs/>
          <w:sz w:val="24"/>
          <w:szCs w:val="24"/>
        </w:rPr>
        <w:t xml:space="preserve"> graves y mortales están asociados con daños en los órganos que afectan principalmente al corazón, el hígado y los riñones. Las disfunciones de la coagulación podrían desempeñar un papel fundamental en el daño de los órganos. El tiempo de ingreso al hospital, la tuberculosis, los trastornos inflamatorios y las disfunciones de la coagulación </w:t>
      </w:r>
      <w:r w:rsidR="006F31B4">
        <w:rPr>
          <w:bCs/>
          <w:sz w:val="24"/>
          <w:szCs w:val="24"/>
        </w:rPr>
        <w:t xml:space="preserve">también </w:t>
      </w:r>
      <w:r w:rsidR="00FA6168" w:rsidRPr="000808BB">
        <w:rPr>
          <w:bCs/>
          <w:sz w:val="24"/>
          <w:szCs w:val="24"/>
        </w:rPr>
        <w:t>se identifican como factores de riesgo.</w:t>
      </w:r>
      <w:r w:rsidR="006F31B4">
        <w:rPr>
          <w:bCs/>
          <w:sz w:val="24"/>
          <w:szCs w:val="24"/>
        </w:rPr>
        <w:t xml:space="preserve"> Del mismo modo </w:t>
      </w:r>
      <w:sdt>
        <w:sdtPr>
          <w:rPr>
            <w:bCs/>
            <w:color w:val="000000"/>
            <w:sz w:val="24"/>
            <w:szCs w:val="24"/>
          </w:rPr>
          <w:tag w:val="MENDELEY_CITATION_69bacbd2-b723-48c6-b925-28afb9a89853"/>
          <w:id w:val="1839036942"/>
          <w:placeholder>
            <w:docPart w:val="DefaultPlaceholder_-1854013440"/>
          </w:placeholder>
        </w:sdtPr>
        <w:sdtContent>
          <w:r w:rsidR="00E103A6" w:rsidRPr="00E103A6">
            <w:rPr>
              <w:bCs/>
              <w:color w:val="000000"/>
              <w:sz w:val="24"/>
              <w:szCs w:val="24"/>
            </w:rPr>
            <w:t>(Wu et al., 2020)</w:t>
          </w:r>
        </w:sdtContent>
      </w:sdt>
      <w:r w:rsidR="007C25FC" w:rsidRPr="000808BB">
        <w:rPr>
          <w:bCs/>
          <w:sz w:val="24"/>
          <w:szCs w:val="24"/>
        </w:rPr>
        <w:t xml:space="preserve"> </w:t>
      </w:r>
      <w:r w:rsidR="006F31B4">
        <w:rPr>
          <w:bCs/>
          <w:sz w:val="24"/>
          <w:szCs w:val="24"/>
        </w:rPr>
        <w:t>realiza una</w:t>
      </w:r>
      <w:r w:rsidR="007C25FC" w:rsidRPr="000808BB">
        <w:rPr>
          <w:bCs/>
          <w:sz w:val="24"/>
          <w:szCs w:val="24"/>
        </w:rPr>
        <w:t xml:space="preserve"> revisión sistemática y </w:t>
      </w:r>
      <w:r w:rsidR="006F31B4">
        <w:rPr>
          <w:bCs/>
          <w:sz w:val="24"/>
          <w:szCs w:val="24"/>
        </w:rPr>
        <w:t>meta-análisis, examina 41 estudios que incluye a 5,</w:t>
      </w:r>
      <w:r w:rsidR="007C25FC" w:rsidRPr="000808BB">
        <w:rPr>
          <w:bCs/>
          <w:sz w:val="24"/>
          <w:szCs w:val="24"/>
        </w:rPr>
        <w:t xml:space="preserve">064 pacientes con COVID-19 confirmado. </w:t>
      </w:r>
      <w:r w:rsidR="006F31B4">
        <w:rPr>
          <w:bCs/>
          <w:sz w:val="24"/>
          <w:szCs w:val="24"/>
        </w:rPr>
        <w:t>Indica que l</w:t>
      </w:r>
      <w:r w:rsidR="007C25FC" w:rsidRPr="000808BB">
        <w:rPr>
          <w:bCs/>
          <w:sz w:val="24"/>
          <w:szCs w:val="24"/>
        </w:rPr>
        <w:t xml:space="preserve">os casos graves </w:t>
      </w:r>
      <w:r w:rsidR="006F31B4">
        <w:rPr>
          <w:bCs/>
          <w:sz w:val="24"/>
          <w:szCs w:val="24"/>
        </w:rPr>
        <w:t>están generalmente asociados</w:t>
      </w:r>
      <w:r w:rsidR="007C25FC" w:rsidRPr="000808BB">
        <w:rPr>
          <w:bCs/>
          <w:sz w:val="24"/>
          <w:szCs w:val="24"/>
        </w:rPr>
        <w:t xml:space="preserve"> con la edad, el sexo masculino y con fiebre, tos y enfermedades </w:t>
      </w:r>
      <w:r w:rsidR="007C25FC" w:rsidRPr="000808BB">
        <w:rPr>
          <w:bCs/>
          <w:sz w:val="24"/>
          <w:szCs w:val="24"/>
        </w:rPr>
        <w:lastRenderedPageBreak/>
        <w:t>respirat</w:t>
      </w:r>
      <w:r w:rsidR="006F31B4">
        <w:rPr>
          <w:bCs/>
          <w:sz w:val="24"/>
          <w:szCs w:val="24"/>
        </w:rPr>
        <w:t>orias</w:t>
      </w:r>
      <w:r w:rsidR="007C25FC" w:rsidRPr="000808BB">
        <w:rPr>
          <w:bCs/>
          <w:sz w:val="24"/>
          <w:szCs w:val="24"/>
        </w:rPr>
        <w:t xml:space="preserve">. </w:t>
      </w:r>
      <w:r w:rsidR="006F31B4">
        <w:rPr>
          <w:bCs/>
          <w:sz w:val="24"/>
          <w:szCs w:val="24"/>
        </w:rPr>
        <w:t>Indican que e</w:t>
      </w:r>
      <w:r w:rsidR="007C25FC" w:rsidRPr="000808BB">
        <w:rPr>
          <w:bCs/>
          <w:sz w:val="24"/>
          <w:szCs w:val="24"/>
        </w:rPr>
        <w:t>stos hallazgos brindan orientación a los profesionales de la salud con la identificación temprana de pacientes con COVID-19 grave, el transporte a atención especializada e iniciar el tratamiento de apoyo adecuado.</w:t>
      </w:r>
    </w:p>
    <w:p w14:paraId="5C853060" w14:textId="6EE8C6A9" w:rsidR="000808BB" w:rsidRDefault="000808BB" w:rsidP="00665D41">
      <w:pPr>
        <w:rPr>
          <w:bCs/>
          <w:sz w:val="24"/>
          <w:szCs w:val="24"/>
        </w:rPr>
      </w:pPr>
    </w:p>
    <w:p w14:paraId="698BFB34" w14:textId="1F04A71A" w:rsidR="000808BB" w:rsidRPr="000808BB" w:rsidRDefault="00A4338A" w:rsidP="000808BB">
      <w:pPr>
        <w:rPr>
          <w:b/>
          <w:sz w:val="24"/>
          <w:szCs w:val="24"/>
        </w:rPr>
      </w:pPr>
      <w:r>
        <w:rPr>
          <w:b/>
          <w:sz w:val="24"/>
          <w:szCs w:val="24"/>
        </w:rPr>
        <w:t xml:space="preserve">B) </w:t>
      </w:r>
      <w:r w:rsidR="005417E6">
        <w:rPr>
          <w:b/>
          <w:sz w:val="24"/>
          <w:szCs w:val="24"/>
        </w:rPr>
        <w:t xml:space="preserve">TRATAMIENTO </w:t>
      </w:r>
      <w:r w:rsidR="00F266C5">
        <w:rPr>
          <w:b/>
          <w:sz w:val="24"/>
          <w:szCs w:val="24"/>
        </w:rPr>
        <w:t>COVID-19</w:t>
      </w:r>
    </w:p>
    <w:p w14:paraId="3A30F526" w14:textId="77777777" w:rsidR="000808BB" w:rsidRPr="000808BB" w:rsidRDefault="000808BB" w:rsidP="000808BB">
      <w:pPr>
        <w:rPr>
          <w:b/>
          <w:sz w:val="24"/>
          <w:szCs w:val="24"/>
        </w:rPr>
      </w:pPr>
    </w:p>
    <w:p w14:paraId="405996E1" w14:textId="52D83F17" w:rsidR="006F31B4" w:rsidRDefault="006F31B4" w:rsidP="000808BB">
      <w:pPr>
        <w:rPr>
          <w:sz w:val="24"/>
          <w:szCs w:val="24"/>
        </w:rPr>
      </w:pPr>
      <w:r>
        <w:rPr>
          <w:sz w:val="24"/>
          <w:szCs w:val="24"/>
        </w:rPr>
        <w:t xml:space="preserve">En esta sección se han incluido </w:t>
      </w:r>
      <w:r w:rsidR="00092DFD">
        <w:rPr>
          <w:sz w:val="24"/>
          <w:szCs w:val="24"/>
        </w:rPr>
        <w:t>meta análisis</w:t>
      </w:r>
      <w:r>
        <w:rPr>
          <w:sz w:val="24"/>
          <w:szCs w:val="24"/>
        </w:rPr>
        <w:t xml:space="preserve"> de ensayos clínicos aleatorizados</w:t>
      </w:r>
      <w:r w:rsidR="00BC06B6">
        <w:rPr>
          <w:sz w:val="24"/>
          <w:szCs w:val="24"/>
        </w:rPr>
        <w:t xml:space="preserve"> </w:t>
      </w:r>
      <w:sdt>
        <w:sdtPr>
          <w:rPr>
            <w:bCs/>
            <w:color w:val="000000"/>
            <w:sz w:val="24"/>
            <w:szCs w:val="24"/>
            <w:lang w:val="en-US"/>
          </w:rPr>
          <w:tag w:val="MENDELEY_CITATION_23efb4c5-4731-4ebb-bd21-a4333c72baee"/>
          <w:id w:val="1149250899"/>
          <w:placeholder>
            <w:docPart w:val="703BB966CC444A998CAE63315B7247F1"/>
          </w:placeholder>
        </w:sdtPr>
        <w:sdtContent>
          <w:r w:rsidR="00E103A6" w:rsidRPr="00E103A6">
            <w:rPr>
              <w:bCs/>
              <w:color w:val="000000"/>
              <w:sz w:val="24"/>
              <w:szCs w:val="24"/>
            </w:rPr>
            <w:t>(</w:t>
          </w:r>
          <w:proofErr w:type="spellStart"/>
          <w:r w:rsidR="00E103A6" w:rsidRPr="00E103A6">
            <w:rPr>
              <w:bCs/>
              <w:color w:val="000000"/>
              <w:sz w:val="24"/>
              <w:szCs w:val="24"/>
            </w:rPr>
            <w:t>Juul</w:t>
          </w:r>
          <w:proofErr w:type="spellEnd"/>
          <w:r w:rsidR="00E103A6" w:rsidRPr="00E103A6">
            <w:rPr>
              <w:bCs/>
              <w:color w:val="000000"/>
              <w:sz w:val="24"/>
              <w:szCs w:val="24"/>
            </w:rPr>
            <w:t xml:space="preserve"> et al., 2020)</w:t>
          </w:r>
        </w:sdtContent>
      </w:sdt>
      <w:r w:rsidR="00BC06B6">
        <w:rPr>
          <w:sz w:val="24"/>
          <w:szCs w:val="24"/>
        </w:rPr>
        <w:t xml:space="preserve"> y </w:t>
      </w:r>
      <w:sdt>
        <w:sdtPr>
          <w:rPr>
            <w:bCs/>
            <w:color w:val="000000"/>
            <w:sz w:val="24"/>
            <w:szCs w:val="24"/>
          </w:rPr>
          <w:tag w:val="MENDELEY_CITATION_ac55f13b-1572-4d0f-8755-78d222ce6765"/>
          <w:id w:val="444657559"/>
          <w:placeholder>
            <w:docPart w:val="83A13C419E1F4E7F8CFD678762C5A1B5"/>
          </w:placeholder>
        </w:sdtPr>
        <w:sdtContent>
          <w:r w:rsidR="00E103A6" w:rsidRPr="00E103A6">
            <w:rPr>
              <w:bCs/>
              <w:color w:val="000000"/>
              <w:sz w:val="24"/>
              <w:szCs w:val="24"/>
            </w:rPr>
            <w:t>(</w:t>
          </w:r>
          <w:proofErr w:type="spellStart"/>
          <w:r w:rsidR="00E103A6" w:rsidRPr="00E103A6">
            <w:rPr>
              <w:bCs/>
              <w:color w:val="000000"/>
              <w:sz w:val="24"/>
              <w:szCs w:val="24"/>
            </w:rPr>
            <w:t>Sarfraz</w:t>
          </w:r>
          <w:proofErr w:type="spellEnd"/>
          <w:r w:rsidR="00E103A6" w:rsidRPr="00E103A6">
            <w:rPr>
              <w:bCs/>
              <w:color w:val="000000"/>
              <w:sz w:val="24"/>
              <w:szCs w:val="24"/>
            </w:rPr>
            <w:t xml:space="preserve"> et al., 2020)</w:t>
          </w:r>
        </w:sdtContent>
      </w:sdt>
      <w:r>
        <w:rPr>
          <w:sz w:val="24"/>
          <w:szCs w:val="24"/>
        </w:rPr>
        <w:t xml:space="preserve"> para </w:t>
      </w:r>
      <w:r w:rsidR="00092DFD">
        <w:rPr>
          <w:sz w:val="24"/>
          <w:szCs w:val="24"/>
        </w:rPr>
        <w:t xml:space="preserve">la evaluación de </w:t>
      </w:r>
      <w:r w:rsidR="00BC06B6">
        <w:rPr>
          <w:sz w:val="24"/>
          <w:szCs w:val="24"/>
        </w:rPr>
        <w:t xml:space="preserve">los tratamientos </w:t>
      </w:r>
      <w:r w:rsidR="00092DFD">
        <w:rPr>
          <w:sz w:val="24"/>
          <w:szCs w:val="24"/>
        </w:rPr>
        <w:t xml:space="preserve">incluyendo dexametasona, </w:t>
      </w:r>
      <w:proofErr w:type="spellStart"/>
      <w:r w:rsidR="00092DFD" w:rsidRPr="000808BB">
        <w:rPr>
          <w:bCs/>
          <w:sz w:val="24"/>
          <w:szCs w:val="24"/>
        </w:rPr>
        <w:t>remdesivir</w:t>
      </w:r>
      <w:proofErr w:type="spellEnd"/>
      <w:r w:rsidR="00092DFD">
        <w:rPr>
          <w:bCs/>
          <w:sz w:val="24"/>
          <w:szCs w:val="24"/>
        </w:rPr>
        <w:t xml:space="preserve"> e hidroxicloroquina.</w:t>
      </w:r>
    </w:p>
    <w:p w14:paraId="524A8E6E" w14:textId="77777777" w:rsidR="006F31B4" w:rsidRDefault="006F31B4" w:rsidP="00092DFD">
      <w:pPr>
        <w:ind w:left="0"/>
        <w:rPr>
          <w:sz w:val="24"/>
          <w:szCs w:val="24"/>
        </w:rPr>
      </w:pPr>
    </w:p>
    <w:p w14:paraId="375E66D4" w14:textId="5E0B209E" w:rsidR="000808BB" w:rsidRPr="00E103A6" w:rsidRDefault="00C11EE4" w:rsidP="00092DFD">
      <w:pPr>
        <w:rPr>
          <w:bCs/>
          <w:sz w:val="24"/>
          <w:szCs w:val="24"/>
        </w:rPr>
      </w:pPr>
      <w:sdt>
        <w:sdtPr>
          <w:rPr>
            <w:bCs/>
            <w:color w:val="000000"/>
            <w:sz w:val="24"/>
            <w:szCs w:val="24"/>
            <w:lang w:val="en-US"/>
          </w:rPr>
          <w:tag w:val="MENDELEY_CITATION_51d7c0a3-93de-40dc-a595-a9e023b257ca"/>
          <w:id w:val="-596170863"/>
          <w:placeholder>
            <w:docPart w:val="266DD124873148ECB084B0D90ACEA2EE"/>
          </w:placeholder>
        </w:sdtPr>
        <w:sdtContent>
          <w:r w:rsidR="00E103A6" w:rsidRPr="00E103A6">
            <w:rPr>
              <w:bCs/>
              <w:color w:val="000000"/>
              <w:sz w:val="24"/>
              <w:szCs w:val="24"/>
            </w:rPr>
            <w:t>(</w:t>
          </w:r>
          <w:proofErr w:type="spellStart"/>
          <w:r w:rsidR="00E103A6" w:rsidRPr="00E103A6">
            <w:rPr>
              <w:bCs/>
              <w:color w:val="000000"/>
              <w:sz w:val="24"/>
              <w:szCs w:val="24"/>
            </w:rPr>
            <w:t>Juul</w:t>
          </w:r>
          <w:proofErr w:type="spellEnd"/>
          <w:r w:rsidR="00E103A6" w:rsidRPr="00E103A6">
            <w:rPr>
              <w:bCs/>
              <w:color w:val="000000"/>
              <w:sz w:val="24"/>
              <w:szCs w:val="24"/>
            </w:rPr>
            <w:t xml:space="preserve"> et al., 2020)</w:t>
          </w:r>
        </w:sdtContent>
      </w:sdt>
      <w:r w:rsidR="000808BB" w:rsidRPr="00E103A6">
        <w:rPr>
          <w:bCs/>
          <w:sz w:val="24"/>
          <w:szCs w:val="24"/>
        </w:rPr>
        <w:t xml:space="preserve"> </w:t>
      </w:r>
      <w:r w:rsidR="006F31B4" w:rsidRPr="00E103A6">
        <w:rPr>
          <w:bCs/>
          <w:sz w:val="24"/>
          <w:szCs w:val="24"/>
        </w:rPr>
        <w:t>realiza</w:t>
      </w:r>
      <w:r w:rsidR="00092DFD" w:rsidRPr="00E103A6">
        <w:rPr>
          <w:bCs/>
          <w:sz w:val="24"/>
          <w:szCs w:val="24"/>
        </w:rPr>
        <w:t xml:space="preserve"> </w:t>
      </w:r>
      <w:r w:rsidR="000808BB" w:rsidRPr="00E103A6">
        <w:rPr>
          <w:bCs/>
          <w:sz w:val="24"/>
          <w:szCs w:val="24"/>
        </w:rPr>
        <w:t xml:space="preserve">una revisión sistemática de ensayos clínicos </w:t>
      </w:r>
      <w:r w:rsidR="00092DFD" w:rsidRPr="00E103A6">
        <w:rPr>
          <w:bCs/>
          <w:sz w:val="24"/>
          <w:szCs w:val="24"/>
        </w:rPr>
        <w:t>aleatorizados</w:t>
      </w:r>
      <w:r w:rsidR="000808BB" w:rsidRPr="00E103A6">
        <w:rPr>
          <w:bCs/>
          <w:sz w:val="24"/>
          <w:szCs w:val="24"/>
        </w:rPr>
        <w:t xml:space="preserve"> que comparan los efectos de todas las intervenciones de tratamiento para los participantes de todos </w:t>
      </w:r>
      <w:r w:rsidR="00BC06B6" w:rsidRPr="00E103A6">
        <w:rPr>
          <w:bCs/>
          <w:sz w:val="24"/>
          <w:szCs w:val="24"/>
        </w:rPr>
        <w:t>los grupos de edad con COVID-19</w:t>
      </w:r>
      <w:r w:rsidR="000808BB" w:rsidRPr="00E103A6">
        <w:rPr>
          <w:bCs/>
          <w:sz w:val="24"/>
          <w:szCs w:val="24"/>
        </w:rPr>
        <w:t xml:space="preserve">. </w:t>
      </w:r>
      <w:r w:rsidR="00092DFD" w:rsidRPr="00E103A6">
        <w:rPr>
          <w:bCs/>
          <w:sz w:val="24"/>
          <w:szCs w:val="24"/>
        </w:rPr>
        <w:t>En su estudio s</w:t>
      </w:r>
      <w:r w:rsidR="000808BB" w:rsidRPr="00E103A6">
        <w:rPr>
          <w:bCs/>
          <w:sz w:val="24"/>
          <w:szCs w:val="24"/>
        </w:rPr>
        <w:t xml:space="preserve">e incluyeron 33 ensayos clínicos aleatorios que inscribieron a un total de 13,312 participantes. </w:t>
      </w:r>
      <w:r w:rsidR="00BC06B6" w:rsidRPr="00E103A6">
        <w:rPr>
          <w:bCs/>
          <w:sz w:val="24"/>
          <w:szCs w:val="24"/>
        </w:rPr>
        <w:t>Sus</w:t>
      </w:r>
      <w:r w:rsidR="000808BB" w:rsidRPr="00E103A6">
        <w:rPr>
          <w:bCs/>
          <w:sz w:val="24"/>
          <w:szCs w:val="24"/>
        </w:rPr>
        <w:t xml:space="preserve"> resultados muestran que la dexametasona y el </w:t>
      </w:r>
      <w:proofErr w:type="spellStart"/>
      <w:r w:rsidR="000808BB" w:rsidRPr="00E103A6">
        <w:rPr>
          <w:bCs/>
          <w:sz w:val="24"/>
          <w:szCs w:val="24"/>
        </w:rPr>
        <w:t>remdesivir</w:t>
      </w:r>
      <w:proofErr w:type="spellEnd"/>
      <w:r w:rsidR="000808BB" w:rsidRPr="00E103A6">
        <w:rPr>
          <w:bCs/>
          <w:sz w:val="24"/>
          <w:szCs w:val="24"/>
        </w:rPr>
        <w:t xml:space="preserve"> podrían ser beneficiosos para los pacientes con COVID-19, pero la certeza de la evidencia fue baja a muy baja, por lo que </w:t>
      </w:r>
      <w:r w:rsidR="005417E6">
        <w:rPr>
          <w:bCs/>
          <w:sz w:val="24"/>
          <w:szCs w:val="24"/>
        </w:rPr>
        <w:t xml:space="preserve">recomiendan que </w:t>
      </w:r>
      <w:r w:rsidR="000808BB" w:rsidRPr="00E103A6">
        <w:rPr>
          <w:bCs/>
          <w:sz w:val="24"/>
          <w:szCs w:val="24"/>
        </w:rPr>
        <w:t xml:space="preserve">se necesitan más ensayos. </w:t>
      </w:r>
      <w:r w:rsidR="00BC06B6" w:rsidRPr="00E103A6">
        <w:rPr>
          <w:bCs/>
          <w:sz w:val="24"/>
          <w:szCs w:val="24"/>
        </w:rPr>
        <w:t xml:space="preserve">Asimismo, </w:t>
      </w:r>
      <w:r w:rsidR="005417E6">
        <w:rPr>
          <w:bCs/>
          <w:sz w:val="24"/>
          <w:szCs w:val="24"/>
        </w:rPr>
        <w:t xml:space="preserve">indican que </w:t>
      </w:r>
      <w:r w:rsidR="00BC06B6" w:rsidRPr="00E103A6">
        <w:rPr>
          <w:bCs/>
          <w:sz w:val="24"/>
          <w:szCs w:val="24"/>
        </w:rPr>
        <w:t>se puede</w:t>
      </w:r>
      <w:r w:rsidR="000808BB" w:rsidRPr="00E103A6">
        <w:rPr>
          <w:bCs/>
          <w:sz w:val="24"/>
          <w:szCs w:val="24"/>
        </w:rPr>
        <w:t xml:space="preserve"> excluir la posibilidad de que la hidroxicloroquina versus la atención estándar reduzca el riesgo de muer</w:t>
      </w:r>
      <w:r w:rsidR="00BC06B6" w:rsidRPr="00E103A6">
        <w:rPr>
          <w:bCs/>
          <w:sz w:val="24"/>
          <w:szCs w:val="24"/>
        </w:rPr>
        <w:t xml:space="preserve">te y eventos adversos graves. </w:t>
      </w:r>
      <w:r w:rsidR="005417E6">
        <w:rPr>
          <w:bCs/>
          <w:sz w:val="24"/>
          <w:szCs w:val="24"/>
        </w:rPr>
        <w:t>También mencionan que</w:t>
      </w:r>
      <w:r w:rsidR="00BC06B6" w:rsidRPr="00E103A6">
        <w:rPr>
          <w:bCs/>
          <w:sz w:val="24"/>
          <w:szCs w:val="24"/>
        </w:rPr>
        <w:t xml:space="preserve"> no se mostró evidencia de una diferencia entre </w:t>
      </w:r>
      <w:proofErr w:type="spellStart"/>
      <w:r w:rsidR="00BC06B6" w:rsidRPr="00E103A6">
        <w:rPr>
          <w:bCs/>
          <w:sz w:val="24"/>
          <w:szCs w:val="24"/>
        </w:rPr>
        <w:t>lopinavir-ritonavir</w:t>
      </w:r>
      <w:proofErr w:type="spellEnd"/>
      <w:r w:rsidR="00BC06B6" w:rsidRPr="00E103A6">
        <w:rPr>
          <w:bCs/>
          <w:sz w:val="24"/>
          <w:szCs w:val="24"/>
        </w:rPr>
        <w:t xml:space="preserve"> versus la atención estándar en eventos adversos graves o efectos adversos no graves. Finalmente, el metaanálisis no mostró pruebas de una diferencia entre el plasma de convalecencia versus la atención estándar en la mortalidad por todas las causas</w:t>
      </w:r>
      <w:r w:rsidR="001C73E6" w:rsidRPr="00E103A6">
        <w:rPr>
          <w:bCs/>
          <w:sz w:val="24"/>
          <w:szCs w:val="24"/>
        </w:rPr>
        <w:t>.</w:t>
      </w:r>
    </w:p>
    <w:p w14:paraId="3B9BB2B3" w14:textId="008A8AC7" w:rsidR="000808BB" w:rsidRPr="00E103A6" w:rsidRDefault="00BC06B6" w:rsidP="000808BB">
      <w:pPr>
        <w:rPr>
          <w:b/>
          <w:sz w:val="24"/>
          <w:szCs w:val="24"/>
        </w:rPr>
      </w:pPr>
      <w:r w:rsidRPr="00E103A6">
        <w:rPr>
          <w:b/>
          <w:sz w:val="24"/>
          <w:szCs w:val="24"/>
        </w:rPr>
        <w:t xml:space="preserve"> </w:t>
      </w:r>
    </w:p>
    <w:p w14:paraId="5D0423B1" w14:textId="4FD4FB4A" w:rsidR="000808BB" w:rsidRDefault="00BC06B6" w:rsidP="00BC06B6">
      <w:pPr>
        <w:rPr>
          <w:bCs/>
          <w:sz w:val="24"/>
          <w:szCs w:val="24"/>
        </w:rPr>
      </w:pPr>
      <w:r w:rsidRPr="00E103A6">
        <w:rPr>
          <w:bCs/>
          <w:color w:val="000000"/>
          <w:sz w:val="24"/>
          <w:szCs w:val="24"/>
        </w:rPr>
        <w:t xml:space="preserve">Por otro lado, </w:t>
      </w:r>
      <w:sdt>
        <w:sdtPr>
          <w:rPr>
            <w:bCs/>
            <w:color w:val="000000"/>
            <w:sz w:val="24"/>
            <w:szCs w:val="24"/>
          </w:rPr>
          <w:tag w:val="MENDELEY_CITATION_9f3db2f6-9378-40df-9da6-5a816760936e"/>
          <w:id w:val="1776750169"/>
          <w:placeholder>
            <w:docPart w:val="266DD124873148ECB084B0D90ACEA2EE"/>
          </w:placeholder>
        </w:sdtPr>
        <w:sdtContent>
          <w:r w:rsidR="00E103A6" w:rsidRPr="00E103A6">
            <w:rPr>
              <w:bCs/>
              <w:color w:val="000000"/>
              <w:sz w:val="24"/>
              <w:szCs w:val="24"/>
            </w:rPr>
            <w:t>(</w:t>
          </w:r>
          <w:proofErr w:type="spellStart"/>
          <w:r w:rsidR="00E103A6" w:rsidRPr="00E103A6">
            <w:rPr>
              <w:bCs/>
              <w:color w:val="000000"/>
              <w:sz w:val="24"/>
              <w:szCs w:val="24"/>
            </w:rPr>
            <w:t>Sarfraz</w:t>
          </w:r>
          <w:proofErr w:type="spellEnd"/>
          <w:r w:rsidR="00E103A6" w:rsidRPr="00E103A6">
            <w:rPr>
              <w:bCs/>
              <w:color w:val="000000"/>
              <w:sz w:val="24"/>
              <w:szCs w:val="24"/>
            </w:rPr>
            <w:t xml:space="preserve"> et al., 2020)</w:t>
          </w:r>
        </w:sdtContent>
      </w:sdt>
      <w:r w:rsidR="000808BB" w:rsidRPr="00E103A6">
        <w:rPr>
          <w:bCs/>
          <w:color w:val="000000"/>
          <w:sz w:val="24"/>
          <w:szCs w:val="24"/>
        </w:rPr>
        <w:t xml:space="preserve"> </w:t>
      </w:r>
      <w:r w:rsidRPr="00E103A6">
        <w:rPr>
          <w:bCs/>
          <w:color w:val="000000"/>
          <w:sz w:val="24"/>
          <w:szCs w:val="24"/>
        </w:rPr>
        <w:t>realiza otro meta análisis para</w:t>
      </w:r>
      <w:r w:rsidR="000808BB" w:rsidRPr="00E103A6">
        <w:rPr>
          <w:bCs/>
          <w:sz w:val="24"/>
          <w:szCs w:val="24"/>
        </w:rPr>
        <w:t xml:space="preserve"> investigar si el </w:t>
      </w:r>
      <w:proofErr w:type="spellStart"/>
      <w:r w:rsidR="000808BB" w:rsidRPr="00E103A6">
        <w:rPr>
          <w:bCs/>
          <w:sz w:val="24"/>
          <w:szCs w:val="24"/>
        </w:rPr>
        <w:t>remdesivir</w:t>
      </w:r>
      <w:proofErr w:type="spellEnd"/>
      <w:r w:rsidR="000808BB" w:rsidRPr="00E103A6">
        <w:rPr>
          <w:bCs/>
          <w:sz w:val="24"/>
          <w:szCs w:val="24"/>
        </w:rPr>
        <w:t xml:space="preserve"> es eficaz para tratar el COVID-19, incluida la reducción de los eventos adversos intrahospitalarios, el soporte de oxígeno y las tasas de mortalidad. Los ensayos controlados aleatorios agruparon a 2429 participantes con un 41,6% (n = 1011) en el grupo de </w:t>
      </w:r>
      <w:proofErr w:type="spellStart"/>
      <w:r w:rsidR="000808BB" w:rsidRPr="00E103A6">
        <w:rPr>
          <w:bCs/>
          <w:sz w:val="24"/>
          <w:szCs w:val="24"/>
        </w:rPr>
        <w:t>remdesivir</w:t>
      </w:r>
      <w:proofErr w:type="spellEnd"/>
      <w:r w:rsidR="000808BB" w:rsidRPr="00E103A6">
        <w:rPr>
          <w:bCs/>
          <w:sz w:val="24"/>
          <w:szCs w:val="24"/>
        </w:rPr>
        <w:t xml:space="preserve"> y un 58,4% (n = 1418) en el grupo de placebo. El grupo de placebo tuvo un mayor riesgo de mortalidad en comparaci</w:t>
      </w:r>
      <w:r w:rsidRPr="00E103A6">
        <w:rPr>
          <w:bCs/>
          <w:sz w:val="24"/>
          <w:szCs w:val="24"/>
        </w:rPr>
        <w:t xml:space="preserve">ón con el grupo de </w:t>
      </w:r>
      <w:r w:rsidR="00F266C5" w:rsidRPr="00E103A6">
        <w:rPr>
          <w:bCs/>
          <w:sz w:val="24"/>
          <w:szCs w:val="24"/>
        </w:rPr>
        <w:t>intervención, cono</w:t>
      </w:r>
      <w:r w:rsidRPr="00E103A6">
        <w:rPr>
          <w:bCs/>
          <w:sz w:val="24"/>
          <w:szCs w:val="24"/>
        </w:rPr>
        <w:t xml:space="preserve"> conclusión sugiere</w:t>
      </w:r>
      <w:r w:rsidR="000808BB" w:rsidRPr="00E103A6">
        <w:rPr>
          <w:bCs/>
          <w:sz w:val="24"/>
          <w:szCs w:val="24"/>
        </w:rPr>
        <w:t xml:space="preserve"> que </w:t>
      </w:r>
      <w:proofErr w:type="spellStart"/>
      <w:r w:rsidR="000808BB" w:rsidRPr="00E103A6">
        <w:rPr>
          <w:bCs/>
          <w:sz w:val="24"/>
          <w:szCs w:val="24"/>
        </w:rPr>
        <w:t>remdesivir</w:t>
      </w:r>
      <w:proofErr w:type="spellEnd"/>
      <w:r w:rsidR="000808BB" w:rsidRPr="00E103A6">
        <w:rPr>
          <w:bCs/>
          <w:sz w:val="24"/>
          <w:szCs w:val="24"/>
        </w:rPr>
        <w:t xml:space="preserve"> extiende los beneficios clínicos al reducir la mortalidad, los eventos adversos y el soporte de oxígeno en pacientes con COVID-19 moderad</w:t>
      </w:r>
      <w:r w:rsidR="00F266C5" w:rsidRPr="00E103A6">
        <w:rPr>
          <w:bCs/>
          <w:sz w:val="24"/>
          <w:szCs w:val="24"/>
        </w:rPr>
        <w:t>o</w:t>
      </w:r>
      <w:r w:rsidR="000808BB" w:rsidRPr="00E103A6">
        <w:rPr>
          <w:bCs/>
          <w:sz w:val="24"/>
          <w:szCs w:val="24"/>
        </w:rPr>
        <w:t xml:space="preserve"> a grave.</w:t>
      </w:r>
    </w:p>
    <w:p w14:paraId="38B91575" w14:textId="2F78FF99" w:rsidR="00C11EE4" w:rsidRDefault="00C11EE4" w:rsidP="00BC06B6">
      <w:pPr>
        <w:rPr>
          <w:bCs/>
          <w:sz w:val="24"/>
          <w:szCs w:val="24"/>
        </w:rPr>
      </w:pPr>
    </w:p>
    <w:p w14:paraId="7E21E862" w14:textId="5AA02E45" w:rsidR="00E54008" w:rsidRPr="00E103A6" w:rsidRDefault="00A4338A" w:rsidP="00E54008">
      <w:pPr>
        <w:rPr>
          <w:b/>
          <w:sz w:val="24"/>
          <w:szCs w:val="24"/>
        </w:rPr>
      </w:pPr>
      <w:r>
        <w:rPr>
          <w:b/>
          <w:sz w:val="24"/>
          <w:szCs w:val="24"/>
        </w:rPr>
        <w:t xml:space="preserve">C) </w:t>
      </w:r>
      <w:r w:rsidR="00BC06B6" w:rsidRPr="00E103A6">
        <w:rPr>
          <w:b/>
          <w:sz w:val="24"/>
          <w:szCs w:val="24"/>
        </w:rPr>
        <w:t>USO DE MASCARILLAS Y EQUIPOS DE PROTECCIÓN PERSONAL</w:t>
      </w:r>
    </w:p>
    <w:p w14:paraId="26A73F5C" w14:textId="3F4B83D6" w:rsidR="00E54008" w:rsidRPr="00E103A6" w:rsidRDefault="00E54008" w:rsidP="00665D41">
      <w:pPr>
        <w:rPr>
          <w:bCs/>
          <w:sz w:val="24"/>
          <w:szCs w:val="24"/>
        </w:rPr>
      </w:pPr>
    </w:p>
    <w:p w14:paraId="534C63CF" w14:textId="738E6F19" w:rsidR="00BC06B6" w:rsidRPr="00E103A6" w:rsidRDefault="00BC06B6" w:rsidP="005417E6">
      <w:pPr>
        <w:rPr>
          <w:bCs/>
          <w:sz w:val="24"/>
          <w:szCs w:val="24"/>
        </w:rPr>
      </w:pPr>
      <w:r w:rsidRPr="00E103A6">
        <w:rPr>
          <w:bCs/>
          <w:sz w:val="24"/>
          <w:szCs w:val="24"/>
        </w:rPr>
        <w:t xml:space="preserve">La literatura concuerda que las mascarillas médicas son efectivas para prevenir la transmisión del SARS-CoV-2, </w:t>
      </w:r>
      <w:sdt>
        <w:sdtPr>
          <w:rPr>
            <w:bCs/>
            <w:color w:val="000000"/>
            <w:sz w:val="24"/>
            <w:szCs w:val="24"/>
          </w:rPr>
          <w:tag w:val="MENDELEY_CITATION_ed3712c3-e4ca-4610-b88e-406b737d01e7"/>
          <w:id w:val="-781488793"/>
          <w:placeholder>
            <w:docPart w:val="10CC3C967F5D4490B97D0F21B4A8BFD4"/>
          </w:placeholder>
        </w:sdtPr>
        <w:sdtContent>
          <w:r w:rsidR="00E103A6" w:rsidRPr="00E103A6">
            <w:rPr>
              <w:bCs/>
              <w:color w:val="000000"/>
              <w:sz w:val="24"/>
              <w:szCs w:val="24"/>
            </w:rPr>
            <w:t>(</w:t>
          </w:r>
          <w:proofErr w:type="spellStart"/>
          <w:r w:rsidR="00E103A6" w:rsidRPr="00E103A6">
            <w:rPr>
              <w:bCs/>
              <w:color w:val="000000"/>
              <w:sz w:val="24"/>
              <w:szCs w:val="24"/>
            </w:rPr>
            <w:t>Karima</w:t>
          </w:r>
          <w:proofErr w:type="spellEnd"/>
          <w:r w:rsidR="00E103A6" w:rsidRPr="00E103A6">
            <w:rPr>
              <w:bCs/>
              <w:color w:val="000000"/>
              <w:sz w:val="24"/>
              <w:szCs w:val="24"/>
            </w:rPr>
            <w:t xml:space="preserve"> et al., 2020)</w:t>
          </w:r>
        </w:sdtContent>
      </w:sdt>
      <w:r w:rsidRPr="00E103A6">
        <w:rPr>
          <w:bCs/>
          <w:sz w:val="24"/>
          <w:szCs w:val="24"/>
        </w:rPr>
        <w:t xml:space="preserve"> en su estudio realiza un meta análisis utilizando un modelo de efectos aleatorios, su revisión incluyó 12 estudios primarios sobre la efectividad del uso de mascarillas médicas para prevenir la influenza, enfermedades similares a la influenza, la transmisión del SARS-</w:t>
      </w:r>
      <w:proofErr w:type="spellStart"/>
      <w:r w:rsidRPr="00E103A6">
        <w:rPr>
          <w:bCs/>
          <w:sz w:val="24"/>
          <w:szCs w:val="24"/>
        </w:rPr>
        <w:t>CoV</w:t>
      </w:r>
      <w:proofErr w:type="spellEnd"/>
      <w:r w:rsidRPr="00E103A6">
        <w:rPr>
          <w:bCs/>
          <w:sz w:val="24"/>
          <w:szCs w:val="24"/>
        </w:rPr>
        <w:t xml:space="preserve"> y del SARS-CoV-2. Su metaanálisis encuentra que el uso de mascarilla reduce significativamente el riesgo de transmitir estas infecciones respiratorias. De los 12 estudios, diez ensayos clínicos sugieren que la incidencia de infecciones respiratorias es menor con un alto nivel de uso de la mascarilla médica y en combinación con higiene intensiva de manos. Asimismo, </w:t>
      </w:r>
      <w:sdt>
        <w:sdtPr>
          <w:rPr>
            <w:bCs/>
            <w:color w:val="000000"/>
            <w:sz w:val="24"/>
            <w:szCs w:val="24"/>
          </w:rPr>
          <w:tag w:val="MENDELEY_CITATION_a0ff9562-6716-4b19-ab86-00610f6c95d7"/>
          <w:id w:val="-914546888"/>
          <w:placeholder>
            <w:docPart w:val="ED22FAA4576642849A42C28DBD910561"/>
          </w:placeholder>
        </w:sdtPr>
        <w:sdtContent>
          <w:r w:rsidR="00E103A6" w:rsidRPr="00E103A6">
            <w:rPr>
              <w:bCs/>
              <w:color w:val="000000"/>
              <w:sz w:val="24"/>
              <w:szCs w:val="24"/>
            </w:rPr>
            <w:t>(</w:t>
          </w:r>
          <w:proofErr w:type="spellStart"/>
          <w:r w:rsidR="00E103A6" w:rsidRPr="00E103A6">
            <w:rPr>
              <w:bCs/>
              <w:color w:val="000000"/>
              <w:sz w:val="24"/>
              <w:szCs w:val="24"/>
            </w:rPr>
            <w:t>Ollila</w:t>
          </w:r>
          <w:proofErr w:type="spellEnd"/>
          <w:r w:rsidR="00E103A6" w:rsidRPr="00E103A6">
            <w:rPr>
              <w:bCs/>
              <w:color w:val="000000"/>
              <w:sz w:val="24"/>
              <w:szCs w:val="24"/>
            </w:rPr>
            <w:t xml:space="preserve"> et al., 2020)</w:t>
          </w:r>
        </w:sdtContent>
      </w:sdt>
      <w:r w:rsidRPr="00E103A6">
        <w:rPr>
          <w:bCs/>
          <w:sz w:val="24"/>
          <w:szCs w:val="24"/>
        </w:rPr>
        <w:t xml:space="preserve"> </w:t>
      </w:r>
      <w:r w:rsidR="00AC16BA" w:rsidRPr="00E103A6">
        <w:rPr>
          <w:bCs/>
          <w:sz w:val="24"/>
          <w:szCs w:val="24"/>
        </w:rPr>
        <w:t xml:space="preserve">encuentra evidencia a favor acerca de la </w:t>
      </w:r>
      <w:r w:rsidRPr="00E103A6">
        <w:rPr>
          <w:bCs/>
          <w:sz w:val="24"/>
          <w:szCs w:val="24"/>
        </w:rPr>
        <w:t>eficacia de las mascarillas entre</w:t>
      </w:r>
      <w:r w:rsidR="00AC16BA" w:rsidRPr="00E103A6">
        <w:rPr>
          <w:bCs/>
          <w:sz w:val="24"/>
          <w:szCs w:val="24"/>
        </w:rPr>
        <w:t xml:space="preserve"> el público en general. Los</w:t>
      </w:r>
      <w:r w:rsidRPr="00E103A6">
        <w:rPr>
          <w:bCs/>
          <w:sz w:val="24"/>
          <w:szCs w:val="24"/>
        </w:rPr>
        <w:t xml:space="preserve"> resultados muestran que las mascarillas protegen a las poblaciones de infecciones y no representan un riesgo significativo para los usuarios. </w:t>
      </w:r>
      <w:r w:rsidR="00AC16BA" w:rsidRPr="00E103A6">
        <w:rPr>
          <w:bCs/>
          <w:sz w:val="24"/>
          <w:szCs w:val="24"/>
        </w:rPr>
        <w:t>Sugieren que s</w:t>
      </w:r>
      <w:r w:rsidRPr="00E103A6">
        <w:rPr>
          <w:bCs/>
          <w:sz w:val="24"/>
          <w:szCs w:val="24"/>
        </w:rPr>
        <w:t>e deben brindar recomendaciones y una comunicación clara sobre los beneficios de las mascarillas para limitar el número de COVID-19 y ot</w:t>
      </w:r>
      <w:r w:rsidR="00AC16BA" w:rsidRPr="00E103A6">
        <w:rPr>
          <w:bCs/>
          <w:sz w:val="24"/>
          <w:szCs w:val="24"/>
        </w:rPr>
        <w:t xml:space="preserve">ras infecciones respiratorias. </w:t>
      </w:r>
    </w:p>
    <w:p w14:paraId="3831B366" w14:textId="2409EF2A" w:rsidR="00E54008" w:rsidRPr="00E103A6" w:rsidRDefault="00E54008" w:rsidP="00AC16BA">
      <w:pPr>
        <w:rPr>
          <w:bCs/>
          <w:sz w:val="24"/>
          <w:szCs w:val="24"/>
        </w:rPr>
      </w:pPr>
    </w:p>
    <w:p w14:paraId="0E496040" w14:textId="09CE426B" w:rsidR="00E146AF" w:rsidRPr="00E103A6" w:rsidRDefault="00AC16BA" w:rsidP="00E54008">
      <w:pPr>
        <w:rPr>
          <w:bCs/>
          <w:sz w:val="24"/>
          <w:szCs w:val="24"/>
        </w:rPr>
      </w:pPr>
      <w:r w:rsidRPr="00E103A6">
        <w:rPr>
          <w:bCs/>
          <w:sz w:val="24"/>
          <w:szCs w:val="24"/>
        </w:rPr>
        <w:t xml:space="preserve">Por otro lado, </w:t>
      </w:r>
      <w:sdt>
        <w:sdtPr>
          <w:rPr>
            <w:bCs/>
            <w:sz w:val="24"/>
            <w:szCs w:val="24"/>
          </w:rPr>
          <w:tag w:val="MENDELEY_CITATION_34e64bc6-593f-4e77-8c99-bbf580ee338c"/>
          <w:id w:val="-451944281"/>
          <w:placeholder>
            <w:docPart w:val="DefaultPlaceholder_-1854013440"/>
          </w:placeholder>
        </w:sdtPr>
        <w:sdtContent>
          <w:r w:rsidR="00E103A6" w:rsidRPr="00E103A6">
            <w:t>(</w:t>
          </w:r>
          <w:proofErr w:type="spellStart"/>
          <w:r w:rsidR="00E103A6" w:rsidRPr="00E103A6">
            <w:t>Roberge</w:t>
          </w:r>
          <w:proofErr w:type="spellEnd"/>
          <w:r w:rsidR="00E103A6" w:rsidRPr="00E103A6">
            <w:t xml:space="preserve"> &amp; </w:t>
          </w:r>
          <w:proofErr w:type="spellStart"/>
          <w:r w:rsidR="00E103A6" w:rsidRPr="00E103A6">
            <w:t>Roberge</w:t>
          </w:r>
          <w:proofErr w:type="spellEnd"/>
          <w:r w:rsidR="00E103A6" w:rsidRPr="00E103A6">
            <w:t>, 2020)</w:t>
          </w:r>
        </w:sdtContent>
      </w:sdt>
      <w:r w:rsidR="00E146AF" w:rsidRPr="00E103A6">
        <w:rPr>
          <w:bCs/>
          <w:sz w:val="24"/>
          <w:szCs w:val="24"/>
        </w:rPr>
        <w:t xml:space="preserve"> explora el desarrollo de </w:t>
      </w:r>
      <w:r w:rsidR="005417E6">
        <w:rPr>
          <w:bCs/>
          <w:sz w:val="24"/>
          <w:szCs w:val="24"/>
        </w:rPr>
        <w:t>mascarillas</w:t>
      </w:r>
      <w:r w:rsidR="00E146AF" w:rsidRPr="00E103A6">
        <w:rPr>
          <w:bCs/>
          <w:sz w:val="24"/>
          <w:szCs w:val="24"/>
        </w:rPr>
        <w:t xml:space="preserve"> faciales de tela y revisa la investigación científica disponible sobre la eficacia de esta intervención como medida preventiva en la propagación de enfermedades infecciosas transmitidas por el aire. No encuentra evidencia que soporte el uso de </w:t>
      </w:r>
      <w:r w:rsidR="005417E6">
        <w:rPr>
          <w:bCs/>
          <w:sz w:val="24"/>
          <w:szCs w:val="24"/>
        </w:rPr>
        <w:t>mascarillas</w:t>
      </w:r>
      <w:r w:rsidR="00E146AF" w:rsidRPr="00E103A6">
        <w:rPr>
          <w:bCs/>
          <w:sz w:val="24"/>
          <w:szCs w:val="24"/>
        </w:rPr>
        <w:t xml:space="preserve"> faciales de tela dado que pueden tener un efecto bajo cuando el equipo de protección respiratoria estándar no está disponible</w:t>
      </w:r>
      <w:r w:rsidRPr="00E103A6">
        <w:rPr>
          <w:bCs/>
          <w:sz w:val="24"/>
          <w:szCs w:val="24"/>
        </w:rPr>
        <w:t>.</w:t>
      </w:r>
    </w:p>
    <w:p w14:paraId="077FC470" w14:textId="4A210FF0" w:rsidR="002B6DB5" w:rsidRPr="00E103A6" w:rsidRDefault="002B6DB5" w:rsidP="00665D41">
      <w:pPr>
        <w:rPr>
          <w:b/>
          <w:sz w:val="24"/>
          <w:szCs w:val="24"/>
        </w:rPr>
      </w:pPr>
    </w:p>
    <w:p w14:paraId="716D4FDD" w14:textId="6407A758" w:rsidR="00E146AF" w:rsidRPr="00E103A6" w:rsidRDefault="00C11EE4" w:rsidP="00665D41">
      <w:pPr>
        <w:rPr>
          <w:bCs/>
          <w:sz w:val="24"/>
          <w:szCs w:val="24"/>
        </w:rPr>
      </w:pPr>
      <w:sdt>
        <w:sdtPr>
          <w:rPr>
            <w:bCs/>
            <w:color w:val="000000"/>
            <w:sz w:val="24"/>
            <w:szCs w:val="24"/>
          </w:rPr>
          <w:tag w:val="MENDELEY_CITATION_40cea595-3e2e-4426-b141-0cd4fe40a79f"/>
          <w:id w:val="141472298"/>
          <w:placeholder>
            <w:docPart w:val="DefaultPlaceholder_-1854013440"/>
          </w:placeholder>
        </w:sdtPr>
        <w:sdtContent>
          <w:r w:rsidR="00E103A6" w:rsidRPr="00E103A6">
            <w:rPr>
              <w:bCs/>
              <w:color w:val="000000"/>
              <w:sz w:val="24"/>
              <w:szCs w:val="24"/>
            </w:rPr>
            <w:t>(</w:t>
          </w:r>
          <w:proofErr w:type="spellStart"/>
          <w:r w:rsidR="00E103A6" w:rsidRPr="00E103A6">
            <w:rPr>
              <w:bCs/>
              <w:color w:val="000000"/>
              <w:sz w:val="24"/>
              <w:szCs w:val="24"/>
            </w:rPr>
            <w:t>Tian</w:t>
          </w:r>
          <w:proofErr w:type="spellEnd"/>
          <w:r w:rsidR="00E103A6" w:rsidRPr="00E103A6">
            <w:rPr>
              <w:bCs/>
              <w:color w:val="000000"/>
              <w:sz w:val="24"/>
              <w:szCs w:val="24"/>
            </w:rPr>
            <w:t xml:space="preserve"> et al., 2020)</w:t>
          </w:r>
        </w:sdtContent>
      </w:sdt>
      <w:r w:rsidR="00FA6168" w:rsidRPr="00E103A6">
        <w:rPr>
          <w:bCs/>
          <w:sz w:val="24"/>
          <w:szCs w:val="24"/>
        </w:rPr>
        <w:t xml:space="preserve"> </w:t>
      </w:r>
      <w:r w:rsidR="00AC16BA" w:rsidRPr="00E103A6">
        <w:rPr>
          <w:bCs/>
          <w:sz w:val="24"/>
          <w:szCs w:val="24"/>
        </w:rPr>
        <w:t>realiza una revisión de literatura e indica</w:t>
      </w:r>
      <w:r w:rsidR="00FA6168" w:rsidRPr="00E103A6">
        <w:rPr>
          <w:bCs/>
          <w:sz w:val="24"/>
          <w:szCs w:val="24"/>
        </w:rPr>
        <w:t xml:space="preserve"> que el grado de protección requerido en el cuidado de personas con infección por COVID-19 depende del entorno particular al que está expuesto el trabajador de la salud. Cubrir una mayor parte del cuerpo podría brindar una mejor protección al trabajador de la salud. </w:t>
      </w:r>
      <w:r w:rsidR="00AC16BA" w:rsidRPr="00E103A6">
        <w:rPr>
          <w:bCs/>
          <w:sz w:val="24"/>
          <w:szCs w:val="24"/>
        </w:rPr>
        <w:t>Menciona que</w:t>
      </w:r>
      <w:r w:rsidR="00FA6168" w:rsidRPr="00E103A6">
        <w:rPr>
          <w:bCs/>
          <w:sz w:val="24"/>
          <w:szCs w:val="24"/>
        </w:rPr>
        <w:t>, no es solo la provisión de EPP, sino las habilidades p</w:t>
      </w:r>
      <w:r w:rsidR="00AC16BA" w:rsidRPr="00E103A6">
        <w:rPr>
          <w:bCs/>
          <w:sz w:val="24"/>
          <w:szCs w:val="24"/>
        </w:rPr>
        <w:t>ara ponerse y quitarse el EPP</w:t>
      </w:r>
      <w:r w:rsidR="00FA6168" w:rsidRPr="00E103A6">
        <w:rPr>
          <w:bCs/>
          <w:sz w:val="24"/>
          <w:szCs w:val="24"/>
        </w:rPr>
        <w:t>, ya que este es un momento clave para la posib</w:t>
      </w:r>
      <w:r w:rsidR="00AC16BA" w:rsidRPr="00E103A6">
        <w:rPr>
          <w:bCs/>
          <w:sz w:val="24"/>
          <w:szCs w:val="24"/>
        </w:rPr>
        <w:t>le transmisión de patógenos</w:t>
      </w:r>
      <w:r w:rsidR="00FA6168" w:rsidRPr="00E103A6">
        <w:rPr>
          <w:bCs/>
          <w:sz w:val="24"/>
          <w:szCs w:val="24"/>
        </w:rPr>
        <w:t xml:space="preserve"> y, en el debido tiempo, de ellos a otros. En relación con las máscaras faciales, la evidencia indica que una especificación de nivel superior de las máscaras faciales (N95) parece ser esencial para proteger a los trabajadores sanitarios de la infección por coronavirus.</w:t>
      </w:r>
    </w:p>
    <w:p w14:paraId="273B1A42" w14:textId="0DCE0678" w:rsidR="00E54008" w:rsidRPr="00E103A6" w:rsidRDefault="00E54008" w:rsidP="00E54008">
      <w:pPr>
        <w:ind w:left="0"/>
        <w:rPr>
          <w:b/>
          <w:sz w:val="24"/>
          <w:szCs w:val="24"/>
        </w:rPr>
      </w:pPr>
    </w:p>
    <w:p w14:paraId="33DAE576" w14:textId="069CB2EF" w:rsidR="00AC16BA" w:rsidRPr="00E103A6" w:rsidRDefault="00AC16BA" w:rsidP="00F5406E">
      <w:pPr>
        <w:ind w:left="708" w:hanging="708"/>
        <w:rPr>
          <w:b/>
          <w:sz w:val="24"/>
          <w:szCs w:val="24"/>
        </w:rPr>
      </w:pPr>
      <w:r w:rsidRPr="00E103A6">
        <w:rPr>
          <w:b/>
          <w:sz w:val="24"/>
          <w:szCs w:val="24"/>
        </w:rPr>
        <w:tab/>
      </w:r>
      <w:r w:rsidR="00A4338A">
        <w:rPr>
          <w:b/>
          <w:sz w:val="24"/>
          <w:szCs w:val="24"/>
        </w:rPr>
        <w:t xml:space="preserve">D) </w:t>
      </w:r>
      <w:r w:rsidR="00E103A6" w:rsidRPr="00E103A6">
        <w:rPr>
          <w:b/>
          <w:sz w:val="24"/>
          <w:szCs w:val="24"/>
        </w:rPr>
        <w:t>MODELADO DEL COVID</w:t>
      </w:r>
      <w:r w:rsidRPr="00E103A6">
        <w:rPr>
          <w:b/>
          <w:sz w:val="24"/>
          <w:szCs w:val="24"/>
        </w:rPr>
        <w:t xml:space="preserve">, </w:t>
      </w:r>
      <w:r w:rsidR="00DB3D13" w:rsidRPr="00E103A6">
        <w:rPr>
          <w:b/>
          <w:sz w:val="24"/>
          <w:szCs w:val="24"/>
        </w:rPr>
        <w:t>USO DE TECNOLOGÍAS</w:t>
      </w:r>
      <w:r w:rsidR="00E103A6" w:rsidRPr="00E103A6">
        <w:rPr>
          <w:b/>
          <w:sz w:val="24"/>
          <w:szCs w:val="24"/>
        </w:rPr>
        <w:t>, CLIMA Y ALTURA</w:t>
      </w:r>
    </w:p>
    <w:p w14:paraId="62D08BDB" w14:textId="77777777" w:rsidR="000808BB" w:rsidRPr="00E103A6" w:rsidRDefault="000808BB" w:rsidP="000808BB">
      <w:pPr>
        <w:rPr>
          <w:bCs/>
          <w:sz w:val="24"/>
          <w:szCs w:val="24"/>
        </w:rPr>
      </w:pPr>
    </w:p>
    <w:p w14:paraId="783AB7A4" w14:textId="0FAE9DA4" w:rsidR="005417E6" w:rsidRDefault="00E103A6" w:rsidP="000808BB">
      <w:pPr>
        <w:rPr>
          <w:bCs/>
          <w:sz w:val="24"/>
          <w:szCs w:val="24"/>
        </w:rPr>
      </w:pPr>
      <w:r w:rsidRPr="00E103A6">
        <w:rPr>
          <w:bCs/>
          <w:color w:val="000000"/>
          <w:sz w:val="24"/>
          <w:szCs w:val="24"/>
        </w:rPr>
        <w:t xml:space="preserve">En relación a los modelos de proyección </w:t>
      </w:r>
      <w:sdt>
        <w:sdtPr>
          <w:rPr>
            <w:bCs/>
            <w:color w:val="000000"/>
            <w:sz w:val="24"/>
            <w:szCs w:val="24"/>
          </w:rPr>
          <w:tag w:val="MENDELEY_CITATION_3fb8b4e8-cbe4-414d-b884-621cbd3e6e23"/>
          <w:id w:val="1733963089"/>
          <w:placeholder>
            <w:docPart w:val="23985D8AAA5B44518BCC1E23D68C8DC4"/>
          </w:placeholder>
        </w:sdtPr>
        <w:sdtContent>
          <w:r w:rsidRPr="00E103A6">
            <w:rPr>
              <w:bCs/>
              <w:color w:val="000000"/>
              <w:sz w:val="24"/>
              <w:szCs w:val="24"/>
            </w:rPr>
            <w:t>(</w:t>
          </w:r>
          <w:proofErr w:type="spellStart"/>
          <w:r w:rsidRPr="00E103A6">
            <w:rPr>
              <w:bCs/>
              <w:color w:val="000000"/>
              <w:sz w:val="24"/>
              <w:szCs w:val="24"/>
            </w:rPr>
            <w:t>Gnanvi</w:t>
          </w:r>
          <w:proofErr w:type="spellEnd"/>
          <w:r w:rsidRPr="00E103A6">
            <w:rPr>
              <w:bCs/>
              <w:color w:val="000000"/>
              <w:sz w:val="24"/>
              <w:szCs w:val="24"/>
            </w:rPr>
            <w:t xml:space="preserve"> et al., 2020)</w:t>
          </w:r>
        </w:sdtContent>
      </w:sdt>
      <w:r w:rsidR="000808BB" w:rsidRPr="00E103A6">
        <w:rPr>
          <w:bCs/>
          <w:sz w:val="24"/>
          <w:szCs w:val="24"/>
        </w:rPr>
        <w:t xml:space="preserve"> realiza una revisión bibliográfica sistemática global para resumir las tendencias en las técnicas de modelado utilizadas para Covid-19. De un total de 2170 artículos revisados por pares y </w:t>
      </w:r>
      <w:proofErr w:type="spellStart"/>
      <w:r w:rsidR="000808BB" w:rsidRPr="00E103A6">
        <w:rPr>
          <w:bCs/>
          <w:sz w:val="24"/>
          <w:szCs w:val="24"/>
        </w:rPr>
        <w:t>preprints</w:t>
      </w:r>
      <w:proofErr w:type="spellEnd"/>
      <w:r w:rsidR="000808BB" w:rsidRPr="00E103A6">
        <w:rPr>
          <w:bCs/>
          <w:sz w:val="24"/>
          <w:szCs w:val="24"/>
        </w:rPr>
        <w:t xml:space="preserve"> encontrados con nuestras palabras clave definidas, 148 fueron analizados. </w:t>
      </w:r>
      <w:r w:rsidR="005417E6">
        <w:rPr>
          <w:bCs/>
          <w:sz w:val="24"/>
          <w:szCs w:val="24"/>
        </w:rPr>
        <w:t xml:space="preserve">Para muchos casos, hay una diferencia importante entre los valores predichos y los valores observados. Asimismo, indican que la gran amplitud del intervalo de confianza que indica casos de predicciones incorrectas, </w:t>
      </w:r>
      <w:r w:rsidR="00E67037">
        <w:rPr>
          <w:bCs/>
          <w:sz w:val="24"/>
          <w:szCs w:val="24"/>
        </w:rPr>
        <w:t xml:space="preserve">gran variación entre los estudios e incertidumbre en las predicciones. </w:t>
      </w:r>
    </w:p>
    <w:p w14:paraId="301A364F" w14:textId="77777777" w:rsidR="005417E6" w:rsidRDefault="005417E6" w:rsidP="000808BB">
      <w:pPr>
        <w:rPr>
          <w:bCs/>
          <w:sz w:val="24"/>
          <w:szCs w:val="24"/>
        </w:rPr>
      </w:pPr>
    </w:p>
    <w:p w14:paraId="1274D0A3" w14:textId="6099E453" w:rsidR="00E54008" w:rsidRPr="000808BB" w:rsidRDefault="00E103A6" w:rsidP="00E54008">
      <w:pPr>
        <w:rPr>
          <w:bCs/>
          <w:sz w:val="24"/>
          <w:szCs w:val="24"/>
        </w:rPr>
      </w:pPr>
      <w:r w:rsidRPr="00E103A6">
        <w:rPr>
          <w:bCs/>
          <w:color w:val="000000"/>
          <w:sz w:val="24"/>
          <w:szCs w:val="24"/>
        </w:rPr>
        <w:t xml:space="preserve">En cuanto a la importancia del uso de tecnologías, </w:t>
      </w:r>
      <w:sdt>
        <w:sdtPr>
          <w:rPr>
            <w:bCs/>
            <w:color w:val="000000"/>
            <w:sz w:val="24"/>
            <w:szCs w:val="24"/>
          </w:rPr>
          <w:tag w:val="MENDELEY_CITATION_000c7959-40a1-46bd-a505-86667b0611a6"/>
          <w:id w:val="-811635526"/>
          <w:placeholder>
            <w:docPart w:val="DefaultPlaceholder_-1854013440"/>
          </w:placeholder>
        </w:sdtPr>
        <w:sdtContent>
          <w:r w:rsidRPr="00E103A6">
            <w:rPr>
              <w:bCs/>
              <w:color w:val="000000"/>
              <w:sz w:val="24"/>
              <w:szCs w:val="24"/>
            </w:rPr>
            <w:t>(</w:t>
          </w:r>
          <w:proofErr w:type="spellStart"/>
          <w:r w:rsidRPr="00E103A6">
            <w:rPr>
              <w:bCs/>
              <w:color w:val="000000"/>
              <w:sz w:val="24"/>
              <w:szCs w:val="24"/>
            </w:rPr>
            <w:t>Khaleghi</w:t>
          </w:r>
          <w:proofErr w:type="spellEnd"/>
          <w:r w:rsidRPr="00E103A6">
            <w:rPr>
              <w:bCs/>
              <w:color w:val="000000"/>
              <w:sz w:val="24"/>
              <w:szCs w:val="24"/>
            </w:rPr>
            <w:t xml:space="preserve"> et al., 2020)</w:t>
          </w:r>
        </w:sdtContent>
      </w:sdt>
      <w:r w:rsidR="00FA6168" w:rsidRPr="00E103A6">
        <w:rPr>
          <w:bCs/>
          <w:sz w:val="24"/>
          <w:szCs w:val="24"/>
        </w:rPr>
        <w:t xml:space="preserve"> </w:t>
      </w:r>
      <w:r w:rsidR="001C73E6" w:rsidRPr="00E103A6">
        <w:rPr>
          <w:bCs/>
          <w:sz w:val="24"/>
          <w:szCs w:val="24"/>
        </w:rPr>
        <w:t>e</w:t>
      </w:r>
      <w:r w:rsidR="00FA6168" w:rsidRPr="00E103A6">
        <w:rPr>
          <w:bCs/>
          <w:sz w:val="24"/>
          <w:szCs w:val="24"/>
        </w:rPr>
        <w:t xml:space="preserve">ste documento explica cómo las tecnologías digitales pueden beneficiar al público, los trabajadores médicos y los sistemas de atención médica. Encontraron varias tecnologías útiles que pueden </w:t>
      </w:r>
      <w:r w:rsidR="001C73E6" w:rsidRPr="00E103A6">
        <w:rPr>
          <w:bCs/>
          <w:sz w:val="24"/>
          <w:szCs w:val="24"/>
        </w:rPr>
        <w:t>ayudar</w:t>
      </w:r>
      <w:r w:rsidR="00FA6168" w:rsidRPr="00E103A6">
        <w:rPr>
          <w:bCs/>
          <w:sz w:val="24"/>
          <w:szCs w:val="24"/>
        </w:rPr>
        <w:t xml:space="preserve"> a contener y gestionar adecuadamente la pandemia de COVID-19 a través de amplias áreas de atención clínica, logística, mantenimiento de actividades socioeconómicas e inspección. Las barreras y los desafíos, como la falta de competencia tecnológica, los requisitos de confidencialidad y las cuestiones de reembolso, deben reconocerse</w:t>
      </w:r>
      <w:r w:rsidR="00E67037">
        <w:rPr>
          <w:bCs/>
          <w:sz w:val="24"/>
          <w:szCs w:val="24"/>
        </w:rPr>
        <w:t xml:space="preserve"> y resolverse de manera rápida en los países que sean implementados. </w:t>
      </w:r>
    </w:p>
    <w:p w14:paraId="6174E2E3" w14:textId="77777777" w:rsidR="00AC16BA" w:rsidRPr="000808BB" w:rsidRDefault="00AC16BA" w:rsidP="00665D41">
      <w:pPr>
        <w:rPr>
          <w:b/>
          <w:sz w:val="24"/>
          <w:szCs w:val="24"/>
        </w:rPr>
      </w:pPr>
    </w:p>
    <w:p w14:paraId="680B5221" w14:textId="2E7BE77A" w:rsidR="00E57EF6" w:rsidRPr="000808BB" w:rsidRDefault="00E103A6" w:rsidP="00665D41">
      <w:pPr>
        <w:rPr>
          <w:bCs/>
          <w:sz w:val="24"/>
          <w:szCs w:val="24"/>
        </w:rPr>
      </w:pPr>
      <w:r>
        <w:rPr>
          <w:bCs/>
          <w:color w:val="000000"/>
          <w:sz w:val="24"/>
          <w:szCs w:val="24"/>
        </w:rPr>
        <w:t xml:space="preserve">En relación al clima, </w:t>
      </w:r>
      <w:sdt>
        <w:sdtPr>
          <w:rPr>
            <w:bCs/>
            <w:color w:val="000000"/>
            <w:sz w:val="24"/>
            <w:szCs w:val="24"/>
          </w:rPr>
          <w:tag w:val="MENDELEY_CITATION_1423aa80-06f0-4130-8138-2dee8af812d1"/>
          <w:id w:val="-1980675532"/>
          <w:placeholder>
            <w:docPart w:val="DefaultPlaceholder_-1854013440"/>
          </w:placeholder>
        </w:sdtPr>
        <w:sdtContent>
          <w:r w:rsidRPr="00E103A6">
            <w:rPr>
              <w:bCs/>
              <w:color w:val="000000"/>
              <w:sz w:val="24"/>
              <w:szCs w:val="24"/>
            </w:rPr>
            <w:t>(</w:t>
          </w:r>
          <w:proofErr w:type="spellStart"/>
          <w:r w:rsidRPr="00E103A6">
            <w:rPr>
              <w:bCs/>
              <w:color w:val="000000"/>
              <w:sz w:val="24"/>
              <w:szCs w:val="24"/>
            </w:rPr>
            <w:t>Lopes</w:t>
          </w:r>
          <w:proofErr w:type="spellEnd"/>
          <w:r w:rsidRPr="00E103A6">
            <w:rPr>
              <w:bCs/>
              <w:color w:val="000000"/>
              <w:sz w:val="24"/>
              <w:szCs w:val="24"/>
            </w:rPr>
            <w:t>-Júnior et al., 2020)</w:t>
          </w:r>
        </w:sdtContent>
      </w:sdt>
      <w:r w:rsidR="00C52815" w:rsidRPr="000808BB">
        <w:rPr>
          <w:bCs/>
          <w:sz w:val="24"/>
          <w:szCs w:val="24"/>
        </w:rPr>
        <w:t>, examina</w:t>
      </w:r>
      <w:r>
        <w:rPr>
          <w:bCs/>
          <w:sz w:val="24"/>
          <w:szCs w:val="24"/>
        </w:rPr>
        <w:t>n</w:t>
      </w:r>
      <w:r w:rsidR="00E57EF6" w:rsidRPr="000808BB">
        <w:rPr>
          <w:bCs/>
          <w:sz w:val="24"/>
          <w:szCs w:val="24"/>
        </w:rPr>
        <w:t xml:space="preserve"> la asociación entre factores meteorológicos (temperatura, humedad relativa, velocidad del viento y radiación ultravioleta) y la capacidad de transmisión de COVID-19. </w:t>
      </w:r>
      <w:r w:rsidR="001C73E6">
        <w:rPr>
          <w:bCs/>
          <w:sz w:val="24"/>
          <w:szCs w:val="24"/>
        </w:rPr>
        <w:t>Se comparan</w:t>
      </w:r>
      <w:r w:rsidR="00E57EF6" w:rsidRPr="000808BB">
        <w:rPr>
          <w:bCs/>
          <w:sz w:val="24"/>
          <w:szCs w:val="24"/>
        </w:rPr>
        <w:t xml:space="preserve"> los datos meteorológicos de los Centros Nacionales de Información Ambiental de la NOAA. </w:t>
      </w:r>
      <w:r w:rsidR="001C73E6">
        <w:rPr>
          <w:bCs/>
          <w:sz w:val="24"/>
          <w:szCs w:val="24"/>
        </w:rPr>
        <w:t>Se utiliza</w:t>
      </w:r>
      <w:r w:rsidR="00E57EF6" w:rsidRPr="000808BB">
        <w:rPr>
          <w:bCs/>
          <w:sz w:val="24"/>
          <w:szCs w:val="24"/>
        </w:rPr>
        <w:t xml:space="preserve"> un enfoque de tiempo-frecuencia para examinar la posible asociación entre las condiciones meteorológicas y el número reproductivo básico (R0) de COVID-19. </w:t>
      </w:r>
      <w:r>
        <w:rPr>
          <w:bCs/>
          <w:sz w:val="24"/>
          <w:szCs w:val="24"/>
        </w:rPr>
        <w:t>Como principal conclusión, encuentran que l</w:t>
      </w:r>
      <w:r w:rsidR="00E57EF6" w:rsidRPr="000808BB">
        <w:rPr>
          <w:bCs/>
          <w:sz w:val="24"/>
          <w:szCs w:val="24"/>
        </w:rPr>
        <w:t xml:space="preserve">as condiciones meteorológicas </w:t>
      </w:r>
      <w:r w:rsidR="00E57EF6" w:rsidRPr="00E103A6">
        <w:rPr>
          <w:bCs/>
          <w:sz w:val="24"/>
          <w:szCs w:val="24"/>
        </w:rPr>
        <w:t xml:space="preserve">no </w:t>
      </w:r>
      <w:r>
        <w:rPr>
          <w:bCs/>
          <w:sz w:val="24"/>
          <w:szCs w:val="24"/>
        </w:rPr>
        <w:t>tienen</w:t>
      </w:r>
      <w:r w:rsidR="00E57EF6" w:rsidRPr="00E103A6">
        <w:rPr>
          <w:bCs/>
          <w:sz w:val="24"/>
          <w:szCs w:val="24"/>
        </w:rPr>
        <w:t xml:space="preserve"> asociaciones estadísticamente significativas con el R0 de COVID-19</w:t>
      </w:r>
      <w:r>
        <w:rPr>
          <w:bCs/>
          <w:sz w:val="24"/>
          <w:szCs w:val="24"/>
        </w:rPr>
        <w:t>.</w:t>
      </w:r>
      <w:r w:rsidR="00361ED7">
        <w:rPr>
          <w:bCs/>
          <w:sz w:val="24"/>
          <w:szCs w:val="24"/>
        </w:rPr>
        <w:t xml:space="preserve"> Por otro lado, no se ha encontrado investigación</w:t>
      </w:r>
      <w:r w:rsidR="00E67037">
        <w:rPr>
          <w:bCs/>
          <w:sz w:val="24"/>
          <w:szCs w:val="24"/>
        </w:rPr>
        <w:t xml:space="preserve"> que realice una revisión de literatura o meta-análisis</w:t>
      </w:r>
      <w:r w:rsidR="00361ED7">
        <w:rPr>
          <w:bCs/>
          <w:sz w:val="24"/>
          <w:szCs w:val="24"/>
        </w:rPr>
        <w:t xml:space="preserve"> qu</w:t>
      </w:r>
      <w:r w:rsidR="00E67037">
        <w:rPr>
          <w:bCs/>
          <w:sz w:val="24"/>
          <w:szCs w:val="24"/>
        </w:rPr>
        <w:t>e asocie el COVID con la altura.</w:t>
      </w:r>
    </w:p>
    <w:p w14:paraId="4A5418BF" w14:textId="1746247E" w:rsidR="00E57EF6" w:rsidRPr="000808BB" w:rsidRDefault="00E57EF6" w:rsidP="00665D41">
      <w:pPr>
        <w:rPr>
          <w:bCs/>
          <w:sz w:val="24"/>
          <w:szCs w:val="24"/>
        </w:rPr>
      </w:pPr>
    </w:p>
    <w:p w14:paraId="3466B0B7" w14:textId="77777777" w:rsidR="00665D41" w:rsidRPr="000808BB" w:rsidRDefault="00665D41" w:rsidP="00665D41">
      <w:pPr>
        <w:rPr>
          <w:sz w:val="24"/>
          <w:szCs w:val="24"/>
        </w:rPr>
      </w:pPr>
    </w:p>
    <w:p w14:paraId="74B4CE3E" w14:textId="20525833" w:rsidR="00665D41" w:rsidRPr="000808BB" w:rsidRDefault="00665D41" w:rsidP="006A642E">
      <w:pPr>
        <w:pStyle w:val="NIVEL2"/>
      </w:pPr>
      <w:bookmarkStart w:id="10" w:name="_Toc54091183"/>
      <w:r w:rsidRPr="000808BB">
        <w:t>Alternativas de solución seleccionadas</w:t>
      </w:r>
      <w:bookmarkEnd w:id="10"/>
    </w:p>
    <w:p w14:paraId="29035EE4" w14:textId="52F070CB" w:rsidR="00665D41" w:rsidRPr="000808BB" w:rsidRDefault="00665D41" w:rsidP="00665D41">
      <w:pPr>
        <w:rPr>
          <w:b/>
          <w:sz w:val="24"/>
          <w:szCs w:val="24"/>
        </w:rPr>
      </w:pPr>
    </w:p>
    <w:p w14:paraId="6D23EEB0" w14:textId="367293C0" w:rsidR="00665D41" w:rsidRPr="000808BB" w:rsidRDefault="00665D41" w:rsidP="00665D41">
      <w:pPr>
        <w:rPr>
          <w:sz w:val="24"/>
          <w:szCs w:val="24"/>
        </w:rPr>
      </w:pPr>
      <w:r w:rsidRPr="000808BB">
        <w:rPr>
          <w:sz w:val="24"/>
          <w:szCs w:val="24"/>
        </w:rPr>
        <w:t>Las alternativas de solución se obtienen de la revisión de la literatura y la situación actual de la pandemia COVID-19 en la región del Cusco. Asimismo, se ha considerado el Árbol de Objetivos para delimitar las líneas de acción a ser implementadas:</w:t>
      </w:r>
    </w:p>
    <w:p w14:paraId="788D06FA" w14:textId="39B9D085" w:rsidR="007217ED" w:rsidRPr="000808BB" w:rsidRDefault="007217ED" w:rsidP="00713648">
      <w:pPr>
        <w:rPr>
          <w:sz w:val="24"/>
          <w:szCs w:val="24"/>
        </w:rPr>
      </w:pPr>
    </w:p>
    <w:p w14:paraId="28815A8E" w14:textId="58CC0E57" w:rsidR="007217ED" w:rsidRPr="000808BB" w:rsidRDefault="00646A40" w:rsidP="00665D41">
      <w:pPr>
        <w:jc w:val="center"/>
        <w:rPr>
          <w:b/>
          <w:sz w:val="24"/>
          <w:szCs w:val="24"/>
        </w:rPr>
      </w:pPr>
      <w:r>
        <w:rPr>
          <w:b/>
          <w:sz w:val="24"/>
          <w:szCs w:val="24"/>
        </w:rPr>
        <w:t>TABLA 5</w:t>
      </w:r>
    </w:p>
    <w:p w14:paraId="172D452B" w14:textId="287B485E" w:rsidR="00665D41" w:rsidRPr="000808BB" w:rsidRDefault="00665D41" w:rsidP="00665D41">
      <w:pPr>
        <w:jc w:val="center"/>
        <w:rPr>
          <w:b/>
          <w:sz w:val="24"/>
          <w:szCs w:val="24"/>
        </w:rPr>
      </w:pPr>
      <w:r w:rsidRPr="000808BB">
        <w:rPr>
          <w:b/>
          <w:sz w:val="24"/>
          <w:szCs w:val="24"/>
        </w:rPr>
        <w:t>MATRIZ DE OBJETIVOS</w:t>
      </w:r>
    </w:p>
    <w:p w14:paraId="7AF1F645" w14:textId="60D9291A" w:rsidR="007217ED" w:rsidRPr="000808BB" w:rsidRDefault="007217ED" w:rsidP="00713648">
      <w:pPr>
        <w:rPr>
          <w:sz w:val="24"/>
          <w:szCs w:val="24"/>
        </w:rPr>
      </w:pPr>
    </w:p>
    <w:tbl>
      <w:tblPr>
        <w:tblStyle w:val="Tablaconcuadrcula"/>
        <w:tblW w:w="0" w:type="auto"/>
        <w:tblInd w:w="709" w:type="dxa"/>
        <w:tblLook w:val="04A0" w:firstRow="1" w:lastRow="0" w:firstColumn="1" w:lastColumn="0" w:noHBand="0" w:noVBand="1"/>
      </w:tblPr>
      <w:tblGrid>
        <w:gridCol w:w="3908"/>
        <w:gridCol w:w="3877"/>
      </w:tblGrid>
      <w:tr w:rsidR="007217ED" w:rsidRPr="000808BB" w14:paraId="36F1D8A5" w14:textId="77777777" w:rsidTr="003E2CFD">
        <w:tc>
          <w:tcPr>
            <w:tcW w:w="3908" w:type="dxa"/>
            <w:shd w:val="clear" w:color="auto" w:fill="AEAAAA" w:themeFill="background2" w:themeFillShade="BF"/>
          </w:tcPr>
          <w:p w14:paraId="71510D3C" w14:textId="6728295B" w:rsidR="007217ED" w:rsidRPr="000808BB" w:rsidRDefault="007217ED" w:rsidP="00665D41">
            <w:pPr>
              <w:ind w:left="0"/>
              <w:jc w:val="center"/>
              <w:rPr>
                <w:b/>
                <w:sz w:val="24"/>
                <w:szCs w:val="24"/>
              </w:rPr>
            </w:pPr>
            <w:r w:rsidRPr="000808BB">
              <w:rPr>
                <w:b/>
                <w:sz w:val="24"/>
                <w:szCs w:val="24"/>
              </w:rPr>
              <w:t>CAUSA</w:t>
            </w:r>
          </w:p>
        </w:tc>
        <w:tc>
          <w:tcPr>
            <w:tcW w:w="3877" w:type="dxa"/>
            <w:shd w:val="clear" w:color="auto" w:fill="AEAAAA" w:themeFill="background2" w:themeFillShade="BF"/>
          </w:tcPr>
          <w:p w14:paraId="4D75B01B" w14:textId="11611A64" w:rsidR="007217ED" w:rsidRPr="000808BB" w:rsidRDefault="003E2CFD" w:rsidP="00665D41">
            <w:pPr>
              <w:ind w:left="0"/>
              <w:jc w:val="center"/>
              <w:rPr>
                <w:b/>
                <w:sz w:val="24"/>
                <w:szCs w:val="24"/>
              </w:rPr>
            </w:pPr>
            <w:r w:rsidRPr="000808BB">
              <w:rPr>
                <w:b/>
                <w:sz w:val="24"/>
                <w:szCs w:val="24"/>
              </w:rPr>
              <w:t>OBJETIVO</w:t>
            </w:r>
          </w:p>
        </w:tc>
      </w:tr>
      <w:tr w:rsidR="0030475A" w:rsidRPr="000808BB" w14:paraId="3B8EA007" w14:textId="77777777" w:rsidTr="003E2CFD">
        <w:tc>
          <w:tcPr>
            <w:tcW w:w="3908" w:type="dxa"/>
            <w:vMerge w:val="restart"/>
          </w:tcPr>
          <w:p w14:paraId="77110DCD" w14:textId="6EA9D953" w:rsidR="0030475A" w:rsidRPr="000808BB" w:rsidRDefault="0030475A" w:rsidP="00713648">
            <w:pPr>
              <w:ind w:left="0"/>
              <w:rPr>
                <w:sz w:val="24"/>
                <w:szCs w:val="24"/>
              </w:rPr>
            </w:pPr>
            <w:r w:rsidRPr="000808BB">
              <w:rPr>
                <w:sz w:val="24"/>
                <w:szCs w:val="24"/>
              </w:rPr>
              <w:t>INADECUADA DISPONIBILIDAD DE INSUMOS CRÍTICOS EN EL SISTEMA SANITARIO</w:t>
            </w:r>
          </w:p>
        </w:tc>
        <w:tc>
          <w:tcPr>
            <w:tcW w:w="3877" w:type="dxa"/>
          </w:tcPr>
          <w:p w14:paraId="644B65D6" w14:textId="3565F5A6" w:rsidR="0030475A" w:rsidRPr="00AD314A" w:rsidRDefault="0030475A" w:rsidP="00AD314A">
            <w:pPr>
              <w:pStyle w:val="Prrafodelista"/>
              <w:numPr>
                <w:ilvl w:val="0"/>
                <w:numId w:val="22"/>
              </w:numPr>
              <w:ind w:left="375"/>
              <w:rPr>
                <w:sz w:val="24"/>
                <w:szCs w:val="24"/>
              </w:rPr>
            </w:pPr>
            <w:r w:rsidRPr="000808BB">
              <w:rPr>
                <w:sz w:val="24"/>
                <w:szCs w:val="24"/>
              </w:rPr>
              <w:t>Adecuada disponibilidad de insumos críticos</w:t>
            </w:r>
            <w:r w:rsidR="00AD314A">
              <w:rPr>
                <w:sz w:val="24"/>
                <w:szCs w:val="24"/>
              </w:rPr>
              <w:t xml:space="preserve"> en hospitales (hospitales y CATS</w:t>
            </w:r>
            <w:r w:rsidRPr="00AD314A">
              <w:rPr>
                <w:sz w:val="24"/>
                <w:szCs w:val="24"/>
              </w:rPr>
              <w:t>) y centros de salud con internamiento</w:t>
            </w:r>
          </w:p>
        </w:tc>
      </w:tr>
      <w:tr w:rsidR="0030475A" w:rsidRPr="000808BB" w14:paraId="7504FB3F" w14:textId="77777777" w:rsidTr="003E2CFD">
        <w:tc>
          <w:tcPr>
            <w:tcW w:w="3908" w:type="dxa"/>
            <w:vMerge/>
          </w:tcPr>
          <w:p w14:paraId="7DAC9247" w14:textId="77777777" w:rsidR="0030475A" w:rsidRPr="000808BB" w:rsidRDefault="0030475A" w:rsidP="00713648">
            <w:pPr>
              <w:ind w:left="0"/>
              <w:rPr>
                <w:sz w:val="24"/>
                <w:szCs w:val="24"/>
              </w:rPr>
            </w:pPr>
          </w:p>
        </w:tc>
        <w:tc>
          <w:tcPr>
            <w:tcW w:w="3877" w:type="dxa"/>
          </w:tcPr>
          <w:p w14:paraId="60749F02" w14:textId="1BDB9E43" w:rsidR="0030475A" w:rsidRPr="000808BB" w:rsidRDefault="0030475A" w:rsidP="0030475A">
            <w:pPr>
              <w:pStyle w:val="Prrafodelista"/>
              <w:numPr>
                <w:ilvl w:val="0"/>
                <w:numId w:val="22"/>
              </w:numPr>
              <w:ind w:left="375"/>
              <w:rPr>
                <w:sz w:val="24"/>
                <w:szCs w:val="24"/>
              </w:rPr>
            </w:pPr>
            <w:r w:rsidRPr="000808BB">
              <w:rPr>
                <w:sz w:val="24"/>
                <w:szCs w:val="24"/>
              </w:rPr>
              <w:t>Conformación del Comando Vacuna (mesa de trabajo del CORESA o similar)</w:t>
            </w:r>
          </w:p>
        </w:tc>
      </w:tr>
      <w:tr w:rsidR="0030475A" w:rsidRPr="000808BB" w14:paraId="2A67ADED" w14:textId="77777777" w:rsidTr="003E2CFD">
        <w:tc>
          <w:tcPr>
            <w:tcW w:w="3908" w:type="dxa"/>
            <w:vMerge w:val="restart"/>
          </w:tcPr>
          <w:p w14:paraId="68029873" w14:textId="77777777" w:rsidR="0030475A" w:rsidRPr="000808BB" w:rsidRDefault="0030475A" w:rsidP="003E2CFD">
            <w:pPr>
              <w:ind w:left="0"/>
              <w:rPr>
                <w:sz w:val="24"/>
                <w:szCs w:val="24"/>
              </w:rPr>
            </w:pPr>
            <w:r w:rsidRPr="000808BB">
              <w:rPr>
                <w:sz w:val="24"/>
                <w:szCs w:val="24"/>
              </w:rPr>
              <w:t>INADECUADA PROVISIÓN DE SERVICIOS ESENCIALES EN HOSPITALES</w:t>
            </w:r>
          </w:p>
          <w:p w14:paraId="050DE6DF" w14:textId="472AF6FC" w:rsidR="0030475A" w:rsidRPr="000808BB" w:rsidRDefault="0030475A" w:rsidP="003E2CFD">
            <w:pPr>
              <w:ind w:left="0"/>
              <w:rPr>
                <w:sz w:val="24"/>
                <w:szCs w:val="24"/>
              </w:rPr>
            </w:pPr>
          </w:p>
        </w:tc>
        <w:tc>
          <w:tcPr>
            <w:tcW w:w="3877" w:type="dxa"/>
          </w:tcPr>
          <w:p w14:paraId="015EBC3A" w14:textId="03E85435" w:rsidR="0030475A" w:rsidRPr="000808BB" w:rsidRDefault="0030475A" w:rsidP="0030475A">
            <w:pPr>
              <w:pStyle w:val="Prrafodelista"/>
              <w:numPr>
                <w:ilvl w:val="0"/>
                <w:numId w:val="22"/>
              </w:numPr>
              <w:ind w:left="375"/>
              <w:rPr>
                <w:sz w:val="24"/>
                <w:szCs w:val="24"/>
              </w:rPr>
            </w:pPr>
            <w:r w:rsidRPr="000808BB">
              <w:rPr>
                <w:sz w:val="24"/>
                <w:szCs w:val="24"/>
              </w:rPr>
              <w:t>Adecuada implementación, operación y mantenimiento de servicios esenciales con internamiento (Cuidados críticos, cuidados intermedios y Centros de Atención Temporal (CATS)</w:t>
            </w:r>
          </w:p>
        </w:tc>
      </w:tr>
      <w:tr w:rsidR="0030475A" w:rsidRPr="000808BB" w14:paraId="4F34C7E9" w14:textId="77777777" w:rsidTr="003E2CFD">
        <w:tc>
          <w:tcPr>
            <w:tcW w:w="3908" w:type="dxa"/>
            <w:vMerge/>
          </w:tcPr>
          <w:p w14:paraId="14A6D8F2" w14:textId="27CACA4C" w:rsidR="0030475A" w:rsidRPr="000808BB" w:rsidRDefault="0030475A" w:rsidP="003E2CFD">
            <w:pPr>
              <w:ind w:left="0"/>
              <w:rPr>
                <w:sz w:val="24"/>
                <w:szCs w:val="24"/>
              </w:rPr>
            </w:pPr>
          </w:p>
        </w:tc>
        <w:tc>
          <w:tcPr>
            <w:tcW w:w="3877" w:type="dxa"/>
          </w:tcPr>
          <w:p w14:paraId="5FDD7DED" w14:textId="4A11960D" w:rsidR="0030475A" w:rsidRPr="000808BB" w:rsidRDefault="0030475A" w:rsidP="0030475A">
            <w:pPr>
              <w:pStyle w:val="Prrafodelista"/>
              <w:numPr>
                <w:ilvl w:val="0"/>
                <w:numId w:val="22"/>
              </w:numPr>
              <w:ind w:left="375"/>
              <w:rPr>
                <w:sz w:val="24"/>
                <w:szCs w:val="24"/>
              </w:rPr>
            </w:pPr>
            <w:r w:rsidRPr="000808BB">
              <w:rPr>
                <w:sz w:val="24"/>
                <w:szCs w:val="24"/>
              </w:rPr>
              <w:t>Prevención y control de infecciones en el entorno médico</w:t>
            </w:r>
          </w:p>
        </w:tc>
      </w:tr>
      <w:tr w:rsidR="0030475A" w:rsidRPr="000808BB" w14:paraId="0CD01BD7" w14:textId="77777777" w:rsidTr="003E2CFD">
        <w:tc>
          <w:tcPr>
            <w:tcW w:w="3908" w:type="dxa"/>
            <w:vMerge w:val="restart"/>
          </w:tcPr>
          <w:p w14:paraId="38E1F659" w14:textId="77777777" w:rsidR="0030475A" w:rsidRPr="000808BB" w:rsidRDefault="0030475A" w:rsidP="003E2CFD">
            <w:pPr>
              <w:ind w:left="0"/>
              <w:rPr>
                <w:sz w:val="24"/>
                <w:szCs w:val="24"/>
              </w:rPr>
            </w:pPr>
            <w:r w:rsidRPr="000808BB">
              <w:rPr>
                <w:sz w:val="24"/>
                <w:szCs w:val="24"/>
              </w:rPr>
              <w:t>BAJO NIVEL DE COORDINACIÓN CON GOBIERNOS LOCALES Y LA EMPRESA PRIVADA</w:t>
            </w:r>
          </w:p>
          <w:p w14:paraId="699E0BD9" w14:textId="5BAFB1C4" w:rsidR="0030475A" w:rsidRPr="000808BB" w:rsidRDefault="0030475A" w:rsidP="003E2CFD">
            <w:pPr>
              <w:ind w:left="0"/>
              <w:rPr>
                <w:sz w:val="24"/>
                <w:szCs w:val="24"/>
              </w:rPr>
            </w:pPr>
          </w:p>
        </w:tc>
        <w:tc>
          <w:tcPr>
            <w:tcW w:w="3877" w:type="dxa"/>
          </w:tcPr>
          <w:p w14:paraId="6F3985D4" w14:textId="4FE3441A" w:rsidR="0030475A" w:rsidRPr="000808BB" w:rsidRDefault="0030475A" w:rsidP="0030475A">
            <w:pPr>
              <w:pStyle w:val="Prrafodelista"/>
              <w:numPr>
                <w:ilvl w:val="0"/>
                <w:numId w:val="22"/>
              </w:numPr>
              <w:ind w:left="375"/>
              <w:rPr>
                <w:sz w:val="24"/>
                <w:szCs w:val="24"/>
              </w:rPr>
            </w:pPr>
            <w:r w:rsidRPr="000808BB">
              <w:rPr>
                <w:sz w:val="24"/>
                <w:szCs w:val="24"/>
              </w:rPr>
              <w:t>Fortalecer las alianzas con los gobiernos locales y la empresa privada</w:t>
            </w:r>
          </w:p>
        </w:tc>
      </w:tr>
      <w:tr w:rsidR="0030475A" w:rsidRPr="000808BB" w14:paraId="511BD051" w14:textId="77777777" w:rsidTr="003E2CFD">
        <w:tc>
          <w:tcPr>
            <w:tcW w:w="3908" w:type="dxa"/>
            <w:vMerge/>
          </w:tcPr>
          <w:p w14:paraId="3A2A2D47" w14:textId="100D20D5" w:rsidR="0030475A" w:rsidRPr="000808BB" w:rsidRDefault="0030475A" w:rsidP="003E2CFD">
            <w:pPr>
              <w:ind w:left="0"/>
              <w:rPr>
                <w:sz w:val="24"/>
                <w:szCs w:val="24"/>
              </w:rPr>
            </w:pPr>
          </w:p>
        </w:tc>
        <w:tc>
          <w:tcPr>
            <w:tcW w:w="3877" w:type="dxa"/>
          </w:tcPr>
          <w:p w14:paraId="7F17DA3A" w14:textId="5FF36469" w:rsidR="0030475A" w:rsidRPr="000808BB" w:rsidRDefault="0030475A" w:rsidP="0030475A">
            <w:pPr>
              <w:pStyle w:val="Prrafodelista"/>
              <w:numPr>
                <w:ilvl w:val="0"/>
                <w:numId w:val="22"/>
              </w:numPr>
              <w:ind w:left="375"/>
              <w:rPr>
                <w:sz w:val="24"/>
                <w:szCs w:val="24"/>
              </w:rPr>
            </w:pPr>
            <w:r w:rsidRPr="000808BB">
              <w:rPr>
                <w:sz w:val="24"/>
                <w:szCs w:val="24"/>
              </w:rPr>
              <w:t>Implementación de Plan de Comunicación de riesgos y compromiso comunitario.</w:t>
            </w:r>
          </w:p>
        </w:tc>
      </w:tr>
      <w:tr w:rsidR="002F49F1" w:rsidRPr="000808BB" w14:paraId="6BA9BDAE" w14:textId="77777777" w:rsidTr="003E2CFD">
        <w:tc>
          <w:tcPr>
            <w:tcW w:w="3908" w:type="dxa"/>
            <w:vMerge w:val="restart"/>
          </w:tcPr>
          <w:p w14:paraId="525F3D9A" w14:textId="77777777" w:rsidR="002F49F1" w:rsidRPr="000808BB" w:rsidRDefault="002F49F1" w:rsidP="003E2CFD">
            <w:pPr>
              <w:ind w:left="0"/>
              <w:rPr>
                <w:sz w:val="24"/>
                <w:szCs w:val="24"/>
              </w:rPr>
            </w:pPr>
            <w:r w:rsidRPr="000808BB">
              <w:rPr>
                <w:sz w:val="24"/>
                <w:szCs w:val="24"/>
              </w:rPr>
              <w:t>LIMITADA VIGILANCIA, SEGUIMIENTO, CONTROL Y CAPACIDAD DE DIAGNÓSTICO DE CASOS COVID-19</w:t>
            </w:r>
          </w:p>
          <w:p w14:paraId="26C8CA78" w14:textId="772AA2E4" w:rsidR="002F49F1" w:rsidRPr="000808BB" w:rsidRDefault="002F49F1" w:rsidP="003E2CFD">
            <w:pPr>
              <w:ind w:left="0"/>
              <w:rPr>
                <w:sz w:val="24"/>
                <w:szCs w:val="24"/>
              </w:rPr>
            </w:pPr>
          </w:p>
        </w:tc>
        <w:tc>
          <w:tcPr>
            <w:tcW w:w="3877" w:type="dxa"/>
          </w:tcPr>
          <w:p w14:paraId="000C1C63" w14:textId="2851583B" w:rsidR="002F49F1" w:rsidRPr="000808BB" w:rsidRDefault="002F49F1" w:rsidP="0030475A">
            <w:pPr>
              <w:pStyle w:val="Prrafodelista"/>
              <w:numPr>
                <w:ilvl w:val="0"/>
                <w:numId w:val="22"/>
              </w:numPr>
              <w:ind w:left="375"/>
              <w:rPr>
                <w:sz w:val="24"/>
                <w:szCs w:val="24"/>
              </w:rPr>
            </w:pPr>
            <w:r w:rsidRPr="000808BB">
              <w:rPr>
                <w:sz w:val="24"/>
                <w:szCs w:val="24"/>
              </w:rPr>
              <w:t>Fortalecimiento de la capacidad de diagnóstico oportuno</w:t>
            </w:r>
          </w:p>
        </w:tc>
      </w:tr>
      <w:tr w:rsidR="002F49F1" w:rsidRPr="000808BB" w14:paraId="4314C467" w14:textId="77777777" w:rsidTr="003E2CFD">
        <w:tc>
          <w:tcPr>
            <w:tcW w:w="3908" w:type="dxa"/>
            <w:vMerge/>
          </w:tcPr>
          <w:p w14:paraId="59C06788" w14:textId="53D6C5AE" w:rsidR="002F49F1" w:rsidRPr="000808BB" w:rsidRDefault="002F49F1" w:rsidP="003E2CFD">
            <w:pPr>
              <w:ind w:left="0"/>
              <w:rPr>
                <w:sz w:val="24"/>
                <w:szCs w:val="24"/>
              </w:rPr>
            </w:pPr>
          </w:p>
        </w:tc>
        <w:tc>
          <w:tcPr>
            <w:tcW w:w="3877" w:type="dxa"/>
          </w:tcPr>
          <w:p w14:paraId="4550AD4A" w14:textId="4C6AF08F" w:rsidR="002F49F1" w:rsidRPr="000808BB" w:rsidRDefault="002F49F1" w:rsidP="0030475A">
            <w:pPr>
              <w:pStyle w:val="Prrafodelista"/>
              <w:numPr>
                <w:ilvl w:val="0"/>
                <w:numId w:val="22"/>
              </w:numPr>
              <w:ind w:left="375"/>
              <w:rPr>
                <w:sz w:val="24"/>
                <w:szCs w:val="24"/>
              </w:rPr>
            </w:pPr>
            <w:r w:rsidRPr="000808BB">
              <w:rPr>
                <w:sz w:val="24"/>
                <w:szCs w:val="24"/>
              </w:rPr>
              <w:t>Fortalecimiento del Seguimiento y gestión de contactos</w:t>
            </w:r>
          </w:p>
        </w:tc>
      </w:tr>
      <w:tr w:rsidR="002F49F1" w:rsidRPr="000808BB" w14:paraId="20DAE4FE" w14:textId="77777777" w:rsidTr="003E2CFD">
        <w:tc>
          <w:tcPr>
            <w:tcW w:w="3908" w:type="dxa"/>
            <w:vMerge/>
          </w:tcPr>
          <w:p w14:paraId="328E7DA2" w14:textId="77777777" w:rsidR="002F49F1" w:rsidRPr="000808BB" w:rsidRDefault="002F49F1" w:rsidP="003E2CFD">
            <w:pPr>
              <w:ind w:left="0"/>
              <w:rPr>
                <w:sz w:val="24"/>
                <w:szCs w:val="24"/>
              </w:rPr>
            </w:pPr>
          </w:p>
        </w:tc>
        <w:tc>
          <w:tcPr>
            <w:tcW w:w="3877" w:type="dxa"/>
          </w:tcPr>
          <w:p w14:paraId="1F76850C" w14:textId="6398568B" w:rsidR="002F49F1" w:rsidRPr="000808BB" w:rsidRDefault="002F49F1" w:rsidP="0030475A">
            <w:pPr>
              <w:pStyle w:val="Prrafodelista"/>
              <w:numPr>
                <w:ilvl w:val="0"/>
                <w:numId w:val="22"/>
              </w:numPr>
              <w:ind w:left="375"/>
              <w:rPr>
                <w:sz w:val="24"/>
                <w:szCs w:val="24"/>
              </w:rPr>
            </w:pPr>
            <w:r w:rsidRPr="000808BB">
              <w:rPr>
                <w:sz w:val="24"/>
                <w:szCs w:val="24"/>
              </w:rPr>
              <w:t>Vigilancia epidemiológica y búsqueda activa de casos (Diagnóstico oportuno de pacientes en investigación y sospechosos de infección por COVID 19)</w:t>
            </w:r>
          </w:p>
        </w:tc>
      </w:tr>
      <w:tr w:rsidR="0030475A" w:rsidRPr="000808BB" w14:paraId="4B3C6D51" w14:textId="77777777" w:rsidTr="003E2CFD">
        <w:tc>
          <w:tcPr>
            <w:tcW w:w="3908" w:type="dxa"/>
            <w:vMerge w:val="restart"/>
          </w:tcPr>
          <w:p w14:paraId="30EC1268" w14:textId="77777777" w:rsidR="0030475A" w:rsidRPr="000808BB" w:rsidRDefault="0030475A" w:rsidP="003E2CFD">
            <w:pPr>
              <w:ind w:left="0"/>
              <w:rPr>
                <w:sz w:val="24"/>
                <w:szCs w:val="24"/>
              </w:rPr>
            </w:pPr>
            <w:r w:rsidRPr="000808BB">
              <w:rPr>
                <w:sz w:val="24"/>
                <w:szCs w:val="24"/>
              </w:rPr>
              <w:t>PRECARIA RESPUESTA A EMERGENCIA Y SISTEMAS DE REFERENCIA Y CONTRA REFERENCIA DESARTICULADO</w:t>
            </w:r>
          </w:p>
          <w:p w14:paraId="69DEB37F" w14:textId="6D26C9DD" w:rsidR="0030475A" w:rsidRPr="000808BB" w:rsidRDefault="0030475A" w:rsidP="003E2CFD">
            <w:pPr>
              <w:ind w:left="0"/>
              <w:rPr>
                <w:sz w:val="24"/>
                <w:szCs w:val="24"/>
              </w:rPr>
            </w:pPr>
          </w:p>
        </w:tc>
        <w:tc>
          <w:tcPr>
            <w:tcW w:w="3877" w:type="dxa"/>
          </w:tcPr>
          <w:p w14:paraId="1F98FD5C" w14:textId="048C1C64" w:rsidR="0030475A" w:rsidRPr="000808BB" w:rsidRDefault="0030475A" w:rsidP="0030475A">
            <w:pPr>
              <w:pStyle w:val="Prrafodelista"/>
              <w:numPr>
                <w:ilvl w:val="0"/>
                <w:numId w:val="22"/>
              </w:numPr>
              <w:ind w:left="375"/>
              <w:rPr>
                <w:sz w:val="24"/>
                <w:szCs w:val="24"/>
              </w:rPr>
            </w:pPr>
            <w:r w:rsidRPr="000808BB">
              <w:rPr>
                <w:sz w:val="24"/>
                <w:szCs w:val="24"/>
              </w:rPr>
              <w:t xml:space="preserve">Fortalecimiento del sistema de referencia y </w:t>
            </w:r>
            <w:proofErr w:type="spellStart"/>
            <w:r w:rsidRPr="000808BB">
              <w:rPr>
                <w:sz w:val="24"/>
                <w:szCs w:val="24"/>
              </w:rPr>
              <w:t>contrareferencia</w:t>
            </w:r>
            <w:proofErr w:type="spellEnd"/>
            <w:r w:rsidRPr="000808BB">
              <w:rPr>
                <w:sz w:val="24"/>
                <w:szCs w:val="24"/>
              </w:rPr>
              <w:t xml:space="preserve"> COVID</w:t>
            </w:r>
          </w:p>
        </w:tc>
      </w:tr>
      <w:tr w:rsidR="0030475A" w:rsidRPr="000808BB" w14:paraId="6A46F1D5" w14:textId="77777777" w:rsidTr="0030475A">
        <w:trPr>
          <w:trHeight w:val="64"/>
        </w:trPr>
        <w:tc>
          <w:tcPr>
            <w:tcW w:w="3908" w:type="dxa"/>
            <w:vMerge/>
          </w:tcPr>
          <w:p w14:paraId="1A4B1AF9" w14:textId="62D952ED" w:rsidR="0030475A" w:rsidRPr="000808BB" w:rsidRDefault="0030475A" w:rsidP="003E2CFD">
            <w:pPr>
              <w:ind w:left="0"/>
              <w:rPr>
                <w:sz w:val="24"/>
                <w:szCs w:val="24"/>
              </w:rPr>
            </w:pPr>
          </w:p>
        </w:tc>
        <w:tc>
          <w:tcPr>
            <w:tcW w:w="3877" w:type="dxa"/>
          </w:tcPr>
          <w:p w14:paraId="4E5692B4" w14:textId="230471E4" w:rsidR="0030475A" w:rsidRPr="000808BB" w:rsidRDefault="0030475A" w:rsidP="0030475A">
            <w:pPr>
              <w:pStyle w:val="Prrafodelista"/>
              <w:numPr>
                <w:ilvl w:val="0"/>
                <w:numId w:val="22"/>
              </w:numPr>
              <w:ind w:left="375"/>
              <w:rPr>
                <w:sz w:val="24"/>
                <w:szCs w:val="24"/>
              </w:rPr>
            </w:pPr>
            <w:r w:rsidRPr="000808BB">
              <w:rPr>
                <w:sz w:val="24"/>
                <w:szCs w:val="24"/>
              </w:rPr>
              <w:t>Implementación de mecanismos de respuesta a emergencias</w:t>
            </w:r>
          </w:p>
        </w:tc>
      </w:tr>
      <w:tr w:rsidR="00361ED7" w:rsidRPr="000808BB" w14:paraId="1CA58BCD" w14:textId="77777777" w:rsidTr="0030475A">
        <w:trPr>
          <w:trHeight w:val="64"/>
        </w:trPr>
        <w:tc>
          <w:tcPr>
            <w:tcW w:w="3908" w:type="dxa"/>
          </w:tcPr>
          <w:p w14:paraId="03CF8AA1" w14:textId="66DAF8AE" w:rsidR="00361ED7" w:rsidRPr="000808BB" w:rsidRDefault="002F49F1" w:rsidP="003E2CFD">
            <w:pPr>
              <w:ind w:left="0"/>
              <w:rPr>
                <w:sz w:val="24"/>
                <w:szCs w:val="24"/>
              </w:rPr>
            </w:pPr>
            <w:r>
              <w:rPr>
                <w:sz w:val="24"/>
                <w:szCs w:val="24"/>
              </w:rPr>
              <w:t xml:space="preserve">*VULNERABILIDAD ECONÓMICA </w:t>
            </w:r>
          </w:p>
        </w:tc>
        <w:tc>
          <w:tcPr>
            <w:tcW w:w="3877" w:type="dxa"/>
          </w:tcPr>
          <w:p w14:paraId="4C05FC1C" w14:textId="0D839150" w:rsidR="00361ED7" w:rsidRPr="000808BB" w:rsidRDefault="002F49F1" w:rsidP="0030475A">
            <w:pPr>
              <w:pStyle w:val="Prrafodelista"/>
              <w:numPr>
                <w:ilvl w:val="0"/>
                <w:numId w:val="22"/>
              </w:numPr>
              <w:ind w:left="375"/>
              <w:rPr>
                <w:sz w:val="24"/>
                <w:szCs w:val="24"/>
              </w:rPr>
            </w:pPr>
            <w:r>
              <w:rPr>
                <w:sz w:val="24"/>
                <w:szCs w:val="24"/>
              </w:rPr>
              <w:t>Fortalecer el plan de Reactivación Económica desde el enfoque sanitario</w:t>
            </w:r>
          </w:p>
        </w:tc>
      </w:tr>
    </w:tbl>
    <w:p w14:paraId="060AB05A" w14:textId="7A2EB4FF" w:rsidR="007217ED" w:rsidRDefault="002F49F1" w:rsidP="00713648">
      <w:pPr>
        <w:rPr>
          <w:sz w:val="24"/>
          <w:szCs w:val="24"/>
        </w:rPr>
      </w:pPr>
      <w:r>
        <w:rPr>
          <w:sz w:val="24"/>
          <w:szCs w:val="24"/>
        </w:rPr>
        <w:lastRenderedPageBreak/>
        <w:t>*Se agrega la vulnerabilidad económica como causa adicional para alinear al Plan de Mediano Plazo del Comando COVID con el Plan de Redención y con el fortalecimiento de la Agencia Regional de Reactivación Económica.</w:t>
      </w:r>
    </w:p>
    <w:p w14:paraId="539CB49E" w14:textId="77777777" w:rsidR="002F49F1" w:rsidRPr="000808BB" w:rsidRDefault="002F49F1" w:rsidP="00713648">
      <w:pPr>
        <w:rPr>
          <w:sz w:val="24"/>
          <w:szCs w:val="24"/>
        </w:rPr>
      </w:pPr>
    </w:p>
    <w:p w14:paraId="7A2E2FB4" w14:textId="7CBD4FE8" w:rsidR="000A3A8E" w:rsidRPr="000808BB" w:rsidRDefault="000A3A8E" w:rsidP="006A642E">
      <w:pPr>
        <w:pStyle w:val="NIVEL2"/>
      </w:pPr>
      <w:bookmarkStart w:id="11" w:name="_Toc54091184"/>
      <w:r w:rsidRPr="000808BB">
        <w:t>Planes Relacionados</w:t>
      </w:r>
      <w:bookmarkEnd w:id="11"/>
    </w:p>
    <w:p w14:paraId="4C1A4246" w14:textId="55A685CB" w:rsidR="000A3A8E" w:rsidRPr="000808BB" w:rsidRDefault="000A3A8E" w:rsidP="000A3A8E">
      <w:pPr>
        <w:rPr>
          <w:b/>
          <w:sz w:val="24"/>
          <w:szCs w:val="24"/>
        </w:rPr>
      </w:pPr>
    </w:p>
    <w:p w14:paraId="41CD0A6A" w14:textId="744AF428" w:rsidR="00EB3CD4" w:rsidRPr="00A4338A" w:rsidRDefault="000A3A8E" w:rsidP="00A4338A">
      <w:pPr>
        <w:rPr>
          <w:sz w:val="24"/>
          <w:szCs w:val="24"/>
        </w:rPr>
      </w:pPr>
      <w:r w:rsidRPr="000808BB">
        <w:rPr>
          <w:sz w:val="24"/>
          <w:szCs w:val="24"/>
        </w:rPr>
        <w:t xml:space="preserve">En relación al alineamiento del Plan </w:t>
      </w:r>
      <w:r w:rsidR="00E67037">
        <w:rPr>
          <w:sz w:val="24"/>
          <w:szCs w:val="24"/>
        </w:rPr>
        <w:t>con</w:t>
      </w:r>
      <w:r w:rsidRPr="000808BB">
        <w:rPr>
          <w:sz w:val="24"/>
          <w:szCs w:val="24"/>
        </w:rPr>
        <w:t xml:space="preserve"> los planes regionales, se ha realizado un análisis de alineamiento horizontal que se puede apreciar a continuación:</w:t>
      </w:r>
    </w:p>
    <w:p w14:paraId="3AAE7889" w14:textId="77777777" w:rsidR="00EB3CD4" w:rsidRDefault="00EB3CD4" w:rsidP="00EB3CD4">
      <w:pPr>
        <w:jc w:val="center"/>
        <w:rPr>
          <w:b/>
          <w:sz w:val="24"/>
          <w:szCs w:val="24"/>
        </w:rPr>
      </w:pPr>
    </w:p>
    <w:p w14:paraId="726B498F" w14:textId="6E1014C8" w:rsidR="00EB3CD4" w:rsidRPr="000808BB" w:rsidRDefault="00646A40" w:rsidP="00EB3CD4">
      <w:pPr>
        <w:jc w:val="center"/>
        <w:rPr>
          <w:b/>
          <w:sz w:val="24"/>
          <w:szCs w:val="24"/>
        </w:rPr>
      </w:pPr>
      <w:r>
        <w:rPr>
          <w:b/>
          <w:sz w:val="24"/>
          <w:szCs w:val="24"/>
        </w:rPr>
        <w:t>TABLA 6</w:t>
      </w:r>
    </w:p>
    <w:p w14:paraId="18F1EFDB" w14:textId="35CAC5E7" w:rsidR="00EB3CD4" w:rsidRPr="000808BB" w:rsidRDefault="00EB3CD4" w:rsidP="00EB3CD4">
      <w:pPr>
        <w:jc w:val="center"/>
        <w:rPr>
          <w:b/>
          <w:sz w:val="24"/>
          <w:szCs w:val="24"/>
        </w:rPr>
      </w:pPr>
      <w:r w:rsidRPr="000808BB">
        <w:rPr>
          <w:b/>
          <w:sz w:val="24"/>
          <w:szCs w:val="24"/>
        </w:rPr>
        <w:t>MATRIZ DE</w:t>
      </w:r>
      <w:r>
        <w:rPr>
          <w:b/>
          <w:sz w:val="24"/>
          <w:szCs w:val="24"/>
        </w:rPr>
        <w:t xml:space="preserve"> ALINEAMIENTO HORIZONTAL</w:t>
      </w:r>
    </w:p>
    <w:p w14:paraId="5574AA87" w14:textId="77777777" w:rsidR="00EB3CD4" w:rsidRPr="000808BB" w:rsidRDefault="00EB3CD4" w:rsidP="00713648">
      <w:pPr>
        <w:rPr>
          <w:sz w:val="24"/>
          <w:szCs w:val="24"/>
        </w:rPr>
      </w:pPr>
    </w:p>
    <w:tbl>
      <w:tblPr>
        <w:tblStyle w:val="Tablaconcuadrcula"/>
        <w:tblW w:w="0" w:type="auto"/>
        <w:tblInd w:w="709" w:type="dxa"/>
        <w:tblLook w:val="04A0" w:firstRow="1" w:lastRow="0" w:firstColumn="1" w:lastColumn="0" w:noHBand="0" w:noVBand="1"/>
      </w:tblPr>
      <w:tblGrid>
        <w:gridCol w:w="2658"/>
        <w:gridCol w:w="2563"/>
        <w:gridCol w:w="2564"/>
      </w:tblGrid>
      <w:tr w:rsidR="00E96BC8" w:rsidRPr="000808BB" w14:paraId="69372A2C" w14:textId="77777777" w:rsidTr="00E96BC8">
        <w:tc>
          <w:tcPr>
            <w:tcW w:w="2658" w:type="dxa"/>
            <w:shd w:val="clear" w:color="auto" w:fill="BFBFBF" w:themeFill="background1" w:themeFillShade="BF"/>
          </w:tcPr>
          <w:p w14:paraId="68973014" w14:textId="15AB293F" w:rsidR="00E96BC8" w:rsidRPr="000808BB" w:rsidRDefault="00E96BC8" w:rsidP="00E96BC8">
            <w:pPr>
              <w:ind w:left="0"/>
              <w:jc w:val="center"/>
              <w:rPr>
                <w:b/>
                <w:sz w:val="24"/>
                <w:szCs w:val="24"/>
              </w:rPr>
            </w:pPr>
            <w:r w:rsidRPr="000808BB">
              <w:rPr>
                <w:b/>
                <w:sz w:val="24"/>
                <w:szCs w:val="24"/>
              </w:rPr>
              <w:t>PLAN COMANDO COVID</w:t>
            </w:r>
          </w:p>
        </w:tc>
        <w:tc>
          <w:tcPr>
            <w:tcW w:w="5127" w:type="dxa"/>
            <w:gridSpan w:val="2"/>
            <w:shd w:val="clear" w:color="auto" w:fill="BFBFBF" w:themeFill="background1" w:themeFillShade="BF"/>
          </w:tcPr>
          <w:p w14:paraId="59388AF1" w14:textId="2D246CF5" w:rsidR="00E96BC8" w:rsidRPr="000808BB" w:rsidRDefault="00E96BC8" w:rsidP="00E96BC8">
            <w:pPr>
              <w:ind w:left="0"/>
              <w:jc w:val="center"/>
              <w:rPr>
                <w:b/>
                <w:sz w:val="24"/>
                <w:szCs w:val="24"/>
              </w:rPr>
            </w:pPr>
            <w:r w:rsidRPr="000808BB">
              <w:rPr>
                <w:b/>
                <w:sz w:val="24"/>
                <w:szCs w:val="24"/>
              </w:rPr>
              <w:t>PLAN CON EL QUE SE COMPARA - ANALIZA</w:t>
            </w:r>
          </w:p>
        </w:tc>
      </w:tr>
      <w:tr w:rsidR="00E96BC8" w:rsidRPr="000808BB" w14:paraId="3CC3B7FF" w14:textId="77777777" w:rsidTr="00E96BC8">
        <w:tc>
          <w:tcPr>
            <w:tcW w:w="2658" w:type="dxa"/>
            <w:shd w:val="clear" w:color="auto" w:fill="F2F2F2" w:themeFill="background1" w:themeFillShade="F2"/>
          </w:tcPr>
          <w:p w14:paraId="0459C609" w14:textId="1D864931" w:rsidR="00E96BC8" w:rsidRPr="000808BB" w:rsidRDefault="00E96BC8" w:rsidP="00E96BC8">
            <w:pPr>
              <w:ind w:left="0"/>
              <w:jc w:val="center"/>
              <w:rPr>
                <w:b/>
                <w:sz w:val="24"/>
                <w:szCs w:val="24"/>
              </w:rPr>
            </w:pPr>
            <w:r w:rsidRPr="000808BB">
              <w:rPr>
                <w:b/>
                <w:sz w:val="24"/>
                <w:szCs w:val="24"/>
              </w:rPr>
              <w:t>OBJETIVOS PRIORITARIOS</w:t>
            </w:r>
          </w:p>
        </w:tc>
        <w:tc>
          <w:tcPr>
            <w:tcW w:w="2563" w:type="dxa"/>
            <w:shd w:val="clear" w:color="auto" w:fill="F2F2F2" w:themeFill="background1" w:themeFillShade="F2"/>
          </w:tcPr>
          <w:p w14:paraId="030EF7E7" w14:textId="4A4C1816" w:rsidR="00E96BC8" w:rsidRPr="000808BB" w:rsidRDefault="00E96BC8" w:rsidP="00E96BC8">
            <w:pPr>
              <w:ind w:left="0"/>
              <w:jc w:val="center"/>
              <w:rPr>
                <w:b/>
                <w:sz w:val="24"/>
                <w:szCs w:val="24"/>
              </w:rPr>
            </w:pPr>
            <w:r w:rsidRPr="000808BB">
              <w:rPr>
                <w:b/>
                <w:sz w:val="24"/>
                <w:szCs w:val="24"/>
              </w:rPr>
              <w:t>NOMBRE DEL PLAN</w:t>
            </w:r>
          </w:p>
        </w:tc>
        <w:tc>
          <w:tcPr>
            <w:tcW w:w="2564" w:type="dxa"/>
            <w:shd w:val="clear" w:color="auto" w:fill="F2F2F2" w:themeFill="background1" w:themeFillShade="F2"/>
          </w:tcPr>
          <w:p w14:paraId="704907F8" w14:textId="747D22A7" w:rsidR="00E96BC8" w:rsidRPr="000808BB" w:rsidRDefault="00E96BC8" w:rsidP="00E96BC8">
            <w:pPr>
              <w:ind w:left="0"/>
              <w:jc w:val="center"/>
              <w:rPr>
                <w:b/>
                <w:sz w:val="24"/>
                <w:szCs w:val="24"/>
              </w:rPr>
            </w:pPr>
            <w:r w:rsidRPr="000808BB">
              <w:rPr>
                <w:b/>
                <w:sz w:val="24"/>
                <w:szCs w:val="24"/>
              </w:rPr>
              <w:t>OBJETIVO</w:t>
            </w:r>
            <w:r w:rsidR="0006262A">
              <w:rPr>
                <w:b/>
                <w:sz w:val="24"/>
                <w:szCs w:val="24"/>
              </w:rPr>
              <w:t xml:space="preserve"> GENERAL</w:t>
            </w:r>
          </w:p>
        </w:tc>
      </w:tr>
      <w:tr w:rsidR="00E96BC8" w:rsidRPr="000808BB" w14:paraId="4CAF5D47" w14:textId="77777777" w:rsidTr="00E96BC8">
        <w:tc>
          <w:tcPr>
            <w:tcW w:w="2658" w:type="dxa"/>
          </w:tcPr>
          <w:p w14:paraId="3B7688A1" w14:textId="26C69769" w:rsidR="00E96BC8" w:rsidRPr="00021C25" w:rsidRDefault="0006262A" w:rsidP="00713648">
            <w:pPr>
              <w:ind w:left="0"/>
              <w:rPr>
                <w:sz w:val="24"/>
                <w:szCs w:val="24"/>
                <w:lang w:val="en-US"/>
              </w:rPr>
            </w:pPr>
            <w:r w:rsidRPr="00021C25">
              <w:rPr>
                <w:sz w:val="24"/>
                <w:szCs w:val="24"/>
                <w:lang w:val="en-US"/>
              </w:rPr>
              <w:t>OP1, OP3, OP</w:t>
            </w:r>
            <w:r w:rsidR="00021C25" w:rsidRPr="00021C25">
              <w:rPr>
                <w:sz w:val="24"/>
                <w:szCs w:val="24"/>
                <w:lang w:val="en-US"/>
              </w:rPr>
              <w:t>4, OP6, OP</w:t>
            </w:r>
            <w:r w:rsidR="00021C25">
              <w:rPr>
                <w:sz w:val="24"/>
                <w:szCs w:val="24"/>
                <w:lang w:val="en-US"/>
              </w:rPr>
              <w:t>8, OP9, OP10, OP11</w:t>
            </w:r>
          </w:p>
        </w:tc>
        <w:tc>
          <w:tcPr>
            <w:tcW w:w="2563" w:type="dxa"/>
          </w:tcPr>
          <w:p w14:paraId="4D645DE8" w14:textId="35DFB1B2" w:rsidR="00E96BC8" w:rsidRPr="000808BB" w:rsidRDefault="0006262A" w:rsidP="00713648">
            <w:pPr>
              <w:ind w:left="0"/>
              <w:rPr>
                <w:sz w:val="24"/>
                <w:szCs w:val="24"/>
              </w:rPr>
            </w:pPr>
            <w:r>
              <w:rPr>
                <w:sz w:val="24"/>
                <w:szCs w:val="24"/>
              </w:rPr>
              <w:t>Plan Regional de Respuesta Inicial frente a inminente transmisión del Nuevo Coronavirus (COVID-19) en la Región Cusco, 2020</w:t>
            </w:r>
          </w:p>
        </w:tc>
        <w:tc>
          <w:tcPr>
            <w:tcW w:w="2564" w:type="dxa"/>
          </w:tcPr>
          <w:p w14:paraId="1E7369D2" w14:textId="28558E25" w:rsidR="00E96BC8" w:rsidRPr="000808BB" w:rsidRDefault="0006262A" w:rsidP="00713648">
            <w:pPr>
              <w:ind w:left="0"/>
              <w:rPr>
                <w:sz w:val="24"/>
                <w:szCs w:val="24"/>
              </w:rPr>
            </w:pPr>
            <w:r>
              <w:rPr>
                <w:sz w:val="24"/>
                <w:szCs w:val="24"/>
              </w:rPr>
              <w:t>Fortalecer los sistemas de vigilancia, contención y respuesta frente al riesgo de introducción del COVID-19 en la Región Cusco, priorizando los puntos de entrada, servicios de salud y personal de salud.</w:t>
            </w:r>
          </w:p>
        </w:tc>
      </w:tr>
      <w:tr w:rsidR="00E96BC8" w:rsidRPr="000808BB" w14:paraId="250E65BC" w14:textId="77777777" w:rsidTr="00E96BC8">
        <w:tc>
          <w:tcPr>
            <w:tcW w:w="2658" w:type="dxa"/>
            <w:shd w:val="clear" w:color="auto" w:fill="BFBFBF" w:themeFill="background1" w:themeFillShade="BF"/>
          </w:tcPr>
          <w:p w14:paraId="65E9DAD9" w14:textId="704BDD12" w:rsidR="00E96BC8" w:rsidRPr="000808BB" w:rsidRDefault="00E96BC8" w:rsidP="00E96BC8">
            <w:pPr>
              <w:ind w:left="0"/>
              <w:jc w:val="left"/>
              <w:rPr>
                <w:b/>
                <w:sz w:val="24"/>
                <w:szCs w:val="24"/>
              </w:rPr>
            </w:pPr>
            <w:r w:rsidRPr="000808BB">
              <w:rPr>
                <w:b/>
                <w:sz w:val="24"/>
                <w:szCs w:val="24"/>
              </w:rPr>
              <w:t>Relación y/o complementariedad entre Objetivos</w:t>
            </w:r>
          </w:p>
        </w:tc>
        <w:tc>
          <w:tcPr>
            <w:tcW w:w="5127" w:type="dxa"/>
            <w:gridSpan w:val="2"/>
          </w:tcPr>
          <w:p w14:paraId="075D6593" w14:textId="2B79EF7A" w:rsidR="00E96BC8" w:rsidRPr="000808BB" w:rsidRDefault="00021C25" w:rsidP="00713648">
            <w:pPr>
              <w:ind w:left="0"/>
              <w:rPr>
                <w:sz w:val="24"/>
                <w:szCs w:val="24"/>
              </w:rPr>
            </w:pPr>
            <w:r>
              <w:rPr>
                <w:sz w:val="24"/>
                <w:szCs w:val="24"/>
              </w:rPr>
              <w:t>Los objetivos se relacionan en el sentido que ambos proponen el fortalecimiento del sistema sanitario de la región del Cusco. Asimismo, el Plan Regional de Respuesta Inicial</w:t>
            </w:r>
            <w:r w:rsidR="00A4338A">
              <w:rPr>
                <w:sz w:val="24"/>
                <w:szCs w:val="24"/>
              </w:rPr>
              <w:t xml:space="preserve"> propone reforzar la vigilancia epidemiológica en puntos de entrada e IPRESS, fortalecer las competencias técnicas del personal de salud, garantizar la respuesta de los servicios de salud, implementar estrategias de articulación intersectorial, implementar estrategias de comunicación y difusión para fortalecer la prevención y la promoción y protección de la salud del personal de los establecimientos de salud, en línea con el Plan del Comando COVID.</w:t>
            </w:r>
          </w:p>
        </w:tc>
      </w:tr>
      <w:tr w:rsidR="00E96BC8" w:rsidRPr="000808BB" w14:paraId="3E8A002A" w14:textId="77777777" w:rsidTr="00E96BC8">
        <w:tc>
          <w:tcPr>
            <w:tcW w:w="2658" w:type="dxa"/>
          </w:tcPr>
          <w:p w14:paraId="36FE4BBC" w14:textId="1D135FB1" w:rsidR="00E96BC8" w:rsidRPr="00021C25" w:rsidRDefault="00021C25" w:rsidP="00E96BC8">
            <w:pPr>
              <w:ind w:left="0"/>
              <w:jc w:val="left"/>
              <w:rPr>
                <w:bCs/>
                <w:sz w:val="24"/>
                <w:szCs w:val="24"/>
              </w:rPr>
            </w:pPr>
            <w:r w:rsidRPr="00021C25">
              <w:rPr>
                <w:bCs/>
                <w:sz w:val="24"/>
                <w:szCs w:val="24"/>
              </w:rPr>
              <w:t>OP5</w:t>
            </w:r>
            <w:r>
              <w:rPr>
                <w:bCs/>
                <w:sz w:val="24"/>
                <w:szCs w:val="24"/>
              </w:rPr>
              <w:t>, OP6</w:t>
            </w:r>
          </w:p>
        </w:tc>
        <w:tc>
          <w:tcPr>
            <w:tcW w:w="2563" w:type="dxa"/>
          </w:tcPr>
          <w:p w14:paraId="54AC3D0B" w14:textId="35038EDF" w:rsidR="00E96BC8" w:rsidRPr="000808BB" w:rsidRDefault="00021C25" w:rsidP="00E96BC8">
            <w:pPr>
              <w:ind w:left="0"/>
              <w:rPr>
                <w:sz w:val="24"/>
                <w:szCs w:val="24"/>
              </w:rPr>
            </w:pPr>
            <w:r w:rsidRPr="00021C25">
              <w:rPr>
                <w:sz w:val="24"/>
                <w:szCs w:val="24"/>
              </w:rPr>
              <w:t>Plan Regional Complementario de Reforzamiento de los Servicios de Salud y Contención del COVID-19</w:t>
            </w:r>
          </w:p>
        </w:tc>
        <w:tc>
          <w:tcPr>
            <w:tcW w:w="2564" w:type="dxa"/>
          </w:tcPr>
          <w:p w14:paraId="6EAEAF5A" w14:textId="00D4D0EA" w:rsidR="00E96BC8" w:rsidRPr="000808BB" w:rsidRDefault="00021C25" w:rsidP="00E96BC8">
            <w:pPr>
              <w:ind w:left="0"/>
              <w:rPr>
                <w:sz w:val="24"/>
                <w:szCs w:val="24"/>
              </w:rPr>
            </w:pPr>
            <w:r>
              <w:rPr>
                <w:sz w:val="24"/>
                <w:szCs w:val="24"/>
              </w:rPr>
              <w:t>Establecer las disposiciones que permitan el reforzamiento de los servicios de salud y contención del COVID-19 y el fortalecimiento de la participación ciudadana efectiva en la Región Cusco</w:t>
            </w:r>
          </w:p>
        </w:tc>
      </w:tr>
      <w:tr w:rsidR="00E96BC8" w:rsidRPr="000808BB" w14:paraId="5D286D4C" w14:textId="77777777" w:rsidTr="00E96BC8">
        <w:tc>
          <w:tcPr>
            <w:tcW w:w="2658" w:type="dxa"/>
            <w:shd w:val="clear" w:color="auto" w:fill="BFBFBF" w:themeFill="background1" w:themeFillShade="BF"/>
          </w:tcPr>
          <w:p w14:paraId="17050C5C" w14:textId="525529A8" w:rsidR="00E96BC8" w:rsidRPr="000808BB" w:rsidRDefault="00E96BC8" w:rsidP="00E96BC8">
            <w:pPr>
              <w:ind w:left="0"/>
              <w:jc w:val="left"/>
              <w:rPr>
                <w:b/>
                <w:sz w:val="24"/>
                <w:szCs w:val="24"/>
              </w:rPr>
            </w:pPr>
            <w:r w:rsidRPr="000808BB">
              <w:rPr>
                <w:b/>
                <w:sz w:val="24"/>
                <w:szCs w:val="24"/>
              </w:rPr>
              <w:t>Relación y/o complementariedad entre Objetivos</w:t>
            </w:r>
          </w:p>
        </w:tc>
        <w:tc>
          <w:tcPr>
            <w:tcW w:w="5127" w:type="dxa"/>
            <w:gridSpan w:val="2"/>
          </w:tcPr>
          <w:p w14:paraId="22060CDE" w14:textId="3846607A" w:rsidR="00E96BC8" w:rsidRPr="000808BB" w:rsidRDefault="00021C25" w:rsidP="00E96BC8">
            <w:pPr>
              <w:ind w:left="0"/>
              <w:rPr>
                <w:sz w:val="24"/>
                <w:szCs w:val="24"/>
              </w:rPr>
            </w:pPr>
            <w:r>
              <w:rPr>
                <w:sz w:val="24"/>
                <w:szCs w:val="24"/>
              </w:rPr>
              <w:t>El Plan Regional Complementario pone mayor énfasis en las estrategias que se deben de tomar a nivel c</w:t>
            </w:r>
            <w:r w:rsidR="00A4338A">
              <w:rPr>
                <w:sz w:val="24"/>
                <w:szCs w:val="24"/>
              </w:rPr>
              <w:t>omunitario y en toda la región. As</w:t>
            </w:r>
            <w:r w:rsidR="0094719E">
              <w:rPr>
                <w:sz w:val="24"/>
                <w:szCs w:val="24"/>
              </w:rPr>
              <w:t xml:space="preserve">imismo, propone desarrollar estrategias locales comunitarias para </w:t>
            </w:r>
            <w:r w:rsidR="0094719E">
              <w:rPr>
                <w:sz w:val="24"/>
                <w:szCs w:val="24"/>
              </w:rPr>
              <w:lastRenderedPageBreak/>
              <w:t>readecuar las operaciones de los servicios de salud y control con cercos epidemiológicos de los pacientes COVID-19, establecer alianzas estratégicas a nivel comunitario y efectivizar la participación ciudadana en el aislamiento social, en línea con los objetivos 5 y 6 del Plan del Comando Covid.</w:t>
            </w:r>
          </w:p>
        </w:tc>
      </w:tr>
      <w:tr w:rsidR="00C11EE4" w:rsidRPr="000808BB" w14:paraId="779134B5" w14:textId="77777777" w:rsidTr="00C11EE4">
        <w:tc>
          <w:tcPr>
            <w:tcW w:w="2658" w:type="dxa"/>
            <w:shd w:val="clear" w:color="auto" w:fill="auto"/>
          </w:tcPr>
          <w:p w14:paraId="4AD8B3ED" w14:textId="5284C80F" w:rsidR="00C11EE4" w:rsidRPr="00C11EE4" w:rsidRDefault="00B85F91" w:rsidP="00C11EE4">
            <w:pPr>
              <w:ind w:left="0"/>
              <w:jc w:val="left"/>
              <w:rPr>
                <w:b/>
                <w:sz w:val="24"/>
                <w:szCs w:val="24"/>
                <w:lang w:val="en-US"/>
              </w:rPr>
            </w:pPr>
            <w:r>
              <w:rPr>
                <w:b/>
                <w:sz w:val="24"/>
                <w:szCs w:val="24"/>
                <w:lang w:val="en-US"/>
              </w:rPr>
              <w:lastRenderedPageBreak/>
              <w:t>OP1, OP3, OP4, OP7, OP8, OP9</w:t>
            </w:r>
          </w:p>
        </w:tc>
        <w:tc>
          <w:tcPr>
            <w:tcW w:w="2563" w:type="dxa"/>
          </w:tcPr>
          <w:p w14:paraId="5E6741D7" w14:textId="41239B1F" w:rsidR="00C11EE4" w:rsidRDefault="00C11EE4" w:rsidP="00C11EE4">
            <w:pPr>
              <w:ind w:left="0"/>
              <w:rPr>
                <w:sz w:val="24"/>
                <w:szCs w:val="24"/>
              </w:rPr>
            </w:pPr>
            <w:r>
              <w:rPr>
                <w:sz w:val="24"/>
                <w:szCs w:val="24"/>
              </w:rPr>
              <w:t>Plan de Contingencia ante una posible segunda ola pandémica por COVID-19 – Red Asistencial Cusco</w:t>
            </w:r>
          </w:p>
        </w:tc>
        <w:tc>
          <w:tcPr>
            <w:tcW w:w="2564" w:type="dxa"/>
          </w:tcPr>
          <w:p w14:paraId="767B69A7" w14:textId="521B3FBE" w:rsidR="00C11EE4" w:rsidRDefault="00C11EE4" w:rsidP="00C11EE4">
            <w:pPr>
              <w:ind w:left="0"/>
              <w:rPr>
                <w:sz w:val="24"/>
                <w:szCs w:val="24"/>
              </w:rPr>
            </w:pPr>
            <w:r>
              <w:rPr>
                <w:sz w:val="24"/>
                <w:szCs w:val="24"/>
              </w:rPr>
              <w:t>Mejorar la capacidad de preparación y respuesta de la Red Asistencial Cusco para reducir el impacto en la morbilidad y mortalidad por COVID-19 en los asegurados, ante usa segunda ola pandémica</w:t>
            </w:r>
          </w:p>
        </w:tc>
      </w:tr>
      <w:tr w:rsidR="00C11EE4" w:rsidRPr="000808BB" w14:paraId="049B54FD" w14:textId="77777777" w:rsidTr="00E96BC8">
        <w:tc>
          <w:tcPr>
            <w:tcW w:w="2658" w:type="dxa"/>
            <w:shd w:val="clear" w:color="auto" w:fill="BFBFBF" w:themeFill="background1" w:themeFillShade="BF"/>
          </w:tcPr>
          <w:p w14:paraId="268C90A5" w14:textId="2E72F2E9" w:rsidR="00C11EE4" w:rsidRPr="000808BB" w:rsidRDefault="00C11EE4" w:rsidP="00C11EE4">
            <w:pPr>
              <w:ind w:left="0"/>
              <w:jc w:val="left"/>
              <w:rPr>
                <w:b/>
                <w:sz w:val="24"/>
                <w:szCs w:val="24"/>
              </w:rPr>
            </w:pPr>
            <w:r w:rsidRPr="000808BB">
              <w:rPr>
                <w:b/>
                <w:sz w:val="24"/>
                <w:szCs w:val="24"/>
              </w:rPr>
              <w:t>Relación y/o complementariedad entre Objetivos</w:t>
            </w:r>
          </w:p>
        </w:tc>
        <w:tc>
          <w:tcPr>
            <w:tcW w:w="5127" w:type="dxa"/>
            <w:gridSpan w:val="2"/>
          </w:tcPr>
          <w:p w14:paraId="7995D863" w14:textId="4BA0D071" w:rsidR="00C11EE4" w:rsidRDefault="00B85F91" w:rsidP="00C11EE4">
            <w:pPr>
              <w:ind w:left="0"/>
              <w:rPr>
                <w:sz w:val="24"/>
                <w:szCs w:val="24"/>
              </w:rPr>
            </w:pPr>
            <w:r>
              <w:rPr>
                <w:sz w:val="24"/>
                <w:szCs w:val="24"/>
              </w:rPr>
              <w:t xml:space="preserve">El Plan de Contingencia ante una posible segunda ola pandémica de la Red Asistencial Cusco busca acondicionar, ampliar infraestructura, garantizar los recursos humanos asistenciales y administrativos, detectar oportunamente los casos COVID-19, fortalecer las medidas de seguridad y salud en el trabajo, desarrollar estrategias locales, y revalidad alianzas estratégicas de articulación. En línea con los objetivos 1, 3, 4, 7, 8 y 9 planteados en el Plan del Comando de Operaciones COVID. </w:t>
            </w:r>
          </w:p>
        </w:tc>
      </w:tr>
      <w:tr w:rsidR="00B85F91" w:rsidRPr="000808BB" w14:paraId="04633DE9" w14:textId="77777777" w:rsidTr="00C11EE4">
        <w:tc>
          <w:tcPr>
            <w:tcW w:w="2658" w:type="dxa"/>
            <w:shd w:val="clear" w:color="auto" w:fill="auto"/>
          </w:tcPr>
          <w:p w14:paraId="3C65B0AC" w14:textId="67FE8436" w:rsidR="00B85F91" w:rsidRPr="00B85F91" w:rsidRDefault="00B85F91" w:rsidP="00B85F91">
            <w:pPr>
              <w:ind w:left="0"/>
              <w:jc w:val="left"/>
              <w:rPr>
                <w:b/>
                <w:sz w:val="24"/>
                <w:szCs w:val="24"/>
                <w:lang w:val="en-US"/>
              </w:rPr>
            </w:pPr>
            <w:r w:rsidRPr="00B85F91">
              <w:rPr>
                <w:b/>
                <w:sz w:val="24"/>
                <w:szCs w:val="24"/>
                <w:lang w:val="en-US"/>
              </w:rPr>
              <w:t>OP1, OP3, OP4, OP5, OP</w:t>
            </w:r>
            <w:r>
              <w:rPr>
                <w:b/>
                <w:sz w:val="24"/>
                <w:szCs w:val="24"/>
                <w:lang w:val="en-US"/>
              </w:rPr>
              <w:t xml:space="preserve">6, OP7, </w:t>
            </w:r>
            <w:r>
              <w:rPr>
                <w:b/>
                <w:sz w:val="24"/>
                <w:szCs w:val="24"/>
                <w:lang w:val="en-US"/>
              </w:rPr>
              <w:t>OP8, OP9, OP10, OP11</w:t>
            </w:r>
          </w:p>
        </w:tc>
        <w:tc>
          <w:tcPr>
            <w:tcW w:w="2563" w:type="dxa"/>
          </w:tcPr>
          <w:p w14:paraId="61EA614E" w14:textId="5F66D27C" w:rsidR="00B85F91" w:rsidRDefault="00B85F91" w:rsidP="00B85F91">
            <w:pPr>
              <w:ind w:left="0"/>
              <w:rPr>
                <w:sz w:val="24"/>
                <w:szCs w:val="24"/>
              </w:rPr>
            </w:pPr>
            <w:r>
              <w:rPr>
                <w:sz w:val="24"/>
                <w:szCs w:val="24"/>
              </w:rPr>
              <w:t>Plan de preparación y respuesta ante la posible segunda ola pandémica por COVID-19 en la Región Cusco</w:t>
            </w:r>
          </w:p>
        </w:tc>
        <w:tc>
          <w:tcPr>
            <w:tcW w:w="2564" w:type="dxa"/>
          </w:tcPr>
          <w:p w14:paraId="24379BDD" w14:textId="6D0BCAE6" w:rsidR="00B85F91" w:rsidRDefault="00B85F91" w:rsidP="00B85F91">
            <w:pPr>
              <w:ind w:left="0"/>
              <w:rPr>
                <w:sz w:val="24"/>
                <w:szCs w:val="24"/>
              </w:rPr>
            </w:pPr>
            <w:r>
              <w:rPr>
                <w:sz w:val="24"/>
                <w:szCs w:val="24"/>
              </w:rPr>
              <w:t>Mejorar la capacidad de preparación y respuesta para reducir el impacto en la morbilidad y mortalidad por COVID-19 en la población de la Dirección Regional de Salud Cusco, ante posible ola pandémica.</w:t>
            </w:r>
          </w:p>
        </w:tc>
      </w:tr>
      <w:tr w:rsidR="00B85F91" w:rsidRPr="000808BB" w14:paraId="60AAFBEB" w14:textId="77777777" w:rsidTr="00E96BC8">
        <w:tc>
          <w:tcPr>
            <w:tcW w:w="2658" w:type="dxa"/>
            <w:shd w:val="clear" w:color="auto" w:fill="BFBFBF" w:themeFill="background1" w:themeFillShade="BF"/>
          </w:tcPr>
          <w:p w14:paraId="05641670" w14:textId="38859A47" w:rsidR="00B85F91" w:rsidRPr="000808BB" w:rsidRDefault="00B85F91" w:rsidP="00B85F91">
            <w:pPr>
              <w:ind w:left="0"/>
              <w:jc w:val="left"/>
              <w:rPr>
                <w:b/>
                <w:sz w:val="24"/>
                <w:szCs w:val="24"/>
              </w:rPr>
            </w:pPr>
            <w:r w:rsidRPr="000808BB">
              <w:rPr>
                <w:b/>
                <w:sz w:val="24"/>
                <w:szCs w:val="24"/>
              </w:rPr>
              <w:t>Relación y/o complementariedad entre Objetivos</w:t>
            </w:r>
          </w:p>
        </w:tc>
        <w:tc>
          <w:tcPr>
            <w:tcW w:w="5127" w:type="dxa"/>
            <w:gridSpan w:val="2"/>
          </w:tcPr>
          <w:p w14:paraId="6BBD852D" w14:textId="122C4F5D" w:rsidR="00B85F91" w:rsidRDefault="00B85F91" w:rsidP="00B85F91">
            <w:pPr>
              <w:ind w:left="0"/>
              <w:rPr>
                <w:sz w:val="24"/>
                <w:szCs w:val="24"/>
              </w:rPr>
            </w:pPr>
            <w:r>
              <w:rPr>
                <w:sz w:val="24"/>
                <w:szCs w:val="24"/>
              </w:rPr>
              <w:t>El Plan de preparación y respuesta ante la posible segunda ola pandémica por COVID-19 busca fortalecer la organización, coordinación y participación multisectorial en los tres niveles de gobierno, a fin de generar estrategias para prevenir y controlar la transmisión comunitaria por COVID-19, fortalecer el nivel de conocimiento de la población, la capacidad de respuesta para la atención de pacientes y la implementación de la vacunación activa contra la COVID.19. Todos estos ejes estratégicos alinea</w:t>
            </w:r>
            <w:r w:rsidR="00E6676C">
              <w:rPr>
                <w:sz w:val="24"/>
                <w:szCs w:val="24"/>
              </w:rPr>
              <w:t>n</w:t>
            </w:r>
            <w:r>
              <w:rPr>
                <w:sz w:val="24"/>
                <w:szCs w:val="24"/>
              </w:rPr>
              <w:t xml:space="preserve"> al Plan de preparación y </w:t>
            </w:r>
            <w:r w:rsidR="00E6676C">
              <w:rPr>
                <w:sz w:val="24"/>
                <w:szCs w:val="24"/>
              </w:rPr>
              <w:t>respuesta con los objetivos prioritarios del Plan de Mediano Plazo.</w:t>
            </w:r>
          </w:p>
        </w:tc>
      </w:tr>
    </w:tbl>
    <w:p w14:paraId="6E52E9C5" w14:textId="77777777" w:rsidR="00E96BC8" w:rsidRPr="00B85F91" w:rsidRDefault="00E96BC8" w:rsidP="00713648">
      <w:pPr>
        <w:rPr>
          <w:sz w:val="24"/>
          <w:szCs w:val="24"/>
          <w:lang w:val="es-PE"/>
        </w:rPr>
      </w:pPr>
    </w:p>
    <w:p w14:paraId="144AB40B" w14:textId="3A1AA95B" w:rsidR="00906AF1" w:rsidRPr="000808BB" w:rsidRDefault="00345D06" w:rsidP="00846DC2">
      <w:pPr>
        <w:pStyle w:val="Ttulo1"/>
        <w:numPr>
          <w:ilvl w:val="0"/>
          <w:numId w:val="12"/>
        </w:numPr>
        <w:rPr>
          <w:sz w:val="24"/>
          <w:szCs w:val="24"/>
        </w:rPr>
      </w:pPr>
      <w:bookmarkStart w:id="12" w:name="_Toc54091185"/>
      <w:r w:rsidRPr="000808BB">
        <w:rPr>
          <w:sz w:val="24"/>
          <w:szCs w:val="24"/>
        </w:rPr>
        <w:t>OBJETIVOS PRIORITARIOS</w:t>
      </w:r>
      <w:bookmarkEnd w:id="12"/>
    </w:p>
    <w:p w14:paraId="2CD7D978" w14:textId="77777777" w:rsidR="00906AF1" w:rsidRPr="000808BB" w:rsidRDefault="00906AF1" w:rsidP="00345D06">
      <w:pPr>
        <w:rPr>
          <w:sz w:val="24"/>
          <w:szCs w:val="24"/>
        </w:rPr>
      </w:pPr>
    </w:p>
    <w:p w14:paraId="1ABC4A3B" w14:textId="1093DD5D" w:rsidR="0030475A" w:rsidRPr="000808BB" w:rsidRDefault="0030475A" w:rsidP="00345D06">
      <w:pPr>
        <w:rPr>
          <w:sz w:val="24"/>
          <w:szCs w:val="24"/>
        </w:rPr>
      </w:pPr>
      <w:r w:rsidRPr="000808BB">
        <w:rPr>
          <w:sz w:val="24"/>
          <w:szCs w:val="24"/>
        </w:rPr>
        <w:lastRenderedPageBreak/>
        <w:t xml:space="preserve">El diseño de los objetivos prioritarios responde a las causas directas identificadas, </w:t>
      </w:r>
      <w:r w:rsidR="00E5002F">
        <w:rPr>
          <w:sz w:val="24"/>
          <w:szCs w:val="24"/>
        </w:rPr>
        <w:t xml:space="preserve">asimismo, se ha procurado establecer las relaciones causales entre los objetivos y el problema identificado anteriormente. A continuación, se presenta la relación </w:t>
      </w:r>
      <w:r w:rsidR="00646A40">
        <w:rPr>
          <w:sz w:val="24"/>
          <w:szCs w:val="24"/>
        </w:rPr>
        <w:t xml:space="preserve">entre </w:t>
      </w:r>
      <w:r w:rsidR="00646A40" w:rsidRPr="000808BB">
        <w:rPr>
          <w:sz w:val="24"/>
          <w:szCs w:val="24"/>
        </w:rPr>
        <w:t>los</w:t>
      </w:r>
      <w:r w:rsidRPr="000808BB">
        <w:rPr>
          <w:sz w:val="24"/>
          <w:szCs w:val="24"/>
        </w:rPr>
        <w:t xml:space="preserve"> objetivos y las causas directas:</w:t>
      </w:r>
    </w:p>
    <w:p w14:paraId="073830C2" w14:textId="2F234FBF" w:rsidR="0030475A" w:rsidRPr="000808BB" w:rsidRDefault="0030475A" w:rsidP="00345D06">
      <w:pPr>
        <w:rPr>
          <w:sz w:val="24"/>
          <w:szCs w:val="24"/>
        </w:rPr>
      </w:pPr>
    </w:p>
    <w:p w14:paraId="78B72029" w14:textId="4C170956" w:rsidR="0030475A" w:rsidRPr="000808BB" w:rsidRDefault="0030475A" w:rsidP="0030475A">
      <w:pPr>
        <w:pStyle w:val="Prrafodelista"/>
        <w:numPr>
          <w:ilvl w:val="0"/>
          <w:numId w:val="25"/>
        </w:numPr>
        <w:rPr>
          <w:sz w:val="24"/>
          <w:szCs w:val="24"/>
        </w:rPr>
      </w:pPr>
      <w:r w:rsidRPr="000808BB">
        <w:rPr>
          <w:b/>
          <w:sz w:val="24"/>
          <w:szCs w:val="24"/>
        </w:rPr>
        <w:t>OP1:</w:t>
      </w:r>
      <w:r w:rsidR="0082436F" w:rsidRPr="000808BB">
        <w:rPr>
          <w:sz w:val="24"/>
          <w:szCs w:val="24"/>
        </w:rPr>
        <w:t xml:space="preserve"> Adecuada disponibilidad de insumos críticos en hospitales (hospitales y </w:t>
      </w:r>
      <w:proofErr w:type="spellStart"/>
      <w:r w:rsidR="0082436F" w:rsidRPr="000808BB">
        <w:rPr>
          <w:sz w:val="24"/>
          <w:szCs w:val="24"/>
        </w:rPr>
        <w:t>cats</w:t>
      </w:r>
      <w:proofErr w:type="spellEnd"/>
      <w:r w:rsidR="0082436F" w:rsidRPr="000808BB">
        <w:rPr>
          <w:sz w:val="24"/>
          <w:szCs w:val="24"/>
        </w:rPr>
        <w:t>) y centros de salud con internamiento</w:t>
      </w:r>
    </w:p>
    <w:p w14:paraId="09D22FAB" w14:textId="03F8FB9E" w:rsidR="0030475A" w:rsidRPr="000808BB" w:rsidRDefault="0030475A" w:rsidP="0030475A">
      <w:pPr>
        <w:pStyle w:val="Prrafodelista"/>
        <w:numPr>
          <w:ilvl w:val="0"/>
          <w:numId w:val="25"/>
        </w:numPr>
        <w:rPr>
          <w:sz w:val="24"/>
          <w:szCs w:val="24"/>
        </w:rPr>
      </w:pPr>
      <w:r w:rsidRPr="000808BB">
        <w:rPr>
          <w:b/>
          <w:sz w:val="24"/>
          <w:szCs w:val="24"/>
        </w:rPr>
        <w:t>OP2:</w:t>
      </w:r>
      <w:r w:rsidR="0082436F" w:rsidRPr="000808BB">
        <w:rPr>
          <w:sz w:val="24"/>
          <w:szCs w:val="24"/>
        </w:rPr>
        <w:t xml:space="preserve"> Conformación del Comando Vacuna (mesa de trabajo del CORESA o similar</w:t>
      </w:r>
      <w:r w:rsidR="00E5002F">
        <w:rPr>
          <w:sz w:val="24"/>
          <w:szCs w:val="24"/>
        </w:rPr>
        <w:t>)</w:t>
      </w:r>
    </w:p>
    <w:p w14:paraId="52DA3825" w14:textId="4868B06D" w:rsidR="0030475A" w:rsidRPr="000808BB" w:rsidRDefault="0030475A" w:rsidP="0030475A">
      <w:pPr>
        <w:pStyle w:val="Prrafodelista"/>
        <w:numPr>
          <w:ilvl w:val="0"/>
          <w:numId w:val="25"/>
        </w:numPr>
        <w:rPr>
          <w:sz w:val="24"/>
          <w:szCs w:val="24"/>
        </w:rPr>
      </w:pPr>
      <w:r w:rsidRPr="000808BB">
        <w:rPr>
          <w:b/>
          <w:sz w:val="24"/>
          <w:szCs w:val="24"/>
        </w:rPr>
        <w:t>OP3:</w:t>
      </w:r>
      <w:r w:rsidR="0082436F" w:rsidRPr="000808BB">
        <w:rPr>
          <w:sz w:val="24"/>
          <w:szCs w:val="24"/>
        </w:rPr>
        <w:t xml:space="preserve"> Adecuada implementación, operación y mantenimiento de servicios esenciales con internamiento (Cuidados críticos, cuidados intermedios y Centros de Atención Temporal (CATS</w:t>
      </w:r>
    </w:p>
    <w:p w14:paraId="1A79035F" w14:textId="6A47AC1A" w:rsidR="0030475A" w:rsidRPr="000808BB" w:rsidRDefault="0030475A" w:rsidP="0030475A">
      <w:pPr>
        <w:pStyle w:val="Prrafodelista"/>
        <w:numPr>
          <w:ilvl w:val="0"/>
          <w:numId w:val="25"/>
        </w:numPr>
        <w:rPr>
          <w:sz w:val="24"/>
          <w:szCs w:val="24"/>
        </w:rPr>
      </w:pPr>
      <w:r w:rsidRPr="000808BB">
        <w:rPr>
          <w:b/>
          <w:sz w:val="24"/>
          <w:szCs w:val="24"/>
        </w:rPr>
        <w:t>OP4:</w:t>
      </w:r>
      <w:r w:rsidR="0082436F" w:rsidRPr="000808BB">
        <w:rPr>
          <w:sz w:val="24"/>
          <w:szCs w:val="24"/>
        </w:rPr>
        <w:t xml:space="preserve"> Prevención y control de infecciones en el entorno médico</w:t>
      </w:r>
    </w:p>
    <w:p w14:paraId="251FEFCE" w14:textId="06CC635E" w:rsidR="0030475A" w:rsidRPr="000808BB" w:rsidRDefault="0030475A" w:rsidP="0030475A">
      <w:pPr>
        <w:pStyle w:val="Prrafodelista"/>
        <w:numPr>
          <w:ilvl w:val="0"/>
          <w:numId w:val="25"/>
        </w:numPr>
        <w:rPr>
          <w:sz w:val="24"/>
          <w:szCs w:val="24"/>
        </w:rPr>
      </w:pPr>
      <w:r w:rsidRPr="000808BB">
        <w:rPr>
          <w:b/>
          <w:sz w:val="24"/>
          <w:szCs w:val="24"/>
        </w:rPr>
        <w:t>OP5:</w:t>
      </w:r>
      <w:r w:rsidR="0082436F" w:rsidRPr="000808BB">
        <w:rPr>
          <w:sz w:val="24"/>
          <w:szCs w:val="24"/>
        </w:rPr>
        <w:t xml:space="preserve"> Fortalecer las alianzas con los gobiernos locales y la empresa privada</w:t>
      </w:r>
    </w:p>
    <w:p w14:paraId="3211D473" w14:textId="6CA644B8" w:rsidR="0030475A" w:rsidRPr="000808BB" w:rsidRDefault="0030475A" w:rsidP="0030475A">
      <w:pPr>
        <w:pStyle w:val="Prrafodelista"/>
        <w:numPr>
          <w:ilvl w:val="0"/>
          <w:numId w:val="25"/>
        </w:numPr>
        <w:rPr>
          <w:sz w:val="24"/>
          <w:szCs w:val="24"/>
        </w:rPr>
      </w:pPr>
      <w:r w:rsidRPr="000808BB">
        <w:rPr>
          <w:b/>
          <w:sz w:val="24"/>
          <w:szCs w:val="24"/>
        </w:rPr>
        <w:t>OP6:</w:t>
      </w:r>
      <w:r w:rsidR="0082436F" w:rsidRPr="000808BB">
        <w:rPr>
          <w:sz w:val="24"/>
          <w:szCs w:val="24"/>
        </w:rPr>
        <w:t xml:space="preserve"> Implementación de Plan de Comunicación de riesgos y compromiso comunitario</w:t>
      </w:r>
    </w:p>
    <w:p w14:paraId="7B80E270" w14:textId="054339F6" w:rsidR="0030475A" w:rsidRPr="000808BB" w:rsidRDefault="0030475A" w:rsidP="0030475A">
      <w:pPr>
        <w:pStyle w:val="Prrafodelista"/>
        <w:numPr>
          <w:ilvl w:val="0"/>
          <w:numId w:val="25"/>
        </w:numPr>
        <w:rPr>
          <w:sz w:val="24"/>
          <w:szCs w:val="24"/>
        </w:rPr>
      </w:pPr>
      <w:r w:rsidRPr="000808BB">
        <w:rPr>
          <w:b/>
          <w:sz w:val="24"/>
          <w:szCs w:val="24"/>
        </w:rPr>
        <w:t>OP7:</w:t>
      </w:r>
      <w:r w:rsidR="0082436F" w:rsidRPr="000808BB">
        <w:rPr>
          <w:sz w:val="24"/>
          <w:szCs w:val="24"/>
        </w:rPr>
        <w:t xml:space="preserve"> Fortalecimiento de la capacidad de diagnóstico oportuno</w:t>
      </w:r>
    </w:p>
    <w:p w14:paraId="350641D0" w14:textId="4DA77417" w:rsidR="0030475A" w:rsidRPr="000808BB" w:rsidRDefault="0030475A" w:rsidP="0030475A">
      <w:pPr>
        <w:pStyle w:val="Prrafodelista"/>
        <w:numPr>
          <w:ilvl w:val="0"/>
          <w:numId w:val="25"/>
        </w:numPr>
        <w:rPr>
          <w:sz w:val="24"/>
          <w:szCs w:val="24"/>
        </w:rPr>
      </w:pPr>
      <w:r w:rsidRPr="000808BB">
        <w:rPr>
          <w:b/>
          <w:sz w:val="24"/>
          <w:szCs w:val="24"/>
        </w:rPr>
        <w:t>OP8:</w:t>
      </w:r>
      <w:r w:rsidR="0082436F" w:rsidRPr="000808BB">
        <w:rPr>
          <w:sz w:val="24"/>
          <w:szCs w:val="24"/>
        </w:rPr>
        <w:t xml:space="preserve"> Fortalecimiento del Seguimiento y gestión de contactos</w:t>
      </w:r>
    </w:p>
    <w:p w14:paraId="29819ADE" w14:textId="1888D1C4" w:rsidR="0030475A" w:rsidRPr="000808BB" w:rsidRDefault="0030475A" w:rsidP="0030475A">
      <w:pPr>
        <w:pStyle w:val="Prrafodelista"/>
        <w:numPr>
          <w:ilvl w:val="0"/>
          <w:numId w:val="25"/>
        </w:numPr>
        <w:rPr>
          <w:sz w:val="24"/>
          <w:szCs w:val="24"/>
        </w:rPr>
      </w:pPr>
      <w:r w:rsidRPr="000808BB">
        <w:rPr>
          <w:b/>
          <w:sz w:val="24"/>
          <w:szCs w:val="24"/>
        </w:rPr>
        <w:t>OP9:</w:t>
      </w:r>
      <w:r w:rsidR="0082436F" w:rsidRPr="000808BB">
        <w:rPr>
          <w:sz w:val="24"/>
          <w:szCs w:val="24"/>
        </w:rPr>
        <w:t xml:space="preserve"> Vigilancia epidemiológica y búsqueda activa de casos (Diagnóstico oportuno de pacientes en investigación y sospechosos de infección por COVID 19)</w:t>
      </w:r>
    </w:p>
    <w:p w14:paraId="561E960E" w14:textId="1A72E4BD" w:rsidR="0030475A" w:rsidRPr="000808BB" w:rsidRDefault="0082436F" w:rsidP="0030475A">
      <w:pPr>
        <w:pStyle w:val="Prrafodelista"/>
        <w:numPr>
          <w:ilvl w:val="0"/>
          <w:numId w:val="25"/>
        </w:numPr>
        <w:rPr>
          <w:sz w:val="24"/>
          <w:szCs w:val="24"/>
        </w:rPr>
      </w:pPr>
      <w:r w:rsidRPr="000808BB">
        <w:rPr>
          <w:b/>
          <w:sz w:val="24"/>
          <w:szCs w:val="24"/>
        </w:rPr>
        <w:t>OP10:</w:t>
      </w:r>
      <w:r w:rsidRPr="000808BB">
        <w:rPr>
          <w:sz w:val="24"/>
          <w:szCs w:val="24"/>
        </w:rPr>
        <w:t xml:space="preserve"> Fortalecimiento del sistema de referencia y </w:t>
      </w:r>
      <w:proofErr w:type="spellStart"/>
      <w:r w:rsidRPr="000808BB">
        <w:rPr>
          <w:sz w:val="24"/>
          <w:szCs w:val="24"/>
        </w:rPr>
        <w:t>contrareferencia</w:t>
      </w:r>
      <w:proofErr w:type="spellEnd"/>
      <w:r w:rsidRPr="000808BB">
        <w:rPr>
          <w:sz w:val="24"/>
          <w:szCs w:val="24"/>
        </w:rPr>
        <w:t xml:space="preserve"> COVID</w:t>
      </w:r>
    </w:p>
    <w:p w14:paraId="19E39CD4" w14:textId="2B9B1566" w:rsidR="0082436F" w:rsidRDefault="0082436F" w:rsidP="0030475A">
      <w:pPr>
        <w:pStyle w:val="Prrafodelista"/>
        <w:numPr>
          <w:ilvl w:val="0"/>
          <w:numId w:val="25"/>
        </w:numPr>
        <w:rPr>
          <w:sz w:val="24"/>
          <w:szCs w:val="24"/>
        </w:rPr>
      </w:pPr>
      <w:r w:rsidRPr="000808BB">
        <w:rPr>
          <w:b/>
          <w:sz w:val="24"/>
          <w:szCs w:val="24"/>
        </w:rPr>
        <w:t>OP11:</w:t>
      </w:r>
      <w:r w:rsidRPr="000808BB">
        <w:rPr>
          <w:sz w:val="24"/>
          <w:szCs w:val="24"/>
        </w:rPr>
        <w:t xml:space="preserve"> Implementación de mecanismos de respuesta a emergencias</w:t>
      </w:r>
    </w:p>
    <w:p w14:paraId="7790C6AA" w14:textId="447069D1" w:rsidR="002F49F1" w:rsidRPr="002F49F1" w:rsidRDefault="002F49F1" w:rsidP="0030475A">
      <w:pPr>
        <w:pStyle w:val="Prrafodelista"/>
        <w:numPr>
          <w:ilvl w:val="0"/>
          <w:numId w:val="25"/>
        </w:numPr>
        <w:rPr>
          <w:b/>
          <w:sz w:val="24"/>
          <w:szCs w:val="24"/>
        </w:rPr>
      </w:pPr>
      <w:r w:rsidRPr="002F49F1">
        <w:rPr>
          <w:b/>
          <w:sz w:val="24"/>
          <w:szCs w:val="24"/>
        </w:rPr>
        <w:t>OP12:</w:t>
      </w:r>
      <w:r>
        <w:rPr>
          <w:b/>
          <w:sz w:val="24"/>
          <w:szCs w:val="24"/>
        </w:rPr>
        <w:t xml:space="preserve"> </w:t>
      </w:r>
      <w:r>
        <w:rPr>
          <w:sz w:val="24"/>
          <w:szCs w:val="24"/>
        </w:rPr>
        <w:t>Fortalecer el plan de Reactivación Económica desde el enfoque sanitario</w:t>
      </w:r>
    </w:p>
    <w:p w14:paraId="6FB984AB" w14:textId="77777777" w:rsidR="0030475A" w:rsidRPr="000808BB" w:rsidRDefault="0030475A" w:rsidP="00345D06">
      <w:pPr>
        <w:rPr>
          <w:sz w:val="24"/>
          <w:szCs w:val="24"/>
        </w:rPr>
      </w:pPr>
    </w:p>
    <w:p w14:paraId="0B6E770D" w14:textId="3EB63B8A" w:rsidR="00C5419A" w:rsidRPr="00AE01F6" w:rsidRDefault="007217ED" w:rsidP="00021C25">
      <w:pPr>
        <w:rPr>
          <w:sz w:val="24"/>
          <w:szCs w:val="24"/>
        </w:rPr>
      </w:pPr>
      <w:r w:rsidRPr="000808BB">
        <w:rPr>
          <w:sz w:val="24"/>
          <w:szCs w:val="24"/>
        </w:rPr>
        <w:t xml:space="preserve">Los objetivos prioritarios guardan correspondencia con las causas que conllevan al problema </w:t>
      </w:r>
      <w:r w:rsidR="00021C25">
        <w:rPr>
          <w:sz w:val="24"/>
          <w:szCs w:val="24"/>
        </w:rPr>
        <w:t>identificado en la presente sección.</w:t>
      </w:r>
    </w:p>
    <w:p w14:paraId="47E59673" w14:textId="194F6E6F" w:rsidR="00906AF1" w:rsidRPr="000808BB" w:rsidRDefault="00345D06" w:rsidP="00846DC2">
      <w:pPr>
        <w:pStyle w:val="Ttulo1"/>
        <w:numPr>
          <w:ilvl w:val="0"/>
          <w:numId w:val="12"/>
        </w:numPr>
        <w:rPr>
          <w:sz w:val="24"/>
          <w:szCs w:val="24"/>
          <w:lang w:val="es-PE"/>
        </w:rPr>
      </w:pPr>
      <w:bookmarkStart w:id="13" w:name="_Toc54091186"/>
      <w:r w:rsidRPr="000808BB">
        <w:rPr>
          <w:sz w:val="24"/>
          <w:szCs w:val="24"/>
        </w:rPr>
        <w:t>SEGUIMIENTO Y EVALUACIÓN</w:t>
      </w:r>
      <w:bookmarkEnd w:id="13"/>
    </w:p>
    <w:p w14:paraId="09ECFC5F" w14:textId="22702586" w:rsidR="00906AF1" w:rsidRPr="000808BB" w:rsidRDefault="00906AF1" w:rsidP="00345D06">
      <w:pPr>
        <w:ind w:left="360"/>
        <w:rPr>
          <w:sz w:val="24"/>
          <w:szCs w:val="24"/>
        </w:rPr>
      </w:pPr>
    </w:p>
    <w:p w14:paraId="3FAD1AC7" w14:textId="35712521" w:rsidR="00CF60DA" w:rsidRDefault="00CF60DA" w:rsidP="0082436F">
      <w:pPr>
        <w:pStyle w:val="Prrafodelista"/>
        <w:rPr>
          <w:sz w:val="24"/>
          <w:szCs w:val="24"/>
        </w:rPr>
      </w:pPr>
      <w:r>
        <w:rPr>
          <w:sz w:val="24"/>
          <w:szCs w:val="24"/>
        </w:rPr>
        <w:t>El seguimiento y la evaluación del Plan del Comando COVID se realiza utilizando un tablero de control (ver Anexo 0</w:t>
      </w:r>
      <w:r w:rsidR="00E6676C">
        <w:rPr>
          <w:sz w:val="24"/>
          <w:szCs w:val="24"/>
        </w:rPr>
        <w:t>1</w:t>
      </w:r>
      <w:r>
        <w:rPr>
          <w:sz w:val="24"/>
          <w:szCs w:val="24"/>
        </w:rPr>
        <w:t>). El tablero de control incluye las actividades y tareas por objetivo que deben ser desarrolladas y elaboradas por las diferentes instancias encargadas de su cumplimiento.</w:t>
      </w:r>
    </w:p>
    <w:p w14:paraId="1B347BF8" w14:textId="04DB15F5" w:rsidR="00CF60DA" w:rsidRDefault="00CF60DA" w:rsidP="0082436F">
      <w:pPr>
        <w:pStyle w:val="Prrafodelista"/>
        <w:rPr>
          <w:sz w:val="24"/>
          <w:szCs w:val="24"/>
        </w:rPr>
      </w:pPr>
    </w:p>
    <w:p w14:paraId="779AFCD8" w14:textId="222AC2C1" w:rsidR="00AE01F6" w:rsidRDefault="00CF60DA" w:rsidP="0082436F">
      <w:pPr>
        <w:pStyle w:val="Prrafodelista"/>
        <w:rPr>
          <w:sz w:val="24"/>
          <w:szCs w:val="24"/>
        </w:rPr>
      </w:pPr>
      <w:r>
        <w:rPr>
          <w:sz w:val="24"/>
          <w:szCs w:val="24"/>
        </w:rPr>
        <w:t>Dada la naturaleza dinámica de</w:t>
      </w:r>
      <w:r w:rsidR="00866FD9">
        <w:rPr>
          <w:sz w:val="24"/>
          <w:szCs w:val="24"/>
        </w:rPr>
        <w:t xml:space="preserve"> la problemática identificada, se requiere que el Tablero de Mando refleje estos cambios continuos y reciba actualizaciones constantes que incluyan nuevas actividades y nuevas tareas enmarcadas en la situación en la que se encuentre la región del Cusco. Para realizar esto, se ha planteado la inclusión de un control de cambios en el Tablero de Mando que </w:t>
      </w:r>
      <w:r w:rsidR="00AE01F6">
        <w:rPr>
          <w:sz w:val="24"/>
          <w:szCs w:val="24"/>
        </w:rPr>
        <w:t>permita realizar modificaciones y tener un registro de todas las versiones del tablero.</w:t>
      </w:r>
    </w:p>
    <w:p w14:paraId="3D652426" w14:textId="7B755B6C" w:rsidR="007217ED" w:rsidRPr="00AE01F6" w:rsidRDefault="007217ED" w:rsidP="00AE01F6">
      <w:pPr>
        <w:ind w:left="0"/>
        <w:rPr>
          <w:sz w:val="24"/>
          <w:szCs w:val="24"/>
        </w:rPr>
      </w:pPr>
    </w:p>
    <w:p w14:paraId="604148DA" w14:textId="6D9B54A9" w:rsidR="007217ED" w:rsidRPr="00AE01F6" w:rsidRDefault="007217ED" w:rsidP="006A642E">
      <w:pPr>
        <w:pStyle w:val="NIVEL2"/>
      </w:pPr>
      <w:bookmarkStart w:id="14" w:name="_Toc54091187"/>
      <w:r w:rsidRPr="00AE01F6">
        <w:t>Seguimiento</w:t>
      </w:r>
      <w:bookmarkEnd w:id="14"/>
    </w:p>
    <w:p w14:paraId="2B9805BD" w14:textId="0220FE1A" w:rsidR="00AE01F6" w:rsidRDefault="00AE01F6" w:rsidP="00345D06">
      <w:pPr>
        <w:pStyle w:val="Prrafodelista"/>
        <w:rPr>
          <w:sz w:val="24"/>
          <w:szCs w:val="24"/>
        </w:rPr>
      </w:pPr>
    </w:p>
    <w:p w14:paraId="46C0E823" w14:textId="2B406FEB" w:rsidR="00AE01F6" w:rsidRPr="000808BB" w:rsidRDefault="00AE01F6" w:rsidP="00345D06">
      <w:pPr>
        <w:pStyle w:val="Prrafodelista"/>
        <w:rPr>
          <w:sz w:val="24"/>
          <w:szCs w:val="24"/>
        </w:rPr>
      </w:pPr>
      <w:r>
        <w:rPr>
          <w:sz w:val="24"/>
          <w:szCs w:val="24"/>
        </w:rPr>
        <w:t>El Comando de Operaciones COVID realiza el seguimiento a las actividades del Tablero de Mando, y al mismo tiempo, evalúa el cumplimiento de las diversas tareas otorgando un porcentaje de cumplimiento en el caso de actividades y un valor discreto para las tareas identificadas.</w:t>
      </w:r>
    </w:p>
    <w:p w14:paraId="78EE2AEF" w14:textId="6F6270F9" w:rsidR="007217ED" w:rsidRPr="000808BB" w:rsidRDefault="007217ED" w:rsidP="00345D06">
      <w:pPr>
        <w:pStyle w:val="Prrafodelista"/>
        <w:rPr>
          <w:sz w:val="24"/>
          <w:szCs w:val="24"/>
        </w:rPr>
      </w:pPr>
    </w:p>
    <w:p w14:paraId="2E94E7B6" w14:textId="6799C400" w:rsidR="007217ED" w:rsidRPr="00AE01F6" w:rsidRDefault="007217ED" w:rsidP="006A642E">
      <w:pPr>
        <w:pStyle w:val="NIVEL2"/>
      </w:pPr>
      <w:bookmarkStart w:id="15" w:name="_Toc54091188"/>
      <w:r w:rsidRPr="00AE01F6">
        <w:lastRenderedPageBreak/>
        <w:t>Evaluación</w:t>
      </w:r>
      <w:bookmarkEnd w:id="15"/>
    </w:p>
    <w:p w14:paraId="3CAEA177" w14:textId="62125BF7" w:rsidR="007217ED" w:rsidRDefault="007217ED" w:rsidP="00345D06">
      <w:pPr>
        <w:pStyle w:val="Prrafodelista"/>
        <w:rPr>
          <w:sz w:val="24"/>
          <w:szCs w:val="24"/>
        </w:rPr>
      </w:pPr>
    </w:p>
    <w:p w14:paraId="755F0B83" w14:textId="1217CC69" w:rsidR="00AE01F6" w:rsidRDefault="00AE01F6" w:rsidP="00345D06">
      <w:pPr>
        <w:pStyle w:val="Prrafodelista"/>
        <w:rPr>
          <w:sz w:val="24"/>
          <w:szCs w:val="24"/>
        </w:rPr>
      </w:pPr>
      <w:r>
        <w:rPr>
          <w:sz w:val="24"/>
          <w:szCs w:val="24"/>
        </w:rPr>
        <w:t>El Plan de Mediano plazo es evaluado en cuanto a sus resultados de forma periódica a través del tablero de Mando</w:t>
      </w:r>
    </w:p>
    <w:p w14:paraId="548AEA6D" w14:textId="77777777" w:rsidR="00AE01F6" w:rsidRPr="000808BB" w:rsidRDefault="00AE01F6" w:rsidP="00345D06">
      <w:pPr>
        <w:pStyle w:val="Prrafodelista"/>
        <w:rPr>
          <w:sz w:val="24"/>
          <w:szCs w:val="24"/>
        </w:rPr>
      </w:pPr>
    </w:p>
    <w:p w14:paraId="36C18756" w14:textId="50003542" w:rsidR="00906AF1" w:rsidRPr="00AE01F6" w:rsidRDefault="00AE01F6" w:rsidP="006A642E">
      <w:pPr>
        <w:pStyle w:val="NIVEL2"/>
      </w:pPr>
      <w:bookmarkStart w:id="16" w:name="_Toc54091189"/>
      <w:r w:rsidRPr="00AE01F6">
        <w:t>Reportes de cumplimiento</w:t>
      </w:r>
      <w:bookmarkEnd w:id="16"/>
    </w:p>
    <w:p w14:paraId="4A5FE8F0" w14:textId="5C781654" w:rsidR="00AE01F6" w:rsidRDefault="00AE01F6" w:rsidP="0082436F">
      <w:pPr>
        <w:pStyle w:val="Prrafodelista"/>
        <w:rPr>
          <w:sz w:val="24"/>
          <w:szCs w:val="24"/>
        </w:rPr>
      </w:pPr>
    </w:p>
    <w:p w14:paraId="05FD77E0" w14:textId="52C356EF" w:rsidR="00AE01F6" w:rsidRPr="000808BB" w:rsidRDefault="00AE01F6" w:rsidP="0082436F">
      <w:pPr>
        <w:pStyle w:val="Prrafodelista"/>
        <w:rPr>
          <w:sz w:val="24"/>
          <w:szCs w:val="24"/>
        </w:rPr>
      </w:pPr>
      <w:r>
        <w:rPr>
          <w:sz w:val="24"/>
          <w:szCs w:val="24"/>
        </w:rPr>
        <w:t>Se elaboran reportes de cumplimiento periódicos que reflejan los cambios en las actividades especificadas en el tablero de mando del Plan de Mediano Plazo.</w:t>
      </w:r>
    </w:p>
    <w:p w14:paraId="4FC814FA" w14:textId="14EEC533" w:rsidR="003B0F4D" w:rsidRPr="000808BB" w:rsidRDefault="003B0F4D" w:rsidP="0082436F">
      <w:pPr>
        <w:pStyle w:val="Prrafodelista"/>
        <w:rPr>
          <w:sz w:val="24"/>
          <w:szCs w:val="24"/>
        </w:rPr>
      </w:pPr>
    </w:p>
    <w:p w14:paraId="3609B883" w14:textId="67F9BC53" w:rsidR="003B0F4D" w:rsidRPr="000808BB" w:rsidRDefault="003B0F4D" w:rsidP="003B0F4D">
      <w:pPr>
        <w:pStyle w:val="Ttulo1"/>
        <w:numPr>
          <w:ilvl w:val="0"/>
          <w:numId w:val="12"/>
        </w:numPr>
        <w:rPr>
          <w:sz w:val="24"/>
          <w:szCs w:val="24"/>
          <w:lang w:val="es-PE"/>
        </w:rPr>
      </w:pPr>
      <w:bookmarkStart w:id="17" w:name="_Toc54091190"/>
      <w:r w:rsidRPr="000808BB">
        <w:rPr>
          <w:sz w:val="24"/>
          <w:szCs w:val="24"/>
        </w:rPr>
        <w:t>REFERENCIAS</w:t>
      </w:r>
      <w:bookmarkEnd w:id="17"/>
    </w:p>
    <w:p w14:paraId="2DF84FD5" w14:textId="77777777" w:rsidR="003B0F4D" w:rsidRPr="000808BB" w:rsidRDefault="003B0F4D" w:rsidP="003B0F4D">
      <w:pPr>
        <w:rPr>
          <w:sz w:val="24"/>
          <w:szCs w:val="24"/>
        </w:rPr>
      </w:pPr>
    </w:p>
    <w:sdt>
      <w:sdtPr>
        <w:rPr>
          <w:sz w:val="24"/>
          <w:szCs w:val="24"/>
        </w:rPr>
        <w:tag w:val="MENDELEY_BIBLIOGRAPHY"/>
        <w:id w:val="-1307692481"/>
        <w:placeholder>
          <w:docPart w:val="DefaultPlaceholder_-1854013440"/>
        </w:placeholder>
      </w:sdtPr>
      <w:sdtContent>
        <w:p w14:paraId="30626525" w14:textId="77777777" w:rsidR="00E103A6" w:rsidRPr="00E103A6" w:rsidRDefault="00E103A6">
          <w:pPr>
            <w:autoSpaceDE w:val="0"/>
            <w:autoSpaceDN w:val="0"/>
            <w:ind w:hanging="480"/>
            <w:divId w:val="1845783530"/>
            <w:rPr>
              <w:sz w:val="24"/>
              <w:szCs w:val="24"/>
              <w:lang w:val="en-US"/>
            </w:rPr>
          </w:pPr>
          <w:proofErr w:type="spellStart"/>
          <w:r>
            <w:t>Gnanvi</w:t>
          </w:r>
          <w:proofErr w:type="spellEnd"/>
          <w:r>
            <w:t xml:space="preserve">, J., </w:t>
          </w:r>
          <w:proofErr w:type="spellStart"/>
          <w:r>
            <w:t>Salako</w:t>
          </w:r>
          <w:proofErr w:type="spellEnd"/>
          <w:r>
            <w:t xml:space="preserve">, V. K., </w:t>
          </w:r>
          <w:proofErr w:type="spellStart"/>
          <w:r>
            <w:t>Kotanmi</w:t>
          </w:r>
          <w:proofErr w:type="spellEnd"/>
          <w:r>
            <w:t xml:space="preserve">, B., &amp; </w:t>
          </w:r>
          <w:proofErr w:type="spellStart"/>
          <w:r>
            <w:t>Kakaï</w:t>
          </w:r>
          <w:proofErr w:type="spellEnd"/>
          <w:r>
            <w:t xml:space="preserve">, R. G. (2020). </w:t>
          </w:r>
          <w:r w:rsidRPr="00E103A6">
            <w:rPr>
              <w:lang w:val="en-US"/>
            </w:rPr>
            <w:t xml:space="preserve">On the reliability of predictions on Covid-19 dynamics: a systematic and critical review of modelling techniques. </w:t>
          </w:r>
          <w:proofErr w:type="spellStart"/>
          <w:r w:rsidRPr="00E103A6">
            <w:rPr>
              <w:i/>
              <w:iCs/>
              <w:lang w:val="en-US"/>
            </w:rPr>
            <w:t>MedRxiv</w:t>
          </w:r>
          <w:proofErr w:type="spellEnd"/>
          <w:r w:rsidRPr="00E103A6">
            <w:rPr>
              <w:lang w:val="en-US"/>
            </w:rPr>
            <w:t>, 2020.09.10.20192328. https://doi.org/10.1101/2020.09.10.20192328</w:t>
          </w:r>
        </w:p>
        <w:p w14:paraId="49CF0D5D" w14:textId="77777777" w:rsidR="00E103A6" w:rsidRDefault="00E103A6">
          <w:pPr>
            <w:autoSpaceDE w:val="0"/>
            <w:autoSpaceDN w:val="0"/>
            <w:ind w:hanging="480"/>
            <w:divId w:val="117140284"/>
          </w:pPr>
          <w:r w:rsidRPr="00E103A6">
            <w:rPr>
              <w:lang w:val="en-US"/>
            </w:rPr>
            <w:t xml:space="preserve">Juul, S., Nielsen, E. E., Feinberg, J., Siddiqui, F., </w:t>
          </w:r>
          <w:proofErr w:type="spellStart"/>
          <w:r w:rsidRPr="00E103A6">
            <w:rPr>
              <w:lang w:val="en-US"/>
            </w:rPr>
            <w:t>Jørgensen</w:t>
          </w:r>
          <w:proofErr w:type="spellEnd"/>
          <w:r w:rsidRPr="00E103A6">
            <w:rPr>
              <w:lang w:val="en-US"/>
            </w:rPr>
            <w:t xml:space="preserve">, C. K., </w:t>
          </w:r>
          <w:proofErr w:type="spellStart"/>
          <w:r w:rsidRPr="00E103A6">
            <w:rPr>
              <w:lang w:val="en-US"/>
            </w:rPr>
            <w:t>Barot</w:t>
          </w:r>
          <w:proofErr w:type="spellEnd"/>
          <w:r w:rsidRPr="00E103A6">
            <w:rPr>
              <w:lang w:val="en-US"/>
            </w:rPr>
            <w:t xml:space="preserve">, E., Nielsen, N., </w:t>
          </w:r>
          <w:proofErr w:type="spellStart"/>
          <w:r w:rsidRPr="00E103A6">
            <w:rPr>
              <w:lang w:val="en-US"/>
            </w:rPr>
            <w:t>Bentzer</w:t>
          </w:r>
          <w:proofErr w:type="spellEnd"/>
          <w:r w:rsidRPr="00E103A6">
            <w:rPr>
              <w:lang w:val="en-US"/>
            </w:rPr>
            <w:t xml:space="preserve">, P., </w:t>
          </w:r>
          <w:proofErr w:type="spellStart"/>
          <w:r w:rsidRPr="00E103A6">
            <w:rPr>
              <w:lang w:val="en-US"/>
            </w:rPr>
            <w:t>Veroniki</w:t>
          </w:r>
          <w:proofErr w:type="spellEnd"/>
          <w:r w:rsidRPr="00E103A6">
            <w:rPr>
              <w:lang w:val="en-US"/>
            </w:rPr>
            <w:t xml:space="preserve">, A. A., Thabane, L., Bu, F., Klingenberg, S., </w:t>
          </w:r>
          <w:proofErr w:type="spellStart"/>
          <w:r w:rsidRPr="00E103A6">
            <w:rPr>
              <w:lang w:val="en-US"/>
            </w:rPr>
            <w:t>Gluud</w:t>
          </w:r>
          <w:proofErr w:type="spellEnd"/>
          <w:r w:rsidRPr="00E103A6">
            <w:rPr>
              <w:lang w:val="en-US"/>
            </w:rPr>
            <w:t xml:space="preserve">, C., &amp; Jakobsen, J. C. (2020). Interventions for treatment of COVID-19: A living systematic review with meta-analyses and trial sequential analyses (The LIVING Project). </w:t>
          </w:r>
          <w:proofErr w:type="spellStart"/>
          <w:r>
            <w:rPr>
              <w:i/>
              <w:iCs/>
            </w:rPr>
            <w:t>PLoS</w:t>
          </w:r>
          <w:proofErr w:type="spellEnd"/>
          <w:r>
            <w:rPr>
              <w:i/>
              <w:iCs/>
            </w:rPr>
            <w:t xml:space="preserve"> Medicine</w:t>
          </w:r>
          <w:r>
            <w:t xml:space="preserve">, </w:t>
          </w:r>
          <w:r>
            <w:rPr>
              <w:i/>
              <w:iCs/>
            </w:rPr>
            <w:t>17</w:t>
          </w:r>
          <w:r>
            <w:t>(9), e1003293. https://doi.org/10.1371/journal.pmed.1003293</w:t>
          </w:r>
        </w:p>
        <w:p w14:paraId="27408938" w14:textId="77777777" w:rsidR="00E103A6" w:rsidRPr="00E103A6" w:rsidRDefault="00E103A6">
          <w:pPr>
            <w:autoSpaceDE w:val="0"/>
            <w:autoSpaceDN w:val="0"/>
            <w:ind w:hanging="480"/>
            <w:divId w:val="73861371"/>
            <w:rPr>
              <w:lang w:val="en-US"/>
            </w:rPr>
          </w:pPr>
          <w:proofErr w:type="spellStart"/>
          <w:r>
            <w:t>Karima</w:t>
          </w:r>
          <w:proofErr w:type="spellEnd"/>
          <w:r>
            <w:t xml:space="preserve">, C., </w:t>
          </w:r>
          <w:proofErr w:type="spellStart"/>
          <w:r>
            <w:t>Sathyanarayanan</w:t>
          </w:r>
          <w:proofErr w:type="spellEnd"/>
          <w:r>
            <w:t xml:space="preserve">, D., </w:t>
          </w:r>
          <w:proofErr w:type="spellStart"/>
          <w:r>
            <w:t>Ravinder</w:t>
          </w:r>
          <w:proofErr w:type="spellEnd"/>
          <w:r>
            <w:t xml:space="preserve">, </w:t>
          </w:r>
          <w:proofErr w:type="spellStart"/>
          <w:r>
            <w:t>Mamtani</w:t>
          </w:r>
          <w:proofErr w:type="spellEnd"/>
          <w:r>
            <w:t xml:space="preserve">, &amp; </w:t>
          </w:r>
          <w:proofErr w:type="spellStart"/>
          <w:r>
            <w:t>Sohaila</w:t>
          </w:r>
          <w:proofErr w:type="spellEnd"/>
          <w:r>
            <w:t xml:space="preserve">, C. (2020). </w:t>
          </w:r>
          <w:r w:rsidRPr="00E103A6">
            <w:rPr>
              <w:lang w:val="en-US"/>
            </w:rPr>
            <w:t xml:space="preserve">Facemask use in community settings to prevent respiratory infection transmission: a rapid review and meta-analysis. </w:t>
          </w:r>
          <w:r w:rsidRPr="00E103A6">
            <w:rPr>
              <w:i/>
              <w:iCs/>
              <w:lang w:val="en-US"/>
            </w:rPr>
            <w:t>International Journal of Infectious Diseases</w:t>
          </w:r>
          <w:r w:rsidRPr="00E103A6">
            <w:rPr>
              <w:lang w:val="en-US"/>
            </w:rPr>
            <w:t xml:space="preserve">, </w:t>
          </w:r>
          <w:r w:rsidRPr="00E103A6">
            <w:rPr>
              <w:i/>
              <w:iCs/>
              <w:lang w:val="en-US"/>
            </w:rPr>
            <w:t>395</w:t>
          </w:r>
          <w:r w:rsidRPr="00E103A6">
            <w:rPr>
              <w:lang w:val="en-US"/>
            </w:rPr>
            <w:t>(April), 1315.</w:t>
          </w:r>
        </w:p>
        <w:p w14:paraId="71DCFA6A" w14:textId="77777777" w:rsidR="00E103A6" w:rsidRPr="00E103A6" w:rsidRDefault="00E103A6">
          <w:pPr>
            <w:autoSpaceDE w:val="0"/>
            <w:autoSpaceDN w:val="0"/>
            <w:ind w:hanging="480"/>
            <w:divId w:val="487063882"/>
            <w:rPr>
              <w:lang w:val="en-US"/>
            </w:rPr>
          </w:pPr>
          <w:r w:rsidRPr="00E103A6">
            <w:rPr>
              <w:lang w:val="en-US"/>
            </w:rPr>
            <w:t xml:space="preserve">Khaleghi, A., </w:t>
          </w:r>
          <w:proofErr w:type="spellStart"/>
          <w:r w:rsidRPr="00E103A6">
            <w:rPr>
              <w:lang w:val="en-US"/>
            </w:rPr>
            <w:t>Mohammadi</w:t>
          </w:r>
          <w:proofErr w:type="spellEnd"/>
          <w:r w:rsidRPr="00E103A6">
            <w:rPr>
              <w:lang w:val="en-US"/>
            </w:rPr>
            <w:t xml:space="preserve">, M. R., </w:t>
          </w:r>
          <w:proofErr w:type="spellStart"/>
          <w:r w:rsidRPr="00E103A6">
            <w:rPr>
              <w:lang w:val="en-US"/>
            </w:rPr>
            <w:t>Jahromi</w:t>
          </w:r>
          <w:proofErr w:type="spellEnd"/>
          <w:r w:rsidRPr="00E103A6">
            <w:rPr>
              <w:lang w:val="en-US"/>
            </w:rPr>
            <w:t xml:space="preserve">, G. P., &amp; Zarafshan, H. (2020). New ways to manage pandemics: Using technologies in the era of COVID-19, a narrative review. </w:t>
          </w:r>
          <w:r w:rsidRPr="00E103A6">
            <w:rPr>
              <w:i/>
              <w:iCs/>
              <w:lang w:val="en-US"/>
            </w:rPr>
            <w:t>Iranian Journal of Psychiatry</w:t>
          </w:r>
          <w:r w:rsidRPr="00E103A6">
            <w:rPr>
              <w:lang w:val="en-US"/>
            </w:rPr>
            <w:t xml:space="preserve">, </w:t>
          </w:r>
          <w:r w:rsidRPr="00E103A6">
            <w:rPr>
              <w:i/>
              <w:iCs/>
              <w:lang w:val="en-US"/>
            </w:rPr>
            <w:t>15</w:t>
          </w:r>
          <w:r w:rsidRPr="00E103A6">
            <w:rPr>
              <w:lang w:val="en-US"/>
            </w:rPr>
            <w:t>(3), 236–242. https://doi.org/10.18502/ijps.v15i3.3816</w:t>
          </w:r>
        </w:p>
        <w:p w14:paraId="457FA2E1" w14:textId="77777777" w:rsidR="00E103A6" w:rsidRPr="00E103A6" w:rsidRDefault="00E103A6">
          <w:pPr>
            <w:autoSpaceDE w:val="0"/>
            <w:autoSpaceDN w:val="0"/>
            <w:ind w:hanging="480"/>
            <w:divId w:val="24985891"/>
            <w:rPr>
              <w:lang w:val="en-US"/>
            </w:rPr>
          </w:pPr>
          <w:r w:rsidRPr="00E103A6">
            <w:rPr>
              <w:lang w:val="en-US"/>
            </w:rPr>
            <w:t xml:space="preserve">Lopes-Júnior, L. C., </w:t>
          </w:r>
          <w:proofErr w:type="spellStart"/>
          <w:r w:rsidRPr="00E103A6">
            <w:rPr>
              <w:lang w:val="en-US"/>
            </w:rPr>
            <w:t>Bomfim</w:t>
          </w:r>
          <w:proofErr w:type="spellEnd"/>
          <w:r w:rsidRPr="00E103A6">
            <w:rPr>
              <w:lang w:val="en-US"/>
            </w:rPr>
            <w:t xml:space="preserve">, E., Silveira, D. S. C. da, </w:t>
          </w:r>
          <w:proofErr w:type="spellStart"/>
          <w:r w:rsidRPr="00E103A6">
            <w:rPr>
              <w:lang w:val="en-US"/>
            </w:rPr>
            <w:t>Pessanha</w:t>
          </w:r>
          <w:proofErr w:type="spellEnd"/>
          <w:r w:rsidRPr="00E103A6">
            <w:rPr>
              <w:lang w:val="en-US"/>
            </w:rPr>
            <w:t xml:space="preserve">, R. M., </w:t>
          </w:r>
          <w:proofErr w:type="spellStart"/>
          <w:r w:rsidRPr="00E103A6">
            <w:rPr>
              <w:lang w:val="en-US"/>
            </w:rPr>
            <w:t>Schuab</w:t>
          </w:r>
          <w:proofErr w:type="spellEnd"/>
          <w:r w:rsidRPr="00E103A6">
            <w:rPr>
              <w:lang w:val="en-US"/>
            </w:rPr>
            <w:t xml:space="preserve">, S. I. P. C., &amp; Lima, R. A. G. (2020). Effectiveness of mass testing for control of COVID-19: A systematic review protocol. </w:t>
          </w:r>
          <w:r w:rsidRPr="00E103A6">
            <w:rPr>
              <w:i/>
              <w:iCs/>
              <w:lang w:val="en-US"/>
            </w:rPr>
            <w:t>BMJ Open</w:t>
          </w:r>
          <w:r w:rsidRPr="00E103A6">
            <w:rPr>
              <w:lang w:val="en-US"/>
            </w:rPr>
            <w:t xml:space="preserve">, </w:t>
          </w:r>
          <w:r w:rsidRPr="00E103A6">
            <w:rPr>
              <w:i/>
              <w:iCs/>
              <w:lang w:val="en-US"/>
            </w:rPr>
            <w:t>10</w:t>
          </w:r>
          <w:r w:rsidRPr="00E103A6">
            <w:rPr>
              <w:lang w:val="en-US"/>
            </w:rPr>
            <w:t>(8), 1–7. https://doi.org/10.1136/bmjopen-2020-040413</w:t>
          </w:r>
        </w:p>
        <w:p w14:paraId="4C985AA5" w14:textId="77777777" w:rsidR="00E103A6" w:rsidRPr="00F71EF3" w:rsidRDefault="00E103A6">
          <w:pPr>
            <w:autoSpaceDE w:val="0"/>
            <w:autoSpaceDN w:val="0"/>
            <w:ind w:hanging="480"/>
            <w:divId w:val="5013351"/>
            <w:rPr>
              <w:lang w:val="en-US"/>
            </w:rPr>
          </w:pPr>
          <w:proofErr w:type="spellStart"/>
          <w:r w:rsidRPr="00E103A6">
            <w:rPr>
              <w:lang w:val="en-US"/>
            </w:rPr>
            <w:t>Ollila</w:t>
          </w:r>
          <w:proofErr w:type="spellEnd"/>
          <w:r w:rsidRPr="00E103A6">
            <w:rPr>
              <w:lang w:val="en-US"/>
            </w:rPr>
            <w:t xml:space="preserve">, H. M., </w:t>
          </w:r>
          <w:proofErr w:type="spellStart"/>
          <w:r w:rsidRPr="00E103A6">
            <w:rPr>
              <w:lang w:val="en-US"/>
            </w:rPr>
            <w:t>Partinen</w:t>
          </w:r>
          <w:proofErr w:type="spellEnd"/>
          <w:r w:rsidRPr="00E103A6">
            <w:rPr>
              <w:lang w:val="en-US"/>
            </w:rPr>
            <w:t xml:space="preserve">, M., </w:t>
          </w:r>
          <w:proofErr w:type="spellStart"/>
          <w:r w:rsidRPr="00E103A6">
            <w:rPr>
              <w:lang w:val="en-US"/>
            </w:rPr>
            <w:t>Koskela</w:t>
          </w:r>
          <w:proofErr w:type="spellEnd"/>
          <w:r w:rsidRPr="00E103A6">
            <w:rPr>
              <w:lang w:val="en-US"/>
            </w:rPr>
            <w:t xml:space="preserve">, J., Savolainen, R., </w:t>
          </w:r>
          <w:proofErr w:type="spellStart"/>
          <w:r w:rsidRPr="00E103A6">
            <w:rPr>
              <w:lang w:val="en-US"/>
            </w:rPr>
            <w:t>Rotkirch</w:t>
          </w:r>
          <w:proofErr w:type="spellEnd"/>
          <w:r w:rsidRPr="00E103A6">
            <w:rPr>
              <w:lang w:val="en-US"/>
            </w:rPr>
            <w:t xml:space="preserve">, A., &amp; Laine, L. T. (2020). Face masks prevent transmission of respiratory diseases: a meta-analysis of randomized controlled trials. </w:t>
          </w:r>
          <w:proofErr w:type="spellStart"/>
          <w:r w:rsidRPr="00F71EF3">
            <w:rPr>
              <w:i/>
              <w:iCs/>
              <w:lang w:val="en-US"/>
            </w:rPr>
            <w:t>MedRxiv</w:t>
          </w:r>
          <w:proofErr w:type="spellEnd"/>
          <w:r w:rsidRPr="00F71EF3">
            <w:rPr>
              <w:lang w:val="en-US"/>
            </w:rPr>
            <w:t>, 2020.07.31.20166116. http://medrxiv.org/content/early/2020/08/04/2020.07.31.20166116.abstract</w:t>
          </w:r>
        </w:p>
        <w:p w14:paraId="0BDA3BAB" w14:textId="77777777" w:rsidR="00E103A6" w:rsidRPr="00E103A6" w:rsidRDefault="00E103A6">
          <w:pPr>
            <w:autoSpaceDE w:val="0"/>
            <w:autoSpaceDN w:val="0"/>
            <w:ind w:hanging="480"/>
            <w:divId w:val="1083721283"/>
            <w:rPr>
              <w:lang w:val="en-US"/>
            </w:rPr>
          </w:pPr>
          <w:r w:rsidRPr="00F71EF3">
            <w:rPr>
              <w:lang w:val="en-US"/>
            </w:rPr>
            <w:t xml:space="preserve">Perrotta, F., </w:t>
          </w:r>
          <w:proofErr w:type="spellStart"/>
          <w:r w:rsidRPr="00F71EF3">
            <w:rPr>
              <w:lang w:val="en-US"/>
            </w:rPr>
            <w:t>Corbi</w:t>
          </w:r>
          <w:proofErr w:type="spellEnd"/>
          <w:r w:rsidRPr="00F71EF3">
            <w:rPr>
              <w:lang w:val="en-US"/>
            </w:rPr>
            <w:t xml:space="preserve">, G., </w:t>
          </w:r>
          <w:proofErr w:type="spellStart"/>
          <w:r w:rsidRPr="00F71EF3">
            <w:rPr>
              <w:lang w:val="en-US"/>
            </w:rPr>
            <w:t>Mazzeo</w:t>
          </w:r>
          <w:proofErr w:type="spellEnd"/>
          <w:r w:rsidRPr="00F71EF3">
            <w:rPr>
              <w:lang w:val="en-US"/>
            </w:rPr>
            <w:t xml:space="preserve">, G., Boccia, M., </w:t>
          </w:r>
          <w:proofErr w:type="spellStart"/>
          <w:r w:rsidRPr="00F71EF3">
            <w:rPr>
              <w:lang w:val="en-US"/>
            </w:rPr>
            <w:t>Aronne</w:t>
          </w:r>
          <w:proofErr w:type="spellEnd"/>
          <w:r w:rsidRPr="00F71EF3">
            <w:rPr>
              <w:lang w:val="en-US"/>
            </w:rPr>
            <w:t xml:space="preserve">, L., </w:t>
          </w:r>
          <w:proofErr w:type="spellStart"/>
          <w:r w:rsidRPr="00F71EF3">
            <w:rPr>
              <w:lang w:val="en-US"/>
            </w:rPr>
            <w:t>D’Agnano</w:t>
          </w:r>
          <w:proofErr w:type="spellEnd"/>
          <w:r w:rsidRPr="00F71EF3">
            <w:rPr>
              <w:lang w:val="en-US"/>
            </w:rPr>
            <w:t xml:space="preserve">, V., </w:t>
          </w:r>
          <w:proofErr w:type="spellStart"/>
          <w:r w:rsidRPr="00F71EF3">
            <w:rPr>
              <w:lang w:val="en-US"/>
            </w:rPr>
            <w:t>Komici</w:t>
          </w:r>
          <w:proofErr w:type="spellEnd"/>
          <w:r w:rsidRPr="00F71EF3">
            <w:rPr>
              <w:lang w:val="en-US"/>
            </w:rPr>
            <w:t xml:space="preserve">, K., </w:t>
          </w:r>
          <w:proofErr w:type="spellStart"/>
          <w:r w:rsidRPr="00F71EF3">
            <w:rPr>
              <w:lang w:val="en-US"/>
            </w:rPr>
            <w:t>Mazzarella</w:t>
          </w:r>
          <w:proofErr w:type="spellEnd"/>
          <w:r w:rsidRPr="00F71EF3">
            <w:rPr>
              <w:lang w:val="en-US"/>
            </w:rPr>
            <w:t xml:space="preserve">, G., </w:t>
          </w:r>
          <w:proofErr w:type="spellStart"/>
          <w:r w:rsidRPr="00F71EF3">
            <w:rPr>
              <w:lang w:val="en-US"/>
            </w:rPr>
            <w:t>Parrella</w:t>
          </w:r>
          <w:proofErr w:type="spellEnd"/>
          <w:r w:rsidRPr="00F71EF3">
            <w:rPr>
              <w:lang w:val="en-US"/>
            </w:rPr>
            <w:t xml:space="preserve">, R., &amp; Bianco, A. (2020). </w:t>
          </w:r>
          <w:r w:rsidRPr="00E103A6">
            <w:rPr>
              <w:lang w:val="en-US"/>
            </w:rPr>
            <w:t xml:space="preserve">COVID-19 and the elderly: insights into pathogenesis and clinical decision-making. </w:t>
          </w:r>
          <w:r w:rsidRPr="00E103A6">
            <w:rPr>
              <w:i/>
              <w:iCs/>
              <w:lang w:val="en-US"/>
            </w:rPr>
            <w:t>Aging Clinical and Experimental Research</w:t>
          </w:r>
          <w:r w:rsidRPr="00E103A6">
            <w:rPr>
              <w:lang w:val="en-US"/>
            </w:rPr>
            <w:t xml:space="preserve">, </w:t>
          </w:r>
          <w:r w:rsidRPr="00E103A6">
            <w:rPr>
              <w:i/>
              <w:iCs/>
              <w:lang w:val="en-US"/>
            </w:rPr>
            <w:t>32</w:t>
          </w:r>
          <w:r w:rsidRPr="00E103A6">
            <w:rPr>
              <w:lang w:val="en-US"/>
            </w:rPr>
            <w:t>(8), 1599–1608. https://doi.org/10.1007/s40520-020-01631-y</w:t>
          </w:r>
        </w:p>
        <w:p w14:paraId="4E2FCCC9" w14:textId="77777777" w:rsidR="00E103A6" w:rsidRPr="00E103A6" w:rsidRDefault="00E103A6">
          <w:pPr>
            <w:autoSpaceDE w:val="0"/>
            <w:autoSpaceDN w:val="0"/>
            <w:ind w:hanging="480"/>
            <w:divId w:val="214003770"/>
            <w:rPr>
              <w:lang w:val="en-US"/>
            </w:rPr>
          </w:pPr>
          <w:r w:rsidRPr="00E103A6">
            <w:rPr>
              <w:lang w:val="en-US"/>
            </w:rPr>
            <w:t xml:space="preserve">Roberge, R. J., &amp; Roberge, M. R. (2020). CLOTH FACE COVERINGS FOR USE AS FACEMASKS DURING THE CORONAVIRUS (SARS-CoV-2) PANDEMIC: WHAT SCIENCE AND EXPERIENCE HAVE TAUGHT US. </w:t>
          </w:r>
          <w:r w:rsidRPr="00E103A6">
            <w:rPr>
              <w:i/>
              <w:iCs/>
              <w:lang w:val="en-US"/>
            </w:rPr>
            <w:t>Disaster Medicine and Public Health Preparedness</w:t>
          </w:r>
          <w:r w:rsidRPr="00E103A6">
            <w:rPr>
              <w:lang w:val="en-US"/>
            </w:rPr>
            <w:t>, 1–29. https://doi.org/10.1017/dmp.2020.354</w:t>
          </w:r>
        </w:p>
        <w:p w14:paraId="1AD027AB" w14:textId="77777777" w:rsidR="00E103A6" w:rsidRPr="00E103A6" w:rsidRDefault="00E103A6">
          <w:pPr>
            <w:autoSpaceDE w:val="0"/>
            <w:autoSpaceDN w:val="0"/>
            <w:ind w:hanging="480"/>
            <w:divId w:val="492336678"/>
            <w:rPr>
              <w:lang w:val="en-US"/>
            </w:rPr>
          </w:pPr>
          <w:r w:rsidRPr="00E103A6">
            <w:rPr>
              <w:lang w:val="fr-FR"/>
            </w:rPr>
            <w:t xml:space="preserve">Sarfraz, A., Sarfraz, Z., Sanchez-Gonalez, M. A., Michel, J., Michel, G., Frontela, O., Posada, J., Cardona, J., Angueira, E., &amp; Associate, R. (2020). </w:t>
          </w:r>
          <w:r w:rsidRPr="00E103A6">
            <w:rPr>
              <w:lang w:val="en-US"/>
            </w:rPr>
            <w:t xml:space="preserve">Randomized placebo-controlled trials of </w:t>
          </w:r>
          <w:proofErr w:type="spellStart"/>
          <w:r w:rsidRPr="00E103A6">
            <w:rPr>
              <w:lang w:val="en-US"/>
            </w:rPr>
            <w:t>remdesivir</w:t>
          </w:r>
          <w:proofErr w:type="spellEnd"/>
          <w:r w:rsidRPr="00E103A6">
            <w:rPr>
              <w:lang w:val="en-US"/>
            </w:rPr>
            <w:t xml:space="preserve"> in severe COVID-19 patients: A Systematic Review and Meta-analysis. </w:t>
          </w:r>
          <w:proofErr w:type="spellStart"/>
          <w:r w:rsidRPr="00E103A6">
            <w:rPr>
              <w:i/>
              <w:iCs/>
              <w:lang w:val="en-US"/>
            </w:rPr>
            <w:t>MedRxiv</w:t>
          </w:r>
          <w:proofErr w:type="spellEnd"/>
          <w:r w:rsidRPr="00E103A6">
            <w:rPr>
              <w:lang w:val="en-US"/>
            </w:rPr>
            <w:t>, 2020.08.21.20179200. https://doi.org/10.1101/2020.08.21.20179200</w:t>
          </w:r>
        </w:p>
        <w:p w14:paraId="3E8E8D22" w14:textId="77777777" w:rsidR="00E103A6" w:rsidRPr="00E103A6" w:rsidRDefault="00E103A6">
          <w:pPr>
            <w:autoSpaceDE w:val="0"/>
            <w:autoSpaceDN w:val="0"/>
            <w:ind w:hanging="480"/>
            <w:divId w:val="1113355000"/>
            <w:rPr>
              <w:lang w:val="en-US"/>
            </w:rPr>
          </w:pPr>
          <w:r w:rsidRPr="00E103A6">
            <w:rPr>
              <w:lang w:val="en-US"/>
            </w:rPr>
            <w:t xml:space="preserve">Tian, Z., Stedman, M., Whyte, M., Anderson, S. G., Thomson, G., &amp; Heald, A. (2020). Personal protective equipment (PPE) and infection among healthcare workers – What is the evidence? </w:t>
          </w:r>
          <w:r w:rsidRPr="00E103A6">
            <w:rPr>
              <w:i/>
              <w:iCs/>
              <w:lang w:val="en-US"/>
            </w:rPr>
            <w:t>International Journal of Clinical Practice</w:t>
          </w:r>
          <w:r w:rsidRPr="00E103A6">
            <w:rPr>
              <w:lang w:val="en-US"/>
            </w:rPr>
            <w:t xml:space="preserve">, </w:t>
          </w:r>
          <w:r w:rsidRPr="00E103A6">
            <w:rPr>
              <w:i/>
              <w:iCs/>
              <w:lang w:val="en-US"/>
            </w:rPr>
            <w:t>July</w:t>
          </w:r>
          <w:r w:rsidRPr="00E103A6">
            <w:rPr>
              <w:lang w:val="en-US"/>
            </w:rPr>
            <w:t>, 4–6. https://doi.org/10.1111/ijcp.13617</w:t>
          </w:r>
        </w:p>
        <w:p w14:paraId="7DC92C29" w14:textId="77777777" w:rsidR="00E103A6" w:rsidRPr="00E103A6" w:rsidRDefault="00E103A6">
          <w:pPr>
            <w:autoSpaceDE w:val="0"/>
            <w:autoSpaceDN w:val="0"/>
            <w:ind w:hanging="480"/>
            <w:divId w:val="792555860"/>
            <w:rPr>
              <w:lang w:val="en-US"/>
            </w:rPr>
          </w:pPr>
          <w:proofErr w:type="spellStart"/>
          <w:r w:rsidRPr="00E103A6">
            <w:rPr>
              <w:lang w:val="en-US"/>
            </w:rPr>
            <w:t>Vari</w:t>
          </w:r>
          <w:proofErr w:type="spellEnd"/>
          <w:r w:rsidRPr="00E103A6">
            <w:rPr>
              <w:lang w:val="en-US"/>
            </w:rPr>
            <w:t xml:space="preserve">, S. G. (2020). COVID-19 Infection: Disease mechanism, Vascular Dysfunction, Immune responses, markers, multiorgan failure, treatments, and Vaccination. </w:t>
          </w:r>
          <w:proofErr w:type="spellStart"/>
          <w:r w:rsidRPr="00E103A6">
            <w:rPr>
              <w:i/>
              <w:iCs/>
              <w:lang w:val="en-US"/>
            </w:rPr>
            <w:t>Ukr</w:t>
          </w:r>
          <w:proofErr w:type="spellEnd"/>
          <w:r w:rsidRPr="00E103A6">
            <w:rPr>
              <w:i/>
              <w:iCs/>
              <w:lang w:val="en-US"/>
            </w:rPr>
            <w:t xml:space="preserve">. </w:t>
          </w:r>
          <w:proofErr w:type="spellStart"/>
          <w:r w:rsidRPr="00E103A6">
            <w:rPr>
              <w:i/>
              <w:iCs/>
              <w:lang w:val="en-US"/>
            </w:rPr>
            <w:t>Biochem</w:t>
          </w:r>
          <w:proofErr w:type="spellEnd"/>
          <w:r w:rsidRPr="00E103A6">
            <w:rPr>
              <w:i/>
              <w:iCs/>
              <w:lang w:val="en-US"/>
            </w:rPr>
            <w:t>. J.</w:t>
          </w:r>
          <w:r w:rsidRPr="00E103A6">
            <w:rPr>
              <w:lang w:val="en-US"/>
            </w:rPr>
            <w:t xml:space="preserve">, </w:t>
          </w:r>
          <w:r w:rsidRPr="00E103A6">
            <w:rPr>
              <w:i/>
              <w:iCs/>
              <w:lang w:val="en-US"/>
            </w:rPr>
            <w:t>92</w:t>
          </w:r>
          <w:r w:rsidRPr="00E103A6">
            <w:rPr>
              <w:lang w:val="en-US"/>
            </w:rPr>
            <w:t>, 279–286.</w:t>
          </w:r>
        </w:p>
        <w:p w14:paraId="29B026CB" w14:textId="77777777" w:rsidR="00E103A6" w:rsidRPr="00E103A6" w:rsidRDefault="00E103A6">
          <w:pPr>
            <w:autoSpaceDE w:val="0"/>
            <w:autoSpaceDN w:val="0"/>
            <w:ind w:hanging="480"/>
            <w:divId w:val="994718569"/>
            <w:rPr>
              <w:lang w:val="fr-FR"/>
            </w:rPr>
          </w:pPr>
          <w:r w:rsidRPr="00E103A6">
            <w:rPr>
              <w:lang w:val="en-US"/>
            </w:rPr>
            <w:lastRenderedPageBreak/>
            <w:t xml:space="preserve">Wolff, D., Nee, S., Hickey, N. S., &amp; </w:t>
          </w:r>
          <w:proofErr w:type="spellStart"/>
          <w:r w:rsidRPr="00E103A6">
            <w:rPr>
              <w:lang w:val="en-US"/>
            </w:rPr>
            <w:t>Marschollek</w:t>
          </w:r>
          <w:proofErr w:type="spellEnd"/>
          <w:r w:rsidRPr="00E103A6">
            <w:rPr>
              <w:lang w:val="en-US"/>
            </w:rPr>
            <w:t xml:space="preserve">, M. (2020). Risk factors for Covid-19 severity and fatality: a structured literature review. </w:t>
          </w:r>
          <w:r w:rsidRPr="00E103A6">
            <w:rPr>
              <w:i/>
              <w:iCs/>
              <w:lang w:val="fr-FR"/>
            </w:rPr>
            <w:t>Infection</w:t>
          </w:r>
          <w:r w:rsidRPr="00E103A6">
            <w:rPr>
              <w:lang w:val="fr-FR"/>
            </w:rPr>
            <w:t xml:space="preserve">, </w:t>
          </w:r>
          <w:r w:rsidRPr="00E103A6">
            <w:rPr>
              <w:i/>
              <w:iCs/>
              <w:lang w:val="fr-FR"/>
            </w:rPr>
            <w:t>0123456789</w:t>
          </w:r>
          <w:r w:rsidRPr="00E103A6">
            <w:rPr>
              <w:lang w:val="fr-FR"/>
            </w:rPr>
            <w:t>. https://doi.org/10.1007/s15010-020-01509-1</w:t>
          </w:r>
        </w:p>
        <w:p w14:paraId="65CD0400" w14:textId="77777777" w:rsidR="00E103A6" w:rsidRDefault="00E103A6">
          <w:pPr>
            <w:autoSpaceDE w:val="0"/>
            <w:autoSpaceDN w:val="0"/>
            <w:ind w:hanging="480"/>
            <w:divId w:val="1269656782"/>
          </w:pPr>
          <w:r w:rsidRPr="00E103A6">
            <w:rPr>
              <w:lang w:val="fr-FR"/>
            </w:rPr>
            <w:t xml:space="preserve">Wu, X., Liu, L., Jiao, J., Yang, L., Zhu, B., &amp; Li, X. (2020). </w:t>
          </w:r>
          <w:proofErr w:type="spellStart"/>
          <w:r w:rsidRPr="00E103A6">
            <w:rPr>
              <w:lang w:val="en-US"/>
            </w:rPr>
            <w:t>Characterisation</w:t>
          </w:r>
          <w:proofErr w:type="spellEnd"/>
          <w:r w:rsidRPr="00E103A6">
            <w:rPr>
              <w:lang w:val="en-US"/>
            </w:rPr>
            <w:t xml:space="preserve"> of clinical, laboratory and imaging factors related to mild vs. severe covid-19 infection: a systematic review and meta-analysis. </w:t>
          </w:r>
          <w:proofErr w:type="spellStart"/>
          <w:r>
            <w:rPr>
              <w:i/>
              <w:iCs/>
            </w:rPr>
            <w:t>Annals</w:t>
          </w:r>
          <w:proofErr w:type="spellEnd"/>
          <w:r>
            <w:rPr>
              <w:i/>
              <w:iCs/>
            </w:rPr>
            <w:t xml:space="preserve"> </w:t>
          </w:r>
          <w:proofErr w:type="spellStart"/>
          <w:r>
            <w:rPr>
              <w:i/>
              <w:iCs/>
            </w:rPr>
            <w:t>of</w:t>
          </w:r>
          <w:proofErr w:type="spellEnd"/>
          <w:r>
            <w:rPr>
              <w:i/>
              <w:iCs/>
            </w:rPr>
            <w:t xml:space="preserve"> Medicine</w:t>
          </w:r>
          <w:r>
            <w:t xml:space="preserve">, </w:t>
          </w:r>
          <w:r>
            <w:rPr>
              <w:i/>
              <w:iCs/>
            </w:rPr>
            <w:t>52</w:t>
          </w:r>
          <w:r>
            <w:t>(7), 334–344. https://doi.org/10.1080/07853890.2020.1802061</w:t>
          </w:r>
        </w:p>
        <w:p w14:paraId="270FF571" w14:textId="051F4E11" w:rsidR="003B0F4D" w:rsidRPr="000808BB" w:rsidRDefault="00E103A6" w:rsidP="003B0F4D">
          <w:pPr>
            <w:pStyle w:val="Prrafodelista"/>
            <w:spacing w:line="360" w:lineRule="auto"/>
            <w:rPr>
              <w:sz w:val="24"/>
              <w:szCs w:val="24"/>
            </w:rPr>
          </w:pPr>
          <w:r>
            <w:t> </w:t>
          </w:r>
        </w:p>
      </w:sdtContent>
    </w:sdt>
    <w:p w14:paraId="29712156" w14:textId="50AA32A3" w:rsidR="00906AF1" w:rsidRDefault="000276EC" w:rsidP="00454422">
      <w:pPr>
        <w:pStyle w:val="Ttulo1"/>
        <w:numPr>
          <w:ilvl w:val="0"/>
          <w:numId w:val="12"/>
        </w:numPr>
        <w:rPr>
          <w:sz w:val="24"/>
          <w:szCs w:val="24"/>
        </w:rPr>
      </w:pPr>
      <w:r>
        <w:rPr>
          <w:sz w:val="24"/>
          <w:szCs w:val="24"/>
        </w:rPr>
        <w:t xml:space="preserve"> </w:t>
      </w:r>
      <w:bookmarkStart w:id="18" w:name="_Toc54091191"/>
      <w:r w:rsidR="00345D06" w:rsidRPr="000808BB">
        <w:rPr>
          <w:sz w:val="24"/>
          <w:szCs w:val="24"/>
        </w:rPr>
        <w:t>ANEXO</w:t>
      </w:r>
      <w:r w:rsidR="00454422">
        <w:rPr>
          <w:sz w:val="24"/>
          <w:szCs w:val="24"/>
        </w:rPr>
        <w:t>: TABLERO DE MANDO</w:t>
      </w:r>
      <w:bookmarkEnd w:id="18"/>
    </w:p>
    <w:p w14:paraId="2C657447" w14:textId="77777777" w:rsidR="00E6676C" w:rsidRPr="00E6676C" w:rsidRDefault="00E6676C" w:rsidP="00E6676C"/>
    <w:sectPr w:rsidR="00E6676C" w:rsidRPr="00E6676C" w:rsidSect="004D2AC1">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22EF5" w14:textId="77777777" w:rsidR="00C11EE4" w:rsidRDefault="00C11EE4" w:rsidP="00345D06">
      <w:r>
        <w:separator/>
      </w:r>
    </w:p>
  </w:endnote>
  <w:endnote w:type="continuationSeparator" w:id="0">
    <w:p w14:paraId="3113DB3D" w14:textId="77777777" w:rsidR="00C11EE4" w:rsidRDefault="00C11EE4" w:rsidP="00345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4DCE4" w14:textId="4A5E07D7" w:rsidR="00C11EE4" w:rsidRPr="00604621" w:rsidRDefault="00C11EE4" w:rsidP="00345D06">
    <w:pPr>
      <w:pStyle w:val="Piedepgina"/>
      <w:jc w:val="right"/>
    </w:pPr>
    <w:r w:rsidRPr="00604621">
      <w:t xml:space="preserve">Página </w:t>
    </w:r>
    <w:r w:rsidRPr="00604621">
      <w:fldChar w:fldCharType="begin"/>
    </w:r>
    <w:r w:rsidRPr="00604621">
      <w:instrText>PAGE</w:instrText>
    </w:r>
    <w:r w:rsidRPr="00604621">
      <w:fldChar w:fldCharType="separate"/>
    </w:r>
    <w:r>
      <w:rPr>
        <w:noProof/>
      </w:rPr>
      <w:t>17</w:t>
    </w:r>
    <w:r w:rsidRPr="00604621">
      <w:fldChar w:fldCharType="end"/>
    </w:r>
    <w:r w:rsidRPr="00604621">
      <w:t xml:space="preserve"> de </w:t>
    </w:r>
    <w:r w:rsidRPr="00604621">
      <w:fldChar w:fldCharType="begin"/>
    </w:r>
    <w:r w:rsidRPr="00604621">
      <w:instrText>NUMPAGES</w:instrText>
    </w:r>
    <w:r w:rsidRPr="00604621">
      <w:fldChar w:fldCharType="separate"/>
    </w:r>
    <w:r>
      <w:rPr>
        <w:noProof/>
      </w:rPr>
      <w:t>21</w:t>
    </w:r>
    <w:r w:rsidRPr="00604621">
      <w:fldChar w:fldCharType="end"/>
    </w:r>
  </w:p>
  <w:p w14:paraId="3E4ACE93" w14:textId="77777777" w:rsidR="00C11EE4" w:rsidRDefault="00C11EE4" w:rsidP="00345D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85995" w14:textId="77777777" w:rsidR="00C11EE4" w:rsidRDefault="00C11EE4" w:rsidP="00345D06">
      <w:r>
        <w:separator/>
      </w:r>
    </w:p>
  </w:footnote>
  <w:footnote w:type="continuationSeparator" w:id="0">
    <w:p w14:paraId="76F267BA" w14:textId="77777777" w:rsidR="00C11EE4" w:rsidRDefault="00C11EE4" w:rsidP="00345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000" w:type="pct"/>
      <w:jc w:val="center"/>
      <w:tblLook w:val="04A0" w:firstRow="1" w:lastRow="0" w:firstColumn="1" w:lastColumn="0" w:noHBand="0" w:noVBand="1"/>
    </w:tblPr>
    <w:tblGrid>
      <w:gridCol w:w="2122"/>
      <w:gridCol w:w="6372"/>
    </w:tblGrid>
    <w:tr w:rsidR="00C11EE4" w:rsidRPr="006A75E0" w14:paraId="4CD3C73F" w14:textId="77777777" w:rsidTr="00DC73F9">
      <w:trPr>
        <w:jc w:val="center"/>
      </w:trPr>
      <w:tc>
        <w:tcPr>
          <w:tcW w:w="1249" w:type="pct"/>
          <w:vMerge w:val="restart"/>
        </w:tcPr>
        <w:p w14:paraId="767A09A6" w14:textId="50E3EF6D" w:rsidR="00C11EE4" w:rsidRPr="006A75E0" w:rsidRDefault="00C11EE4" w:rsidP="004D2AC1">
          <w:pPr>
            <w:pStyle w:val="Encabezado"/>
            <w:ind w:left="0"/>
          </w:pPr>
          <w:r>
            <w:rPr>
              <w:noProof/>
              <w:lang w:val="en-US" w:eastAsia="en-US"/>
            </w:rPr>
            <w:drawing>
              <wp:anchor distT="0" distB="0" distL="114300" distR="114300" simplePos="0" relativeHeight="251669504" behindDoc="0" locked="0" layoutInCell="1" allowOverlap="1" wp14:anchorId="5B8A30C7" wp14:editId="52432806">
                <wp:simplePos x="0" y="0"/>
                <wp:positionH relativeFrom="column">
                  <wp:posOffset>-68157</wp:posOffset>
                </wp:positionH>
                <wp:positionV relativeFrom="paragraph">
                  <wp:posOffset>1270</wp:posOffset>
                </wp:positionV>
                <wp:extent cx="1391040" cy="49953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7682" b="28245"/>
                        <a:stretch/>
                      </pic:blipFill>
                      <pic:spPr bwMode="auto">
                        <a:xfrm>
                          <a:off x="0" y="0"/>
                          <a:ext cx="1418342" cy="5093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751" w:type="pct"/>
        </w:tcPr>
        <w:p w14:paraId="42D116D2" w14:textId="7D908DAE" w:rsidR="00C11EE4" w:rsidRPr="006A75E0" w:rsidRDefault="00C11EE4" w:rsidP="00196310">
          <w:pPr>
            <w:ind w:left="0"/>
          </w:pPr>
          <w:r>
            <w:t xml:space="preserve"> Plan de Mediano Plazo del Comando COVID-19 Región Cusco</w:t>
          </w:r>
        </w:p>
        <w:p w14:paraId="6A655752" w14:textId="77777777" w:rsidR="00C11EE4" w:rsidRPr="006A75E0" w:rsidRDefault="00C11EE4" w:rsidP="00345D06">
          <w:pPr>
            <w:pStyle w:val="Encabezado"/>
          </w:pPr>
        </w:p>
      </w:tc>
    </w:tr>
    <w:tr w:rsidR="00C11EE4" w:rsidRPr="006A75E0" w14:paraId="41C67693" w14:textId="77777777" w:rsidTr="00F71EF3">
      <w:trPr>
        <w:trHeight w:val="275"/>
        <w:jc w:val="center"/>
      </w:trPr>
      <w:tc>
        <w:tcPr>
          <w:tcW w:w="1249" w:type="pct"/>
          <w:vMerge/>
        </w:tcPr>
        <w:p w14:paraId="738F8949" w14:textId="77777777" w:rsidR="00C11EE4" w:rsidRPr="006A75E0" w:rsidRDefault="00C11EE4" w:rsidP="00345D06">
          <w:pPr>
            <w:pStyle w:val="Encabezado"/>
          </w:pPr>
        </w:p>
      </w:tc>
      <w:tc>
        <w:tcPr>
          <w:tcW w:w="3751" w:type="pct"/>
        </w:tcPr>
        <w:p w14:paraId="6938C410" w14:textId="51F0B571" w:rsidR="00C11EE4" w:rsidRPr="006A75E0" w:rsidRDefault="00C11EE4" w:rsidP="00196310">
          <w:pPr>
            <w:pStyle w:val="Encabezado"/>
            <w:ind w:left="0"/>
          </w:pPr>
          <w:r w:rsidRPr="006A75E0">
            <w:t>Versión: 0</w:t>
          </w:r>
          <w:r>
            <w:t>2</w:t>
          </w:r>
        </w:p>
      </w:tc>
    </w:tr>
  </w:tbl>
  <w:p w14:paraId="3747BB55" w14:textId="7EDBCA11" w:rsidR="00C11EE4" w:rsidRDefault="00C11EE4" w:rsidP="00345D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B48EB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E1993"/>
    <w:multiLevelType w:val="hybridMultilevel"/>
    <w:tmpl w:val="9DA8BF8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ADF41DD"/>
    <w:multiLevelType w:val="hybridMultilevel"/>
    <w:tmpl w:val="FD5C3CCE"/>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E4D87"/>
    <w:multiLevelType w:val="hybridMultilevel"/>
    <w:tmpl w:val="133AE2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DB50760"/>
    <w:multiLevelType w:val="hybridMultilevel"/>
    <w:tmpl w:val="311A38F8"/>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B27FAF"/>
    <w:multiLevelType w:val="hybridMultilevel"/>
    <w:tmpl w:val="AA0C3440"/>
    <w:lvl w:ilvl="0" w:tplc="A9907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E0EF9"/>
    <w:multiLevelType w:val="hybridMultilevel"/>
    <w:tmpl w:val="563CD7F0"/>
    <w:lvl w:ilvl="0" w:tplc="33B88AB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645831"/>
    <w:multiLevelType w:val="multilevel"/>
    <w:tmpl w:val="A1AE2542"/>
    <w:lvl w:ilvl="0">
      <w:start w:val="1"/>
      <w:numFmt w:val="upperRoman"/>
      <w:lvlText w:val="%1."/>
      <w:lvlJc w:val="right"/>
      <w:pPr>
        <w:ind w:left="720" w:hanging="360"/>
      </w:pPr>
      <w:rPr>
        <w:rFonts w:hint="default"/>
      </w:rPr>
    </w:lvl>
    <w:lvl w:ilvl="1">
      <w:start w:val="1"/>
      <w:numFmt w:val="decimal"/>
      <w:pStyle w:val="NIVEL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58C513C"/>
    <w:multiLevelType w:val="hybridMultilevel"/>
    <w:tmpl w:val="75D6F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52D0D"/>
    <w:multiLevelType w:val="hybridMultilevel"/>
    <w:tmpl w:val="07C449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0AC23CE"/>
    <w:multiLevelType w:val="hybridMultilevel"/>
    <w:tmpl w:val="2D24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40F6A"/>
    <w:multiLevelType w:val="hybridMultilevel"/>
    <w:tmpl w:val="17A8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33E7D"/>
    <w:multiLevelType w:val="multilevel"/>
    <w:tmpl w:val="500E81C0"/>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2D003DB"/>
    <w:multiLevelType w:val="hybridMultilevel"/>
    <w:tmpl w:val="D11CAC0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43641B90"/>
    <w:multiLevelType w:val="hybridMultilevel"/>
    <w:tmpl w:val="23085BA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593803EC"/>
    <w:multiLevelType w:val="hybridMultilevel"/>
    <w:tmpl w:val="6054DC26"/>
    <w:lvl w:ilvl="0" w:tplc="99E2017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9542700"/>
    <w:multiLevelType w:val="hybridMultilevel"/>
    <w:tmpl w:val="6D1E6FD6"/>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6295347D"/>
    <w:multiLevelType w:val="hybridMultilevel"/>
    <w:tmpl w:val="6D1E6FD6"/>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68D15C68"/>
    <w:multiLevelType w:val="hybridMultilevel"/>
    <w:tmpl w:val="6D1E6FD6"/>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92501B7"/>
    <w:multiLevelType w:val="hybridMultilevel"/>
    <w:tmpl w:val="DC2CFE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F0568CE"/>
    <w:multiLevelType w:val="hybridMultilevel"/>
    <w:tmpl w:val="027CB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204A7F"/>
    <w:multiLevelType w:val="hybridMultilevel"/>
    <w:tmpl w:val="E218737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755C2534"/>
    <w:multiLevelType w:val="multilevel"/>
    <w:tmpl w:val="500E81C0"/>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7792E08"/>
    <w:multiLevelType w:val="hybridMultilevel"/>
    <w:tmpl w:val="22125D04"/>
    <w:lvl w:ilvl="0" w:tplc="33B88AB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7C3C59A6"/>
    <w:multiLevelType w:val="hybridMultilevel"/>
    <w:tmpl w:val="C05E4664"/>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14"/>
  </w:num>
  <w:num w:numId="5">
    <w:abstractNumId w:val="13"/>
  </w:num>
  <w:num w:numId="6">
    <w:abstractNumId w:val="24"/>
  </w:num>
  <w:num w:numId="7">
    <w:abstractNumId w:val="21"/>
  </w:num>
  <w:num w:numId="8">
    <w:abstractNumId w:val="0"/>
  </w:num>
  <w:num w:numId="9">
    <w:abstractNumId w:val="20"/>
  </w:num>
  <w:num w:numId="10">
    <w:abstractNumId w:val="8"/>
  </w:num>
  <w:num w:numId="11">
    <w:abstractNumId w:val="10"/>
  </w:num>
  <w:num w:numId="12">
    <w:abstractNumId w:val="7"/>
  </w:num>
  <w:num w:numId="13">
    <w:abstractNumId w:val="12"/>
  </w:num>
  <w:num w:numId="14">
    <w:abstractNumId w:val="22"/>
  </w:num>
  <w:num w:numId="15">
    <w:abstractNumId w:val="15"/>
  </w:num>
  <w:num w:numId="16">
    <w:abstractNumId w:val="19"/>
  </w:num>
  <w:num w:numId="17">
    <w:abstractNumId w:val="3"/>
  </w:num>
  <w:num w:numId="18">
    <w:abstractNumId w:val="23"/>
  </w:num>
  <w:num w:numId="19">
    <w:abstractNumId w:val="18"/>
  </w:num>
  <w:num w:numId="20">
    <w:abstractNumId w:val="6"/>
  </w:num>
  <w:num w:numId="21">
    <w:abstractNumId w:val="17"/>
  </w:num>
  <w:num w:numId="22">
    <w:abstractNumId w:val="5"/>
  </w:num>
  <w:num w:numId="23">
    <w:abstractNumId w:val="16"/>
  </w:num>
  <w:num w:numId="24">
    <w:abstractNumId w:val="11"/>
  </w:num>
  <w:num w:numId="25">
    <w:abstractNumId w:val="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132"/>
    <w:rsid w:val="00000CAB"/>
    <w:rsid w:val="00001469"/>
    <w:rsid w:val="00002344"/>
    <w:rsid w:val="000032D0"/>
    <w:rsid w:val="00004230"/>
    <w:rsid w:val="00004E90"/>
    <w:rsid w:val="00014576"/>
    <w:rsid w:val="00021C25"/>
    <w:rsid w:val="00024105"/>
    <w:rsid w:val="000276EC"/>
    <w:rsid w:val="00030378"/>
    <w:rsid w:val="00034E81"/>
    <w:rsid w:val="000414D9"/>
    <w:rsid w:val="00041550"/>
    <w:rsid w:val="00042EF5"/>
    <w:rsid w:val="000442ED"/>
    <w:rsid w:val="00060B89"/>
    <w:rsid w:val="0006262A"/>
    <w:rsid w:val="00066729"/>
    <w:rsid w:val="00066899"/>
    <w:rsid w:val="000808BB"/>
    <w:rsid w:val="0008394C"/>
    <w:rsid w:val="00092DFD"/>
    <w:rsid w:val="000A3A8E"/>
    <w:rsid w:val="000A6058"/>
    <w:rsid w:val="000C179C"/>
    <w:rsid w:val="000C3C69"/>
    <w:rsid w:val="000C4CBC"/>
    <w:rsid w:val="000D6BE8"/>
    <w:rsid w:val="000E6561"/>
    <w:rsid w:val="000E7EAC"/>
    <w:rsid w:val="000F3CBE"/>
    <w:rsid w:val="000F49EC"/>
    <w:rsid w:val="00102027"/>
    <w:rsid w:val="00104197"/>
    <w:rsid w:val="00112D86"/>
    <w:rsid w:val="001130B2"/>
    <w:rsid w:val="0013678F"/>
    <w:rsid w:val="00143508"/>
    <w:rsid w:val="001467B3"/>
    <w:rsid w:val="00153235"/>
    <w:rsid w:val="00171153"/>
    <w:rsid w:val="0017495C"/>
    <w:rsid w:val="00176021"/>
    <w:rsid w:val="00180062"/>
    <w:rsid w:val="00182109"/>
    <w:rsid w:val="00182AF1"/>
    <w:rsid w:val="0018495B"/>
    <w:rsid w:val="00196310"/>
    <w:rsid w:val="001B6C26"/>
    <w:rsid w:val="001B7F6E"/>
    <w:rsid w:val="001C73E6"/>
    <w:rsid w:val="001D336F"/>
    <w:rsid w:val="001D50B0"/>
    <w:rsid w:val="001F7BEA"/>
    <w:rsid w:val="00204EBD"/>
    <w:rsid w:val="002068B0"/>
    <w:rsid w:val="00207B34"/>
    <w:rsid w:val="00215BD7"/>
    <w:rsid w:val="0022672E"/>
    <w:rsid w:val="00232249"/>
    <w:rsid w:val="00232C96"/>
    <w:rsid w:val="00235AEE"/>
    <w:rsid w:val="0023638A"/>
    <w:rsid w:val="00240C89"/>
    <w:rsid w:val="002450B3"/>
    <w:rsid w:val="0025319B"/>
    <w:rsid w:val="002538CE"/>
    <w:rsid w:val="00260D12"/>
    <w:rsid w:val="00262521"/>
    <w:rsid w:val="002710DD"/>
    <w:rsid w:val="00275339"/>
    <w:rsid w:val="00286F4B"/>
    <w:rsid w:val="00294191"/>
    <w:rsid w:val="002A2A24"/>
    <w:rsid w:val="002A4154"/>
    <w:rsid w:val="002B6DB5"/>
    <w:rsid w:val="002C0F8D"/>
    <w:rsid w:val="002E165C"/>
    <w:rsid w:val="002E301B"/>
    <w:rsid w:val="002E575A"/>
    <w:rsid w:val="002E7508"/>
    <w:rsid w:val="002F0092"/>
    <w:rsid w:val="002F49F1"/>
    <w:rsid w:val="002F4ACB"/>
    <w:rsid w:val="002F6AF8"/>
    <w:rsid w:val="002F7D4F"/>
    <w:rsid w:val="0030475A"/>
    <w:rsid w:val="00315C62"/>
    <w:rsid w:val="00322FF7"/>
    <w:rsid w:val="00323118"/>
    <w:rsid w:val="00323417"/>
    <w:rsid w:val="00326FB1"/>
    <w:rsid w:val="003411FA"/>
    <w:rsid w:val="00345D06"/>
    <w:rsid w:val="0034756D"/>
    <w:rsid w:val="00352834"/>
    <w:rsid w:val="00353A4A"/>
    <w:rsid w:val="00361ED7"/>
    <w:rsid w:val="003679E1"/>
    <w:rsid w:val="00376976"/>
    <w:rsid w:val="0038305C"/>
    <w:rsid w:val="00391759"/>
    <w:rsid w:val="00394CB5"/>
    <w:rsid w:val="003B0F4D"/>
    <w:rsid w:val="003B170A"/>
    <w:rsid w:val="003B305C"/>
    <w:rsid w:val="003B457F"/>
    <w:rsid w:val="003C0A17"/>
    <w:rsid w:val="003C2371"/>
    <w:rsid w:val="003C3237"/>
    <w:rsid w:val="003D2822"/>
    <w:rsid w:val="003E2CFD"/>
    <w:rsid w:val="003F2EDE"/>
    <w:rsid w:val="003F5A27"/>
    <w:rsid w:val="003F783D"/>
    <w:rsid w:val="004100E3"/>
    <w:rsid w:val="00410B3A"/>
    <w:rsid w:val="0041222B"/>
    <w:rsid w:val="004263C8"/>
    <w:rsid w:val="00432EB7"/>
    <w:rsid w:val="00446377"/>
    <w:rsid w:val="00454422"/>
    <w:rsid w:val="004644EE"/>
    <w:rsid w:val="00472C4B"/>
    <w:rsid w:val="00473062"/>
    <w:rsid w:val="00475CEB"/>
    <w:rsid w:val="0047650F"/>
    <w:rsid w:val="00477666"/>
    <w:rsid w:val="004918D8"/>
    <w:rsid w:val="00492D44"/>
    <w:rsid w:val="004A3D4A"/>
    <w:rsid w:val="004B0790"/>
    <w:rsid w:val="004B54D9"/>
    <w:rsid w:val="004C1228"/>
    <w:rsid w:val="004D2AC1"/>
    <w:rsid w:val="004D66AC"/>
    <w:rsid w:val="004E4F62"/>
    <w:rsid w:val="004F4954"/>
    <w:rsid w:val="00504CA3"/>
    <w:rsid w:val="00506BE7"/>
    <w:rsid w:val="00507468"/>
    <w:rsid w:val="005114D5"/>
    <w:rsid w:val="00514F43"/>
    <w:rsid w:val="00526CC3"/>
    <w:rsid w:val="00534616"/>
    <w:rsid w:val="005417E6"/>
    <w:rsid w:val="00543EC9"/>
    <w:rsid w:val="005445A2"/>
    <w:rsid w:val="0056234F"/>
    <w:rsid w:val="0057027E"/>
    <w:rsid w:val="00575C70"/>
    <w:rsid w:val="00594C20"/>
    <w:rsid w:val="005A2548"/>
    <w:rsid w:val="005B2FBD"/>
    <w:rsid w:val="005B3143"/>
    <w:rsid w:val="005C1D02"/>
    <w:rsid w:val="005C4C31"/>
    <w:rsid w:val="005C5A6E"/>
    <w:rsid w:val="005C741B"/>
    <w:rsid w:val="005C7D48"/>
    <w:rsid w:val="005E1313"/>
    <w:rsid w:val="005F0D68"/>
    <w:rsid w:val="005F3165"/>
    <w:rsid w:val="00601EDA"/>
    <w:rsid w:val="00604621"/>
    <w:rsid w:val="00604F9E"/>
    <w:rsid w:val="00611CC1"/>
    <w:rsid w:val="00611F78"/>
    <w:rsid w:val="00615D94"/>
    <w:rsid w:val="00616438"/>
    <w:rsid w:val="006220C2"/>
    <w:rsid w:val="00634BFD"/>
    <w:rsid w:val="00646A40"/>
    <w:rsid w:val="006519B8"/>
    <w:rsid w:val="006525BD"/>
    <w:rsid w:val="006546A9"/>
    <w:rsid w:val="00662E3E"/>
    <w:rsid w:val="00665D41"/>
    <w:rsid w:val="00667CB6"/>
    <w:rsid w:val="00684984"/>
    <w:rsid w:val="00690246"/>
    <w:rsid w:val="00694F0D"/>
    <w:rsid w:val="006A642E"/>
    <w:rsid w:val="006A75E0"/>
    <w:rsid w:val="006C751E"/>
    <w:rsid w:val="006D4133"/>
    <w:rsid w:val="006D7814"/>
    <w:rsid w:val="006E12BE"/>
    <w:rsid w:val="006E6A92"/>
    <w:rsid w:val="006E6A93"/>
    <w:rsid w:val="006F31B4"/>
    <w:rsid w:val="006F359D"/>
    <w:rsid w:val="00702E44"/>
    <w:rsid w:val="00704266"/>
    <w:rsid w:val="00710127"/>
    <w:rsid w:val="00713648"/>
    <w:rsid w:val="007217ED"/>
    <w:rsid w:val="0073322D"/>
    <w:rsid w:val="0075444C"/>
    <w:rsid w:val="00772351"/>
    <w:rsid w:val="00781FFC"/>
    <w:rsid w:val="0079197A"/>
    <w:rsid w:val="00793012"/>
    <w:rsid w:val="007959A3"/>
    <w:rsid w:val="00796667"/>
    <w:rsid w:val="007A4307"/>
    <w:rsid w:val="007B16C3"/>
    <w:rsid w:val="007B44FE"/>
    <w:rsid w:val="007B5DE7"/>
    <w:rsid w:val="007C25FC"/>
    <w:rsid w:val="007D258D"/>
    <w:rsid w:val="007D7CE2"/>
    <w:rsid w:val="007E5B4F"/>
    <w:rsid w:val="008002E9"/>
    <w:rsid w:val="00800E6D"/>
    <w:rsid w:val="00804548"/>
    <w:rsid w:val="00810B15"/>
    <w:rsid w:val="0082426A"/>
    <w:rsid w:val="0082436F"/>
    <w:rsid w:val="0082533F"/>
    <w:rsid w:val="00831880"/>
    <w:rsid w:val="0083621B"/>
    <w:rsid w:val="00837B95"/>
    <w:rsid w:val="00840F05"/>
    <w:rsid w:val="00846C4C"/>
    <w:rsid w:val="00846DC2"/>
    <w:rsid w:val="008521E8"/>
    <w:rsid w:val="00864292"/>
    <w:rsid w:val="00866FD9"/>
    <w:rsid w:val="008679C0"/>
    <w:rsid w:val="0087637D"/>
    <w:rsid w:val="00882F85"/>
    <w:rsid w:val="0089223A"/>
    <w:rsid w:val="008A579E"/>
    <w:rsid w:val="008B3A83"/>
    <w:rsid w:val="008B5987"/>
    <w:rsid w:val="008C1DA4"/>
    <w:rsid w:val="008C3D35"/>
    <w:rsid w:val="008C438B"/>
    <w:rsid w:val="008D137E"/>
    <w:rsid w:val="008D25A2"/>
    <w:rsid w:val="008D758D"/>
    <w:rsid w:val="008E5691"/>
    <w:rsid w:val="008E689D"/>
    <w:rsid w:val="008E74AB"/>
    <w:rsid w:val="008E793B"/>
    <w:rsid w:val="009048D5"/>
    <w:rsid w:val="00905FC0"/>
    <w:rsid w:val="00906AF1"/>
    <w:rsid w:val="00910115"/>
    <w:rsid w:val="00936BE0"/>
    <w:rsid w:val="00941D2F"/>
    <w:rsid w:val="0094709F"/>
    <w:rsid w:val="0094719E"/>
    <w:rsid w:val="009514BE"/>
    <w:rsid w:val="009613AB"/>
    <w:rsid w:val="00961464"/>
    <w:rsid w:val="00964FBC"/>
    <w:rsid w:val="009650C5"/>
    <w:rsid w:val="00972D4E"/>
    <w:rsid w:val="009856A1"/>
    <w:rsid w:val="009857C2"/>
    <w:rsid w:val="00986A09"/>
    <w:rsid w:val="009A726C"/>
    <w:rsid w:val="009B2D77"/>
    <w:rsid w:val="009B380E"/>
    <w:rsid w:val="009F4EEA"/>
    <w:rsid w:val="009F6CB9"/>
    <w:rsid w:val="00A045CB"/>
    <w:rsid w:val="00A12346"/>
    <w:rsid w:val="00A17A72"/>
    <w:rsid w:val="00A24D7B"/>
    <w:rsid w:val="00A24D94"/>
    <w:rsid w:val="00A35692"/>
    <w:rsid w:val="00A4338A"/>
    <w:rsid w:val="00A44757"/>
    <w:rsid w:val="00A47E14"/>
    <w:rsid w:val="00A53117"/>
    <w:rsid w:val="00A54A3B"/>
    <w:rsid w:val="00A658E7"/>
    <w:rsid w:val="00A65D17"/>
    <w:rsid w:val="00A67D66"/>
    <w:rsid w:val="00A725F2"/>
    <w:rsid w:val="00A74894"/>
    <w:rsid w:val="00A815BC"/>
    <w:rsid w:val="00A82234"/>
    <w:rsid w:val="00A87783"/>
    <w:rsid w:val="00A96C07"/>
    <w:rsid w:val="00AA4E6B"/>
    <w:rsid w:val="00AA6020"/>
    <w:rsid w:val="00AA6F28"/>
    <w:rsid w:val="00AB436C"/>
    <w:rsid w:val="00AB6593"/>
    <w:rsid w:val="00AC0A3F"/>
    <w:rsid w:val="00AC16BA"/>
    <w:rsid w:val="00AC38CE"/>
    <w:rsid w:val="00AC76D8"/>
    <w:rsid w:val="00AD314A"/>
    <w:rsid w:val="00AE01F6"/>
    <w:rsid w:val="00AE119E"/>
    <w:rsid w:val="00AE2ACA"/>
    <w:rsid w:val="00AE5DB4"/>
    <w:rsid w:val="00AF3A52"/>
    <w:rsid w:val="00AF5D22"/>
    <w:rsid w:val="00B0308A"/>
    <w:rsid w:val="00B06E7C"/>
    <w:rsid w:val="00B07E92"/>
    <w:rsid w:val="00B12216"/>
    <w:rsid w:val="00B26782"/>
    <w:rsid w:val="00B431A7"/>
    <w:rsid w:val="00B46500"/>
    <w:rsid w:val="00B4664B"/>
    <w:rsid w:val="00B51F9B"/>
    <w:rsid w:val="00B54943"/>
    <w:rsid w:val="00B55A80"/>
    <w:rsid w:val="00B608DD"/>
    <w:rsid w:val="00B71168"/>
    <w:rsid w:val="00B72152"/>
    <w:rsid w:val="00B810A0"/>
    <w:rsid w:val="00B82132"/>
    <w:rsid w:val="00B8466A"/>
    <w:rsid w:val="00B85F91"/>
    <w:rsid w:val="00B9374F"/>
    <w:rsid w:val="00BA4ADC"/>
    <w:rsid w:val="00BA6A52"/>
    <w:rsid w:val="00BB14FF"/>
    <w:rsid w:val="00BB26D1"/>
    <w:rsid w:val="00BC06B6"/>
    <w:rsid w:val="00BC33B3"/>
    <w:rsid w:val="00BC3F15"/>
    <w:rsid w:val="00BD0735"/>
    <w:rsid w:val="00BD29B7"/>
    <w:rsid w:val="00BD53BC"/>
    <w:rsid w:val="00BE026B"/>
    <w:rsid w:val="00BE63BE"/>
    <w:rsid w:val="00BF11C2"/>
    <w:rsid w:val="00BF3E79"/>
    <w:rsid w:val="00C11EE4"/>
    <w:rsid w:val="00C24F09"/>
    <w:rsid w:val="00C25077"/>
    <w:rsid w:val="00C271B5"/>
    <w:rsid w:val="00C37348"/>
    <w:rsid w:val="00C45D80"/>
    <w:rsid w:val="00C5131E"/>
    <w:rsid w:val="00C52815"/>
    <w:rsid w:val="00C5419A"/>
    <w:rsid w:val="00C545AB"/>
    <w:rsid w:val="00C5780E"/>
    <w:rsid w:val="00C60384"/>
    <w:rsid w:val="00C628C2"/>
    <w:rsid w:val="00C72972"/>
    <w:rsid w:val="00C76D6F"/>
    <w:rsid w:val="00C85462"/>
    <w:rsid w:val="00C855EE"/>
    <w:rsid w:val="00C90AC9"/>
    <w:rsid w:val="00CA5AE3"/>
    <w:rsid w:val="00CB4A33"/>
    <w:rsid w:val="00CB5CA0"/>
    <w:rsid w:val="00CB64BF"/>
    <w:rsid w:val="00CC2376"/>
    <w:rsid w:val="00CC3619"/>
    <w:rsid w:val="00CD0AC0"/>
    <w:rsid w:val="00CE11CF"/>
    <w:rsid w:val="00CE71E4"/>
    <w:rsid w:val="00CF2286"/>
    <w:rsid w:val="00CF4A6A"/>
    <w:rsid w:val="00CF5E96"/>
    <w:rsid w:val="00CF60DA"/>
    <w:rsid w:val="00D1108B"/>
    <w:rsid w:val="00D165C0"/>
    <w:rsid w:val="00D1745D"/>
    <w:rsid w:val="00D2265B"/>
    <w:rsid w:val="00D23E4A"/>
    <w:rsid w:val="00D261C4"/>
    <w:rsid w:val="00D4081D"/>
    <w:rsid w:val="00D4492F"/>
    <w:rsid w:val="00D51880"/>
    <w:rsid w:val="00D5515C"/>
    <w:rsid w:val="00D71759"/>
    <w:rsid w:val="00D76B9D"/>
    <w:rsid w:val="00D77ECC"/>
    <w:rsid w:val="00D87B15"/>
    <w:rsid w:val="00D95FCF"/>
    <w:rsid w:val="00DA7C11"/>
    <w:rsid w:val="00DB0BE6"/>
    <w:rsid w:val="00DB275C"/>
    <w:rsid w:val="00DB3D13"/>
    <w:rsid w:val="00DB5F37"/>
    <w:rsid w:val="00DB7AE3"/>
    <w:rsid w:val="00DC1A85"/>
    <w:rsid w:val="00DC73F9"/>
    <w:rsid w:val="00DD65FF"/>
    <w:rsid w:val="00DF39CB"/>
    <w:rsid w:val="00E06AA0"/>
    <w:rsid w:val="00E07002"/>
    <w:rsid w:val="00E07C5C"/>
    <w:rsid w:val="00E103A6"/>
    <w:rsid w:val="00E116EE"/>
    <w:rsid w:val="00E146AF"/>
    <w:rsid w:val="00E16493"/>
    <w:rsid w:val="00E22CDF"/>
    <w:rsid w:val="00E3407D"/>
    <w:rsid w:val="00E5002F"/>
    <w:rsid w:val="00E54008"/>
    <w:rsid w:val="00E57EF6"/>
    <w:rsid w:val="00E6498F"/>
    <w:rsid w:val="00E6676C"/>
    <w:rsid w:val="00E67037"/>
    <w:rsid w:val="00E71F72"/>
    <w:rsid w:val="00E774D3"/>
    <w:rsid w:val="00E83984"/>
    <w:rsid w:val="00E849C3"/>
    <w:rsid w:val="00E86D17"/>
    <w:rsid w:val="00E96BC8"/>
    <w:rsid w:val="00EA3D32"/>
    <w:rsid w:val="00EA5220"/>
    <w:rsid w:val="00EB1081"/>
    <w:rsid w:val="00EB3CD4"/>
    <w:rsid w:val="00EB7EBA"/>
    <w:rsid w:val="00EC11FD"/>
    <w:rsid w:val="00EC2D5F"/>
    <w:rsid w:val="00ED4F6A"/>
    <w:rsid w:val="00ED7769"/>
    <w:rsid w:val="00EE4E36"/>
    <w:rsid w:val="00EE6B52"/>
    <w:rsid w:val="00EF22A1"/>
    <w:rsid w:val="00F040BD"/>
    <w:rsid w:val="00F20B2B"/>
    <w:rsid w:val="00F238E0"/>
    <w:rsid w:val="00F266C5"/>
    <w:rsid w:val="00F32CBD"/>
    <w:rsid w:val="00F47DAF"/>
    <w:rsid w:val="00F5406E"/>
    <w:rsid w:val="00F56E80"/>
    <w:rsid w:val="00F612E5"/>
    <w:rsid w:val="00F65B97"/>
    <w:rsid w:val="00F71EF3"/>
    <w:rsid w:val="00F8157C"/>
    <w:rsid w:val="00FA4365"/>
    <w:rsid w:val="00FA6168"/>
    <w:rsid w:val="00FA77D4"/>
    <w:rsid w:val="00FB0F44"/>
    <w:rsid w:val="00FB24FA"/>
    <w:rsid w:val="00FB53AC"/>
    <w:rsid w:val="00FC1A06"/>
    <w:rsid w:val="00FC3F80"/>
    <w:rsid w:val="00FC4EBD"/>
    <w:rsid w:val="00FD477B"/>
    <w:rsid w:val="00FE4771"/>
    <w:rsid w:val="00FE7396"/>
    <w:rsid w:val="00FF074A"/>
    <w:rsid w:val="00FF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9B04433"/>
  <w15:chartTrackingRefBased/>
  <w15:docId w15:val="{4DB2210F-BABD-4CC4-8299-279EA07F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D06"/>
    <w:pPr>
      <w:ind w:left="709"/>
      <w:jc w:val="both"/>
    </w:pPr>
    <w:rPr>
      <w:rFonts w:ascii="Arial Narrow" w:hAnsi="Arial Narrow"/>
      <w:sz w:val="22"/>
      <w:szCs w:val="22"/>
      <w:lang w:val="es-ES" w:eastAsia="es-PE"/>
    </w:rPr>
  </w:style>
  <w:style w:type="paragraph" w:styleId="Ttulo1">
    <w:name w:val="heading 1"/>
    <w:basedOn w:val="Normal"/>
    <w:next w:val="Normal"/>
    <w:link w:val="Ttulo1Car"/>
    <w:qFormat/>
    <w:rsid w:val="00906AF1"/>
    <w:pPr>
      <w:keepNext/>
      <w:keepLines/>
      <w:spacing w:before="240"/>
      <w:outlineLvl w:val="0"/>
    </w:pPr>
    <w:rPr>
      <w:rFonts w:eastAsiaTheme="majorEastAsia" w:cstheme="majorBidi"/>
      <w:b/>
    </w:rPr>
  </w:style>
  <w:style w:type="paragraph" w:styleId="Ttulo2">
    <w:name w:val="heading 2"/>
    <w:basedOn w:val="Normal"/>
    <w:next w:val="Normal"/>
    <w:link w:val="Ttulo2Car"/>
    <w:semiHidden/>
    <w:unhideWhenUsed/>
    <w:qFormat/>
    <w:rsid w:val="006A642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55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804548"/>
    <w:rPr>
      <w:sz w:val="20"/>
      <w:szCs w:val="20"/>
    </w:rPr>
  </w:style>
  <w:style w:type="character" w:styleId="Refdenotaalpie">
    <w:name w:val="footnote reference"/>
    <w:semiHidden/>
    <w:rsid w:val="00804548"/>
    <w:rPr>
      <w:vertAlign w:val="superscript"/>
    </w:rPr>
  </w:style>
  <w:style w:type="paragraph" w:styleId="Encabezado">
    <w:name w:val="header"/>
    <w:basedOn w:val="Normal"/>
    <w:link w:val="EncabezadoCar"/>
    <w:rsid w:val="008521E8"/>
    <w:pPr>
      <w:tabs>
        <w:tab w:val="center" w:pos="4419"/>
        <w:tab w:val="right" w:pos="8838"/>
      </w:tabs>
    </w:pPr>
  </w:style>
  <w:style w:type="character" w:customStyle="1" w:styleId="EncabezadoCar">
    <w:name w:val="Encabezado Car"/>
    <w:link w:val="Encabezado"/>
    <w:rsid w:val="008521E8"/>
    <w:rPr>
      <w:sz w:val="24"/>
      <w:szCs w:val="24"/>
      <w:lang w:val="es-PE" w:eastAsia="es-PE"/>
    </w:rPr>
  </w:style>
  <w:style w:type="paragraph" w:styleId="Piedepgina">
    <w:name w:val="footer"/>
    <w:basedOn w:val="Normal"/>
    <w:link w:val="PiedepginaCar"/>
    <w:uiPriority w:val="99"/>
    <w:rsid w:val="008521E8"/>
    <w:pPr>
      <w:tabs>
        <w:tab w:val="center" w:pos="4419"/>
        <w:tab w:val="right" w:pos="8838"/>
      </w:tabs>
    </w:pPr>
  </w:style>
  <w:style w:type="character" w:customStyle="1" w:styleId="PiedepginaCar">
    <w:name w:val="Pie de página Car"/>
    <w:link w:val="Piedepgina"/>
    <w:uiPriority w:val="99"/>
    <w:rsid w:val="008521E8"/>
    <w:rPr>
      <w:sz w:val="24"/>
      <w:szCs w:val="24"/>
      <w:lang w:val="es-PE" w:eastAsia="es-PE"/>
    </w:rPr>
  </w:style>
  <w:style w:type="paragraph" w:styleId="Prrafodelista">
    <w:name w:val="List Paragraph"/>
    <w:basedOn w:val="Normal"/>
    <w:link w:val="PrrafodelistaCar"/>
    <w:uiPriority w:val="34"/>
    <w:qFormat/>
    <w:rsid w:val="002F0092"/>
    <w:pPr>
      <w:ind w:left="720"/>
      <w:contextualSpacing/>
    </w:pPr>
  </w:style>
  <w:style w:type="character" w:customStyle="1" w:styleId="Ttulo1Car">
    <w:name w:val="Título 1 Car"/>
    <w:basedOn w:val="Fuentedeprrafopredeter"/>
    <w:link w:val="Ttulo1"/>
    <w:rsid w:val="00906AF1"/>
    <w:rPr>
      <w:rFonts w:ascii="Arial Narrow" w:eastAsiaTheme="majorEastAsia" w:hAnsi="Arial Narrow" w:cstheme="majorBidi"/>
      <w:b/>
      <w:sz w:val="22"/>
      <w:szCs w:val="22"/>
      <w:lang w:val="es-ES" w:eastAsia="es-PE"/>
    </w:rPr>
  </w:style>
  <w:style w:type="paragraph" w:styleId="TtuloTDC">
    <w:name w:val="TOC Heading"/>
    <w:basedOn w:val="Ttulo1"/>
    <w:next w:val="Normal"/>
    <w:uiPriority w:val="39"/>
    <w:unhideWhenUsed/>
    <w:qFormat/>
    <w:rsid w:val="00906AF1"/>
    <w:pPr>
      <w:spacing w:line="259" w:lineRule="auto"/>
      <w:outlineLvl w:val="9"/>
    </w:pPr>
    <w:rPr>
      <w:lang w:val="en-US" w:eastAsia="en-US"/>
    </w:rPr>
  </w:style>
  <w:style w:type="paragraph" w:styleId="TDC1">
    <w:name w:val="toc 1"/>
    <w:basedOn w:val="Normal"/>
    <w:next w:val="Normal"/>
    <w:autoRedefine/>
    <w:uiPriority w:val="39"/>
    <w:rsid w:val="00345D06"/>
    <w:pPr>
      <w:tabs>
        <w:tab w:val="right" w:leader="dot" w:pos="8494"/>
      </w:tabs>
      <w:spacing w:after="100"/>
    </w:pPr>
  </w:style>
  <w:style w:type="character" w:styleId="Hipervnculo">
    <w:name w:val="Hyperlink"/>
    <w:basedOn w:val="Fuentedeprrafopredeter"/>
    <w:uiPriority w:val="99"/>
    <w:unhideWhenUsed/>
    <w:rsid w:val="00906AF1"/>
    <w:rPr>
      <w:color w:val="0563C1" w:themeColor="hyperlink"/>
      <w:u w:val="single"/>
    </w:rPr>
  </w:style>
  <w:style w:type="paragraph" w:styleId="NormalWeb">
    <w:name w:val="Normal (Web)"/>
    <w:basedOn w:val="Normal"/>
    <w:uiPriority w:val="99"/>
    <w:unhideWhenUsed/>
    <w:rsid w:val="00EC11FD"/>
    <w:pPr>
      <w:spacing w:before="100" w:beforeAutospacing="1" w:after="100" w:afterAutospacing="1"/>
      <w:ind w:left="0"/>
      <w:jc w:val="left"/>
    </w:pPr>
    <w:rPr>
      <w:rFonts w:ascii="Times New Roman" w:eastAsiaTheme="minorEastAsia" w:hAnsi="Times New Roman"/>
      <w:sz w:val="24"/>
      <w:szCs w:val="24"/>
      <w:lang w:val="en-US" w:eastAsia="en-US"/>
    </w:rPr>
  </w:style>
  <w:style w:type="character" w:styleId="Textodelmarcadordeposicin">
    <w:name w:val="Placeholder Text"/>
    <w:basedOn w:val="Fuentedeprrafopredeter"/>
    <w:uiPriority w:val="99"/>
    <w:semiHidden/>
    <w:rsid w:val="00C52815"/>
    <w:rPr>
      <w:color w:val="808080"/>
    </w:rPr>
  </w:style>
  <w:style w:type="paragraph" w:customStyle="1" w:styleId="NIVEL2">
    <w:name w:val="NIVEL 2"/>
    <w:basedOn w:val="Ttulo2"/>
    <w:link w:val="NIVEL2Car"/>
    <w:qFormat/>
    <w:rsid w:val="006A642E"/>
    <w:pPr>
      <w:numPr>
        <w:ilvl w:val="1"/>
        <w:numId w:val="12"/>
      </w:numPr>
    </w:pPr>
    <w:rPr>
      <w:rFonts w:ascii="Arial Narrow" w:hAnsi="Arial Narrow"/>
      <w:b/>
      <w:color w:val="auto"/>
      <w:sz w:val="24"/>
      <w:szCs w:val="24"/>
    </w:rPr>
  </w:style>
  <w:style w:type="paragraph" w:styleId="TDC2">
    <w:name w:val="toc 2"/>
    <w:basedOn w:val="Normal"/>
    <w:next w:val="Normal"/>
    <w:autoRedefine/>
    <w:uiPriority w:val="39"/>
    <w:rsid w:val="006A642E"/>
    <w:pPr>
      <w:tabs>
        <w:tab w:val="left" w:pos="1134"/>
        <w:tab w:val="right" w:leader="dot" w:pos="8494"/>
      </w:tabs>
      <w:spacing w:after="100"/>
    </w:pPr>
    <w:rPr>
      <w:noProof/>
    </w:rPr>
  </w:style>
  <w:style w:type="character" w:customStyle="1" w:styleId="PrrafodelistaCar">
    <w:name w:val="Párrafo de lista Car"/>
    <w:basedOn w:val="Fuentedeprrafopredeter"/>
    <w:link w:val="Prrafodelista"/>
    <w:uiPriority w:val="34"/>
    <w:rsid w:val="006A642E"/>
    <w:rPr>
      <w:rFonts w:ascii="Arial Narrow" w:hAnsi="Arial Narrow"/>
      <w:sz w:val="22"/>
      <w:szCs w:val="22"/>
      <w:lang w:val="es-ES" w:eastAsia="es-PE"/>
    </w:rPr>
  </w:style>
  <w:style w:type="character" w:customStyle="1" w:styleId="NIVEL2Car">
    <w:name w:val="NIVEL 2 Car"/>
    <w:basedOn w:val="PrrafodelistaCar"/>
    <w:link w:val="NIVEL2"/>
    <w:rsid w:val="006A642E"/>
    <w:rPr>
      <w:rFonts w:ascii="Arial Narrow" w:eastAsiaTheme="majorEastAsia" w:hAnsi="Arial Narrow" w:cstheme="majorBidi"/>
      <w:b/>
      <w:sz w:val="24"/>
      <w:szCs w:val="24"/>
      <w:lang w:val="es-ES" w:eastAsia="es-PE"/>
    </w:rPr>
  </w:style>
  <w:style w:type="character" w:customStyle="1" w:styleId="Ttulo2Car">
    <w:name w:val="Título 2 Car"/>
    <w:basedOn w:val="Fuentedeprrafopredeter"/>
    <w:link w:val="Ttulo2"/>
    <w:semiHidden/>
    <w:rsid w:val="006A642E"/>
    <w:rPr>
      <w:rFonts w:asciiTheme="majorHAnsi" w:eastAsiaTheme="majorEastAsia" w:hAnsiTheme="majorHAnsi" w:cstheme="majorBidi"/>
      <w:color w:val="2E74B5" w:themeColor="accent1" w:themeShade="BF"/>
      <w:sz w:val="26"/>
      <w:szCs w:val="26"/>
      <w:lang w:val="es-ES" w:eastAsia="es-PE"/>
    </w:rPr>
  </w:style>
  <w:style w:type="paragraph" w:styleId="Ttulo">
    <w:name w:val="Title"/>
    <w:basedOn w:val="Normal"/>
    <w:next w:val="Normal"/>
    <w:link w:val="TtuloCar"/>
    <w:qFormat/>
    <w:rsid w:val="004C122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C1228"/>
    <w:rPr>
      <w:rFonts w:asciiTheme="majorHAnsi" w:eastAsiaTheme="majorEastAsia" w:hAnsiTheme="majorHAnsi" w:cstheme="majorBidi"/>
      <w:spacing w:val="-10"/>
      <w:kern w:val="28"/>
      <w:sz w:val="56"/>
      <w:szCs w:val="56"/>
      <w:lang w:val="es-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1752">
      <w:bodyDiv w:val="1"/>
      <w:marLeft w:val="0"/>
      <w:marRight w:val="0"/>
      <w:marTop w:val="0"/>
      <w:marBottom w:val="0"/>
      <w:divBdr>
        <w:top w:val="none" w:sz="0" w:space="0" w:color="auto"/>
        <w:left w:val="none" w:sz="0" w:space="0" w:color="auto"/>
        <w:bottom w:val="none" w:sz="0" w:space="0" w:color="auto"/>
        <w:right w:val="none" w:sz="0" w:space="0" w:color="auto"/>
      </w:divBdr>
    </w:div>
    <w:div w:id="277833472">
      <w:bodyDiv w:val="1"/>
      <w:marLeft w:val="0"/>
      <w:marRight w:val="0"/>
      <w:marTop w:val="0"/>
      <w:marBottom w:val="0"/>
      <w:divBdr>
        <w:top w:val="none" w:sz="0" w:space="0" w:color="auto"/>
        <w:left w:val="none" w:sz="0" w:space="0" w:color="auto"/>
        <w:bottom w:val="none" w:sz="0" w:space="0" w:color="auto"/>
        <w:right w:val="none" w:sz="0" w:space="0" w:color="auto"/>
      </w:divBdr>
    </w:div>
    <w:div w:id="293678593">
      <w:bodyDiv w:val="1"/>
      <w:marLeft w:val="0"/>
      <w:marRight w:val="0"/>
      <w:marTop w:val="0"/>
      <w:marBottom w:val="0"/>
      <w:divBdr>
        <w:top w:val="none" w:sz="0" w:space="0" w:color="auto"/>
        <w:left w:val="none" w:sz="0" w:space="0" w:color="auto"/>
        <w:bottom w:val="none" w:sz="0" w:space="0" w:color="auto"/>
        <w:right w:val="none" w:sz="0" w:space="0" w:color="auto"/>
      </w:divBdr>
    </w:div>
    <w:div w:id="384530794">
      <w:bodyDiv w:val="1"/>
      <w:marLeft w:val="0"/>
      <w:marRight w:val="0"/>
      <w:marTop w:val="0"/>
      <w:marBottom w:val="0"/>
      <w:divBdr>
        <w:top w:val="none" w:sz="0" w:space="0" w:color="auto"/>
        <w:left w:val="none" w:sz="0" w:space="0" w:color="auto"/>
        <w:bottom w:val="none" w:sz="0" w:space="0" w:color="auto"/>
        <w:right w:val="none" w:sz="0" w:space="0" w:color="auto"/>
      </w:divBdr>
      <w:divsChild>
        <w:div w:id="1796175105">
          <w:marLeft w:val="0"/>
          <w:marRight w:val="0"/>
          <w:marTop w:val="0"/>
          <w:marBottom w:val="0"/>
          <w:divBdr>
            <w:top w:val="none" w:sz="0" w:space="0" w:color="auto"/>
            <w:left w:val="none" w:sz="0" w:space="0" w:color="auto"/>
            <w:bottom w:val="none" w:sz="0" w:space="0" w:color="auto"/>
            <w:right w:val="none" w:sz="0" w:space="0" w:color="auto"/>
          </w:divBdr>
          <w:divsChild>
            <w:div w:id="933395874">
              <w:marLeft w:val="0"/>
              <w:marRight w:val="0"/>
              <w:marTop w:val="0"/>
              <w:marBottom w:val="0"/>
              <w:divBdr>
                <w:top w:val="none" w:sz="0" w:space="0" w:color="auto"/>
                <w:left w:val="none" w:sz="0" w:space="0" w:color="auto"/>
                <w:bottom w:val="none" w:sz="0" w:space="0" w:color="auto"/>
                <w:right w:val="none" w:sz="0" w:space="0" w:color="auto"/>
              </w:divBdr>
              <w:divsChild>
                <w:div w:id="701320445">
                  <w:marLeft w:val="0"/>
                  <w:marRight w:val="0"/>
                  <w:marTop w:val="0"/>
                  <w:marBottom w:val="0"/>
                  <w:divBdr>
                    <w:top w:val="none" w:sz="0" w:space="0" w:color="auto"/>
                    <w:left w:val="none" w:sz="0" w:space="0" w:color="auto"/>
                    <w:bottom w:val="none" w:sz="0" w:space="0" w:color="auto"/>
                    <w:right w:val="none" w:sz="0" w:space="0" w:color="auto"/>
                  </w:divBdr>
                  <w:divsChild>
                    <w:div w:id="1593733859">
                      <w:marLeft w:val="0"/>
                      <w:marRight w:val="0"/>
                      <w:marTop w:val="0"/>
                      <w:marBottom w:val="0"/>
                      <w:divBdr>
                        <w:top w:val="none" w:sz="0" w:space="0" w:color="auto"/>
                        <w:left w:val="none" w:sz="0" w:space="0" w:color="auto"/>
                        <w:bottom w:val="none" w:sz="0" w:space="0" w:color="auto"/>
                        <w:right w:val="none" w:sz="0" w:space="0" w:color="auto"/>
                      </w:divBdr>
                      <w:divsChild>
                        <w:div w:id="1485851065">
                          <w:marLeft w:val="0"/>
                          <w:marRight w:val="0"/>
                          <w:marTop w:val="0"/>
                          <w:marBottom w:val="0"/>
                          <w:divBdr>
                            <w:top w:val="none" w:sz="0" w:space="0" w:color="auto"/>
                            <w:left w:val="none" w:sz="0" w:space="0" w:color="auto"/>
                            <w:bottom w:val="none" w:sz="0" w:space="0" w:color="auto"/>
                            <w:right w:val="none" w:sz="0" w:space="0" w:color="auto"/>
                          </w:divBdr>
                          <w:divsChild>
                            <w:div w:id="1632243759">
                              <w:marLeft w:val="0"/>
                              <w:marRight w:val="300"/>
                              <w:marTop w:val="180"/>
                              <w:marBottom w:val="0"/>
                              <w:divBdr>
                                <w:top w:val="none" w:sz="0" w:space="0" w:color="auto"/>
                                <w:left w:val="none" w:sz="0" w:space="0" w:color="auto"/>
                                <w:bottom w:val="none" w:sz="0" w:space="0" w:color="auto"/>
                                <w:right w:val="none" w:sz="0" w:space="0" w:color="auto"/>
                              </w:divBdr>
                              <w:divsChild>
                                <w:div w:id="2264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834430">
          <w:marLeft w:val="0"/>
          <w:marRight w:val="0"/>
          <w:marTop w:val="0"/>
          <w:marBottom w:val="0"/>
          <w:divBdr>
            <w:top w:val="none" w:sz="0" w:space="0" w:color="auto"/>
            <w:left w:val="none" w:sz="0" w:space="0" w:color="auto"/>
            <w:bottom w:val="none" w:sz="0" w:space="0" w:color="auto"/>
            <w:right w:val="none" w:sz="0" w:space="0" w:color="auto"/>
          </w:divBdr>
          <w:divsChild>
            <w:div w:id="276915660">
              <w:marLeft w:val="0"/>
              <w:marRight w:val="0"/>
              <w:marTop w:val="0"/>
              <w:marBottom w:val="0"/>
              <w:divBdr>
                <w:top w:val="none" w:sz="0" w:space="0" w:color="auto"/>
                <w:left w:val="none" w:sz="0" w:space="0" w:color="auto"/>
                <w:bottom w:val="none" w:sz="0" w:space="0" w:color="auto"/>
                <w:right w:val="none" w:sz="0" w:space="0" w:color="auto"/>
              </w:divBdr>
              <w:divsChild>
                <w:div w:id="449904654">
                  <w:marLeft w:val="0"/>
                  <w:marRight w:val="0"/>
                  <w:marTop w:val="0"/>
                  <w:marBottom w:val="0"/>
                  <w:divBdr>
                    <w:top w:val="none" w:sz="0" w:space="0" w:color="auto"/>
                    <w:left w:val="none" w:sz="0" w:space="0" w:color="auto"/>
                    <w:bottom w:val="none" w:sz="0" w:space="0" w:color="auto"/>
                    <w:right w:val="none" w:sz="0" w:space="0" w:color="auto"/>
                  </w:divBdr>
                  <w:divsChild>
                    <w:div w:id="1543516324">
                      <w:marLeft w:val="0"/>
                      <w:marRight w:val="0"/>
                      <w:marTop w:val="0"/>
                      <w:marBottom w:val="0"/>
                      <w:divBdr>
                        <w:top w:val="none" w:sz="0" w:space="0" w:color="auto"/>
                        <w:left w:val="none" w:sz="0" w:space="0" w:color="auto"/>
                        <w:bottom w:val="none" w:sz="0" w:space="0" w:color="auto"/>
                        <w:right w:val="none" w:sz="0" w:space="0" w:color="auto"/>
                      </w:divBdr>
                      <w:divsChild>
                        <w:div w:id="15439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3867">
      <w:bodyDiv w:val="1"/>
      <w:marLeft w:val="0"/>
      <w:marRight w:val="0"/>
      <w:marTop w:val="0"/>
      <w:marBottom w:val="0"/>
      <w:divBdr>
        <w:top w:val="none" w:sz="0" w:space="0" w:color="auto"/>
        <w:left w:val="none" w:sz="0" w:space="0" w:color="auto"/>
        <w:bottom w:val="none" w:sz="0" w:space="0" w:color="auto"/>
        <w:right w:val="none" w:sz="0" w:space="0" w:color="auto"/>
      </w:divBdr>
    </w:div>
    <w:div w:id="404687487">
      <w:bodyDiv w:val="1"/>
      <w:marLeft w:val="0"/>
      <w:marRight w:val="0"/>
      <w:marTop w:val="0"/>
      <w:marBottom w:val="0"/>
      <w:divBdr>
        <w:top w:val="none" w:sz="0" w:space="0" w:color="auto"/>
        <w:left w:val="none" w:sz="0" w:space="0" w:color="auto"/>
        <w:bottom w:val="none" w:sz="0" w:space="0" w:color="auto"/>
        <w:right w:val="none" w:sz="0" w:space="0" w:color="auto"/>
      </w:divBdr>
    </w:div>
    <w:div w:id="428430018">
      <w:bodyDiv w:val="1"/>
      <w:marLeft w:val="0"/>
      <w:marRight w:val="0"/>
      <w:marTop w:val="0"/>
      <w:marBottom w:val="0"/>
      <w:divBdr>
        <w:top w:val="none" w:sz="0" w:space="0" w:color="auto"/>
        <w:left w:val="none" w:sz="0" w:space="0" w:color="auto"/>
        <w:bottom w:val="none" w:sz="0" w:space="0" w:color="auto"/>
        <w:right w:val="none" w:sz="0" w:space="0" w:color="auto"/>
      </w:divBdr>
    </w:div>
    <w:div w:id="693655214">
      <w:bodyDiv w:val="1"/>
      <w:marLeft w:val="0"/>
      <w:marRight w:val="0"/>
      <w:marTop w:val="0"/>
      <w:marBottom w:val="0"/>
      <w:divBdr>
        <w:top w:val="none" w:sz="0" w:space="0" w:color="auto"/>
        <w:left w:val="none" w:sz="0" w:space="0" w:color="auto"/>
        <w:bottom w:val="none" w:sz="0" w:space="0" w:color="auto"/>
        <w:right w:val="none" w:sz="0" w:space="0" w:color="auto"/>
      </w:divBdr>
    </w:div>
    <w:div w:id="726998887">
      <w:bodyDiv w:val="1"/>
      <w:marLeft w:val="0"/>
      <w:marRight w:val="0"/>
      <w:marTop w:val="0"/>
      <w:marBottom w:val="0"/>
      <w:divBdr>
        <w:top w:val="none" w:sz="0" w:space="0" w:color="auto"/>
        <w:left w:val="none" w:sz="0" w:space="0" w:color="auto"/>
        <w:bottom w:val="none" w:sz="0" w:space="0" w:color="auto"/>
        <w:right w:val="none" w:sz="0" w:space="0" w:color="auto"/>
      </w:divBdr>
      <w:divsChild>
        <w:div w:id="23361642">
          <w:marLeft w:val="480"/>
          <w:marRight w:val="0"/>
          <w:marTop w:val="0"/>
          <w:marBottom w:val="0"/>
          <w:divBdr>
            <w:top w:val="none" w:sz="0" w:space="0" w:color="auto"/>
            <w:left w:val="none" w:sz="0" w:space="0" w:color="auto"/>
            <w:bottom w:val="none" w:sz="0" w:space="0" w:color="auto"/>
            <w:right w:val="none" w:sz="0" w:space="0" w:color="auto"/>
          </w:divBdr>
        </w:div>
        <w:div w:id="148712014">
          <w:marLeft w:val="480"/>
          <w:marRight w:val="0"/>
          <w:marTop w:val="0"/>
          <w:marBottom w:val="0"/>
          <w:divBdr>
            <w:top w:val="none" w:sz="0" w:space="0" w:color="auto"/>
            <w:left w:val="none" w:sz="0" w:space="0" w:color="auto"/>
            <w:bottom w:val="none" w:sz="0" w:space="0" w:color="auto"/>
            <w:right w:val="none" w:sz="0" w:space="0" w:color="auto"/>
          </w:divBdr>
        </w:div>
        <w:div w:id="510265337">
          <w:marLeft w:val="480"/>
          <w:marRight w:val="0"/>
          <w:marTop w:val="0"/>
          <w:marBottom w:val="0"/>
          <w:divBdr>
            <w:top w:val="none" w:sz="0" w:space="0" w:color="auto"/>
            <w:left w:val="none" w:sz="0" w:space="0" w:color="auto"/>
            <w:bottom w:val="none" w:sz="0" w:space="0" w:color="auto"/>
            <w:right w:val="none" w:sz="0" w:space="0" w:color="auto"/>
          </w:divBdr>
        </w:div>
        <w:div w:id="519781480">
          <w:marLeft w:val="480"/>
          <w:marRight w:val="0"/>
          <w:marTop w:val="0"/>
          <w:marBottom w:val="0"/>
          <w:divBdr>
            <w:top w:val="none" w:sz="0" w:space="0" w:color="auto"/>
            <w:left w:val="none" w:sz="0" w:space="0" w:color="auto"/>
            <w:bottom w:val="none" w:sz="0" w:space="0" w:color="auto"/>
            <w:right w:val="none" w:sz="0" w:space="0" w:color="auto"/>
          </w:divBdr>
        </w:div>
        <w:div w:id="520751736">
          <w:marLeft w:val="480"/>
          <w:marRight w:val="0"/>
          <w:marTop w:val="0"/>
          <w:marBottom w:val="0"/>
          <w:divBdr>
            <w:top w:val="none" w:sz="0" w:space="0" w:color="auto"/>
            <w:left w:val="none" w:sz="0" w:space="0" w:color="auto"/>
            <w:bottom w:val="none" w:sz="0" w:space="0" w:color="auto"/>
            <w:right w:val="none" w:sz="0" w:space="0" w:color="auto"/>
          </w:divBdr>
        </w:div>
        <w:div w:id="632636885">
          <w:marLeft w:val="480"/>
          <w:marRight w:val="0"/>
          <w:marTop w:val="0"/>
          <w:marBottom w:val="0"/>
          <w:divBdr>
            <w:top w:val="none" w:sz="0" w:space="0" w:color="auto"/>
            <w:left w:val="none" w:sz="0" w:space="0" w:color="auto"/>
            <w:bottom w:val="none" w:sz="0" w:space="0" w:color="auto"/>
            <w:right w:val="none" w:sz="0" w:space="0" w:color="auto"/>
          </w:divBdr>
        </w:div>
        <w:div w:id="677585160">
          <w:marLeft w:val="480"/>
          <w:marRight w:val="0"/>
          <w:marTop w:val="0"/>
          <w:marBottom w:val="0"/>
          <w:divBdr>
            <w:top w:val="none" w:sz="0" w:space="0" w:color="auto"/>
            <w:left w:val="none" w:sz="0" w:space="0" w:color="auto"/>
            <w:bottom w:val="none" w:sz="0" w:space="0" w:color="auto"/>
            <w:right w:val="none" w:sz="0" w:space="0" w:color="auto"/>
          </w:divBdr>
        </w:div>
        <w:div w:id="866214362">
          <w:marLeft w:val="480"/>
          <w:marRight w:val="0"/>
          <w:marTop w:val="0"/>
          <w:marBottom w:val="0"/>
          <w:divBdr>
            <w:top w:val="none" w:sz="0" w:space="0" w:color="auto"/>
            <w:left w:val="none" w:sz="0" w:space="0" w:color="auto"/>
            <w:bottom w:val="none" w:sz="0" w:space="0" w:color="auto"/>
            <w:right w:val="none" w:sz="0" w:space="0" w:color="auto"/>
          </w:divBdr>
        </w:div>
        <w:div w:id="1210416042">
          <w:marLeft w:val="480"/>
          <w:marRight w:val="0"/>
          <w:marTop w:val="0"/>
          <w:marBottom w:val="0"/>
          <w:divBdr>
            <w:top w:val="none" w:sz="0" w:space="0" w:color="auto"/>
            <w:left w:val="none" w:sz="0" w:space="0" w:color="auto"/>
            <w:bottom w:val="none" w:sz="0" w:space="0" w:color="auto"/>
            <w:right w:val="none" w:sz="0" w:space="0" w:color="auto"/>
          </w:divBdr>
        </w:div>
        <w:div w:id="1223249991">
          <w:marLeft w:val="480"/>
          <w:marRight w:val="0"/>
          <w:marTop w:val="0"/>
          <w:marBottom w:val="0"/>
          <w:divBdr>
            <w:top w:val="none" w:sz="0" w:space="0" w:color="auto"/>
            <w:left w:val="none" w:sz="0" w:space="0" w:color="auto"/>
            <w:bottom w:val="none" w:sz="0" w:space="0" w:color="auto"/>
            <w:right w:val="none" w:sz="0" w:space="0" w:color="auto"/>
          </w:divBdr>
        </w:div>
        <w:div w:id="1428843453">
          <w:marLeft w:val="480"/>
          <w:marRight w:val="0"/>
          <w:marTop w:val="0"/>
          <w:marBottom w:val="0"/>
          <w:divBdr>
            <w:top w:val="none" w:sz="0" w:space="0" w:color="auto"/>
            <w:left w:val="none" w:sz="0" w:space="0" w:color="auto"/>
            <w:bottom w:val="none" w:sz="0" w:space="0" w:color="auto"/>
            <w:right w:val="none" w:sz="0" w:space="0" w:color="auto"/>
          </w:divBdr>
        </w:div>
        <w:div w:id="1579288889">
          <w:marLeft w:val="480"/>
          <w:marRight w:val="0"/>
          <w:marTop w:val="0"/>
          <w:marBottom w:val="0"/>
          <w:divBdr>
            <w:top w:val="none" w:sz="0" w:space="0" w:color="auto"/>
            <w:left w:val="none" w:sz="0" w:space="0" w:color="auto"/>
            <w:bottom w:val="none" w:sz="0" w:space="0" w:color="auto"/>
            <w:right w:val="none" w:sz="0" w:space="0" w:color="auto"/>
          </w:divBdr>
        </w:div>
        <w:div w:id="1644384796">
          <w:marLeft w:val="480"/>
          <w:marRight w:val="0"/>
          <w:marTop w:val="0"/>
          <w:marBottom w:val="0"/>
          <w:divBdr>
            <w:top w:val="none" w:sz="0" w:space="0" w:color="auto"/>
            <w:left w:val="none" w:sz="0" w:space="0" w:color="auto"/>
            <w:bottom w:val="none" w:sz="0" w:space="0" w:color="auto"/>
            <w:right w:val="none" w:sz="0" w:space="0" w:color="auto"/>
          </w:divBdr>
        </w:div>
        <w:div w:id="1750494592">
          <w:marLeft w:val="480"/>
          <w:marRight w:val="0"/>
          <w:marTop w:val="0"/>
          <w:marBottom w:val="0"/>
          <w:divBdr>
            <w:top w:val="none" w:sz="0" w:space="0" w:color="auto"/>
            <w:left w:val="none" w:sz="0" w:space="0" w:color="auto"/>
            <w:bottom w:val="none" w:sz="0" w:space="0" w:color="auto"/>
            <w:right w:val="none" w:sz="0" w:space="0" w:color="auto"/>
          </w:divBdr>
        </w:div>
        <w:div w:id="2062358973">
          <w:marLeft w:val="480"/>
          <w:marRight w:val="0"/>
          <w:marTop w:val="0"/>
          <w:marBottom w:val="0"/>
          <w:divBdr>
            <w:top w:val="none" w:sz="0" w:space="0" w:color="auto"/>
            <w:left w:val="none" w:sz="0" w:space="0" w:color="auto"/>
            <w:bottom w:val="none" w:sz="0" w:space="0" w:color="auto"/>
            <w:right w:val="none" w:sz="0" w:space="0" w:color="auto"/>
          </w:divBdr>
        </w:div>
      </w:divsChild>
    </w:div>
    <w:div w:id="804734607">
      <w:bodyDiv w:val="1"/>
      <w:marLeft w:val="0"/>
      <w:marRight w:val="0"/>
      <w:marTop w:val="0"/>
      <w:marBottom w:val="0"/>
      <w:divBdr>
        <w:top w:val="none" w:sz="0" w:space="0" w:color="auto"/>
        <w:left w:val="none" w:sz="0" w:space="0" w:color="auto"/>
        <w:bottom w:val="none" w:sz="0" w:space="0" w:color="auto"/>
        <w:right w:val="none" w:sz="0" w:space="0" w:color="auto"/>
      </w:divBdr>
      <w:divsChild>
        <w:div w:id="31613530">
          <w:marLeft w:val="480"/>
          <w:marRight w:val="0"/>
          <w:marTop w:val="0"/>
          <w:marBottom w:val="0"/>
          <w:divBdr>
            <w:top w:val="none" w:sz="0" w:space="0" w:color="auto"/>
            <w:left w:val="none" w:sz="0" w:space="0" w:color="auto"/>
            <w:bottom w:val="none" w:sz="0" w:space="0" w:color="auto"/>
            <w:right w:val="none" w:sz="0" w:space="0" w:color="auto"/>
          </w:divBdr>
        </w:div>
        <w:div w:id="349458412">
          <w:marLeft w:val="480"/>
          <w:marRight w:val="0"/>
          <w:marTop w:val="0"/>
          <w:marBottom w:val="0"/>
          <w:divBdr>
            <w:top w:val="none" w:sz="0" w:space="0" w:color="auto"/>
            <w:left w:val="none" w:sz="0" w:space="0" w:color="auto"/>
            <w:bottom w:val="none" w:sz="0" w:space="0" w:color="auto"/>
            <w:right w:val="none" w:sz="0" w:space="0" w:color="auto"/>
          </w:divBdr>
        </w:div>
        <w:div w:id="359743588">
          <w:marLeft w:val="480"/>
          <w:marRight w:val="0"/>
          <w:marTop w:val="0"/>
          <w:marBottom w:val="0"/>
          <w:divBdr>
            <w:top w:val="none" w:sz="0" w:space="0" w:color="auto"/>
            <w:left w:val="none" w:sz="0" w:space="0" w:color="auto"/>
            <w:bottom w:val="none" w:sz="0" w:space="0" w:color="auto"/>
            <w:right w:val="none" w:sz="0" w:space="0" w:color="auto"/>
          </w:divBdr>
        </w:div>
        <w:div w:id="449130409">
          <w:marLeft w:val="480"/>
          <w:marRight w:val="0"/>
          <w:marTop w:val="0"/>
          <w:marBottom w:val="0"/>
          <w:divBdr>
            <w:top w:val="none" w:sz="0" w:space="0" w:color="auto"/>
            <w:left w:val="none" w:sz="0" w:space="0" w:color="auto"/>
            <w:bottom w:val="none" w:sz="0" w:space="0" w:color="auto"/>
            <w:right w:val="none" w:sz="0" w:space="0" w:color="auto"/>
          </w:divBdr>
        </w:div>
        <w:div w:id="606159133">
          <w:marLeft w:val="480"/>
          <w:marRight w:val="0"/>
          <w:marTop w:val="0"/>
          <w:marBottom w:val="0"/>
          <w:divBdr>
            <w:top w:val="none" w:sz="0" w:space="0" w:color="auto"/>
            <w:left w:val="none" w:sz="0" w:space="0" w:color="auto"/>
            <w:bottom w:val="none" w:sz="0" w:space="0" w:color="auto"/>
            <w:right w:val="none" w:sz="0" w:space="0" w:color="auto"/>
          </w:divBdr>
        </w:div>
        <w:div w:id="687020895">
          <w:marLeft w:val="480"/>
          <w:marRight w:val="0"/>
          <w:marTop w:val="0"/>
          <w:marBottom w:val="0"/>
          <w:divBdr>
            <w:top w:val="none" w:sz="0" w:space="0" w:color="auto"/>
            <w:left w:val="none" w:sz="0" w:space="0" w:color="auto"/>
            <w:bottom w:val="none" w:sz="0" w:space="0" w:color="auto"/>
            <w:right w:val="none" w:sz="0" w:space="0" w:color="auto"/>
          </w:divBdr>
        </w:div>
        <w:div w:id="755785407">
          <w:marLeft w:val="480"/>
          <w:marRight w:val="0"/>
          <w:marTop w:val="0"/>
          <w:marBottom w:val="0"/>
          <w:divBdr>
            <w:top w:val="none" w:sz="0" w:space="0" w:color="auto"/>
            <w:left w:val="none" w:sz="0" w:space="0" w:color="auto"/>
            <w:bottom w:val="none" w:sz="0" w:space="0" w:color="auto"/>
            <w:right w:val="none" w:sz="0" w:space="0" w:color="auto"/>
          </w:divBdr>
        </w:div>
        <w:div w:id="891766543">
          <w:marLeft w:val="480"/>
          <w:marRight w:val="0"/>
          <w:marTop w:val="0"/>
          <w:marBottom w:val="0"/>
          <w:divBdr>
            <w:top w:val="none" w:sz="0" w:space="0" w:color="auto"/>
            <w:left w:val="none" w:sz="0" w:space="0" w:color="auto"/>
            <w:bottom w:val="none" w:sz="0" w:space="0" w:color="auto"/>
            <w:right w:val="none" w:sz="0" w:space="0" w:color="auto"/>
          </w:divBdr>
        </w:div>
        <w:div w:id="1150750679">
          <w:marLeft w:val="480"/>
          <w:marRight w:val="0"/>
          <w:marTop w:val="0"/>
          <w:marBottom w:val="0"/>
          <w:divBdr>
            <w:top w:val="none" w:sz="0" w:space="0" w:color="auto"/>
            <w:left w:val="none" w:sz="0" w:space="0" w:color="auto"/>
            <w:bottom w:val="none" w:sz="0" w:space="0" w:color="auto"/>
            <w:right w:val="none" w:sz="0" w:space="0" w:color="auto"/>
          </w:divBdr>
        </w:div>
        <w:div w:id="1152260867">
          <w:marLeft w:val="480"/>
          <w:marRight w:val="0"/>
          <w:marTop w:val="0"/>
          <w:marBottom w:val="0"/>
          <w:divBdr>
            <w:top w:val="none" w:sz="0" w:space="0" w:color="auto"/>
            <w:left w:val="none" w:sz="0" w:space="0" w:color="auto"/>
            <w:bottom w:val="none" w:sz="0" w:space="0" w:color="auto"/>
            <w:right w:val="none" w:sz="0" w:space="0" w:color="auto"/>
          </w:divBdr>
        </w:div>
        <w:div w:id="1428961035">
          <w:marLeft w:val="480"/>
          <w:marRight w:val="0"/>
          <w:marTop w:val="0"/>
          <w:marBottom w:val="0"/>
          <w:divBdr>
            <w:top w:val="none" w:sz="0" w:space="0" w:color="auto"/>
            <w:left w:val="none" w:sz="0" w:space="0" w:color="auto"/>
            <w:bottom w:val="none" w:sz="0" w:space="0" w:color="auto"/>
            <w:right w:val="none" w:sz="0" w:space="0" w:color="auto"/>
          </w:divBdr>
        </w:div>
        <w:div w:id="1975059897">
          <w:marLeft w:val="480"/>
          <w:marRight w:val="0"/>
          <w:marTop w:val="0"/>
          <w:marBottom w:val="0"/>
          <w:divBdr>
            <w:top w:val="none" w:sz="0" w:space="0" w:color="auto"/>
            <w:left w:val="none" w:sz="0" w:space="0" w:color="auto"/>
            <w:bottom w:val="none" w:sz="0" w:space="0" w:color="auto"/>
            <w:right w:val="none" w:sz="0" w:space="0" w:color="auto"/>
          </w:divBdr>
        </w:div>
        <w:div w:id="1994523444">
          <w:marLeft w:val="480"/>
          <w:marRight w:val="0"/>
          <w:marTop w:val="0"/>
          <w:marBottom w:val="0"/>
          <w:divBdr>
            <w:top w:val="none" w:sz="0" w:space="0" w:color="auto"/>
            <w:left w:val="none" w:sz="0" w:space="0" w:color="auto"/>
            <w:bottom w:val="none" w:sz="0" w:space="0" w:color="auto"/>
            <w:right w:val="none" w:sz="0" w:space="0" w:color="auto"/>
          </w:divBdr>
        </w:div>
      </w:divsChild>
    </w:div>
    <w:div w:id="888762352">
      <w:bodyDiv w:val="1"/>
      <w:marLeft w:val="0"/>
      <w:marRight w:val="0"/>
      <w:marTop w:val="0"/>
      <w:marBottom w:val="0"/>
      <w:divBdr>
        <w:top w:val="none" w:sz="0" w:space="0" w:color="auto"/>
        <w:left w:val="none" w:sz="0" w:space="0" w:color="auto"/>
        <w:bottom w:val="none" w:sz="0" w:space="0" w:color="auto"/>
        <w:right w:val="none" w:sz="0" w:space="0" w:color="auto"/>
      </w:divBdr>
      <w:divsChild>
        <w:div w:id="5013351">
          <w:marLeft w:val="480"/>
          <w:marRight w:val="0"/>
          <w:marTop w:val="0"/>
          <w:marBottom w:val="0"/>
          <w:divBdr>
            <w:top w:val="none" w:sz="0" w:space="0" w:color="auto"/>
            <w:left w:val="none" w:sz="0" w:space="0" w:color="auto"/>
            <w:bottom w:val="none" w:sz="0" w:space="0" w:color="auto"/>
            <w:right w:val="none" w:sz="0" w:space="0" w:color="auto"/>
          </w:divBdr>
        </w:div>
        <w:div w:id="24985891">
          <w:marLeft w:val="480"/>
          <w:marRight w:val="0"/>
          <w:marTop w:val="0"/>
          <w:marBottom w:val="0"/>
          <w:divBdr>
            <w:top w:val="none" w:sz="0" w:space="0" w:color="auto"/>
            <w:left w:val="none" w:sz="0" w:space="0" w:color="auto"/>
            <w:bottom w:val="none" w:sz="0" w:space="0" w:color="auto"/>
            <w:right w:val="none" w:sz="0" w:space="0" w:color="auto"/>
          </w:divBdr>
        </w:div>
        <w:div w:id="73861371">
          <w:marLeft w:val="480"/>
          <w:marRight w:val="0"/>
          <w:marTop w:val="0"/>
          <w:marBottom w:val="0"/>
          <w:divBdr>
            <w:top w:val="none" w:sz="0" w:space="0" w:color="auto"/>
            <w:left w:val="none" w:sz="0" w:space="0" w:color="auto"/>
            <w:bottom w:val="none" w:sz="0" w:space="0" w:color="auto"/>
            <w:right w:val="none" w:sz="0" w:space="0" w:color="auto"/>
          </w:divBdr>
        </w:div>
        <w:div w:id="117140284">
          <w:marLeft w:val="480"/>
          <w:marRight w:val="0"/>
          <w:marTop w:val="0"/>
          <w:marBottom w:val="0"/>
          <w:divBdr>
            <w:top w:val="none" w:sz="0" w:space="0" w:color="auto"/>
            <w:left w:val="none" w:sz="0" w:space="0" w:color="auto"/>
            <w:bottom w:val="none" w:sz="0" w:space="0" w:color="auto"/>
            <w:right w:val="none" w:sz="0" w:space="0" w:color="auto"/>
          </w:divBdr>
        </w:div>
        <w:div w:id="214003770">
          <w:marLeft w:val="480"/>
          <w:marRight w:val="0"/>
          <w:marTop w:val="0"/>
          <w:marBottom w:val="0"/>
          <w:divBdr>
            <w:top w:val="none" w:sz="0" w:space="0" w:color="auto"/>
            <w:left w:val="none" w:sz="0" w:space="0" w:color="auto"/>
            <w:bottom w:val="none" w:sz="0" w:space="0" w:color="auto"/>
            <w:right w:val="none" w:sz="0" w:space="0" w:color="auto"/>
          </w:divBdr>
        </w:div>
        <w:div w:id="487063882">
          <w:marLeft w:val="480"/>
          <w:marRight w:val="0"/>
          <w:marTop w:val="0"/>
          <w:marBottom w:val="0"/>
          <w:divBdr>
            <w:top w:val="none" w:sz="0" w:space="0" w:color="auto"/>
            <w:left w:val="none" w:sz="0" w:space="0" w:color="auto"/>
            <w:bottom w:val="none" w:sz="0" w:space="0" w:color="auto"/>
            <w:right w:val="none" w:sz="0" w:space="0" w:color="auto"/>
          </w:divBdr>
        </w:div>
        <w:div w:id="492336678">
          <w:marLeft w:val="480"/>
          <w:marRight w:val="0"/>
          <w:marTop w:val="0"/>
          <w:marBottom w:val="0"/>
          <w:divBdr>
            <w:top w:val="none" w:sz="0" w:space="0" w:color="auto"/>
            <w:left w:val="none" w:sz="0" w:space="0" w:color="auto"/>
            <w:bottom w:val="none" w:sz="0" w:space="0" w:color="auto"/>
            <w:right w:val="none" w:sz="0" w:space="0" w:color="auto"/>
          </w:divBdr>
        </w:div>
        <w:div w:id="792555860">
          <w:marLeft w:val="480"/>
          <w:marRight w:val="0"/>
          <w:marTop w:val="0"/>
          <w:marBottom w:val="0"/>
          <w:divBdr>
            <w:top w:val="none" w:sz="0" w:space="0" w:color="auto"/>
            <w:left w:val="none" w:sz="0" w:space="0" w:color="auto"/>
            <w:bottom w:val="none" w:sz="0" w:space="0" w:color="auto"/>
            <w:right w:val="none" w:sz="0" w:space="0" w:color="auto"/>
          </w:divBdr>
        </w:div>
        <w:div w:id="994718569">
          <w:marLeft w:val="480"/>
          <w:marRight w:val="0"/>
          <w:marTop w:val="0"/>
          <w:marBottom w:val="0"/>
          <w:divBdr>
            <w:top w:val="none" w:sz="0" w:space="0" w:color="auto"/>
            <w:left w:val="none" w:sz="0" w:space="0" w:color="auto"/>
            <w:bottom w:val="none" w:sz="0" w:space="0" w:color="auto"/>
            <w:right w:val="none" w:sz="0" w:space="0" w:color="auto"/>
          </w:divBdr>
        </w:div>
        <w:div w:id="1083721283">
          <w:marLeft w:val="480"/>
          <w:marRight w:val="0"/>
          <w:marTop w:val="0"/>
          <w:marBottom w:val="0"/>
          <w:divBdr>
            <w:top w:val="none" w:sz="0" w:space="0" w:color="auto"/>
            <w:left w:val="none" w:sz="0" w:space="0" w:color="auto"/>
            <w:bottom w:val="none" w:sz="0" w:space="0" w:color="auto"/>
            <w:right w:val="none" w:sz="0" w:space="0" w:color="auto"/>
          </w:divBdr>
        </w:div>
        <w:div w:id="1113355000">
          <w:marLeft w:val="480"/>
          <w:marRight w:val="0"/>
          <w:marTop w:val="0"/>
          <w:marBottom w:val="0"/>
          <w:divBdr>
            <w:top w:val="none" w:sz="0" w:space="0" w:color="auto"/>
            <w:left w:val="none" w:sz="0" w:space="0" w:color="auto"/>
            <w:bottom w:val="none" w:sz="0" w:space="0" w:color="auto"/>
            <w:right w:val="none" w:sz="0" w:space="0" w:color="auto"/>
          </w:divBdr>
        </w:div>
        <w:div w:id="1269656782">
          <w:marLeft w:val="480"/>
          <w:marRight w:val="0"/>
          <w:marTop w:val="0"/>
          <w:marBottom w:val="0"/>
          <w:divBdr>
            <w:top w:val="none" w:sz="0" w:space="0" w:color="auto"/>
            <w:left w:val="none" w:sz="0" w:space="0" w:color="auto"/>
            <w:bottom w:val="none" w:sz="0" w:space="0" w:color="auto"/>
            <w:right w:val="none" w:sz="0" w:space="0" w:color="auto"/>
          </w:divBdr>
        </w:div>
        <w:div w:id="1845783530">
          <w:marLeft w:val="480"/>
          <w:marRight w:val="0"/>
          <w:marTop w:val="0"/>
          <w:marBottom w:val="0"/>
          <w:divBdr>
            <w:top w:val="none" w:sz="0" w:space="0" w:color="auto"/>
            <w:left w:val="none" w:sz="0" w:space="0" w:color="auto"/>
            <w:bottom w:val="none" w:sz="0" w:space="0" w:color="auto"/>
            <w:right w:val="none" w:sz="0" w:space="0" w:color="auto"/>
          </w:divBdr>
        </w:div>
      </w:divsChild>
    </w:div>
    <w:div w:id="1093162800">
      <w:bodyDiv w:val="1"/>
      <w:marLeft w:val="0"/>
      <w:marRight w:val="0"/>
      <w:marTop w:val="0"/>
      <w:marBottom w:val="0"/>
      <w:divBdr>
        <w:top w:val="none" w:sz="0" w:space="0" w:color="auto"/>
        <w:left w:val="none" w:sz="0" w:space="0" w:color="auto"/>
        <w:bottom w:val="none" w:sz="0" w:space="0" w:color="auto"/>
        <w:right w:val="none" w:sz="0" w:space="0" w:color="auto"/>
      </w:divBdr>
      <w:divsChild>
        <w:div w:id="19554916">
          <w:marLeft w:val="480"/>
          <w:marRight w:val="0"/>
          <w:marTop w:val="0"/>
          <w:marBottom w:val="0"/>
          <w:divBdr>
            <w:top w:val="none" w:sz="0" w:space="0" w:color="auto"/>
            <w:left w:val="none" w:sz="0" w:space="0" w:color="auto"/>
            <w:bottom w:val="none" w:sz="0" w:space="0" w:color="auto"/>
            <w:right w:val="none" w:sz="0" w:space="0" w:color="auto"/>
          </w:divBdr>
        </w:div>
        <w:div w:id="256254880">
          <w:marLeft w:val="480"/>
          <w:marRight w:val="0"/>
          <w:marTop w:val="0"/>
          <w:marBottom w:val="0"/>
          <w:divBdr>
            <w:top w:val="none" w:sz="0" w:space="0" w:color="auto"/>
            <w:left w:val="none" w:sz="0" w:space="0" w:color="auto"/>
            <w:bottom w:val="none" w:sz="0" w:space="0" w:color="auto"/>
            <w:right w:val="none" w:sz="0" w:space="0" w:color="auto"/>
          </w:divBdr>
        </w:div>
        <w:div w:id="272133122">
          <w:marLeft w:val="480"/>
          <w:marRight w:val="0"/>
          <w:marTop w:val="0"/>
          <w:marBottom w:val="0"/>
          <w:divBdr>
            <w:top w:val="none" w:sz="0" w:space="0" w:color="auto"/>
            <w:left w:val="none" w:sz="0" w:space="0" w:color="auto"/>
            <w:bottom w:val="none" w:sz="0" w:space="0" w:color="auto"/>
            <w:right w:val="none" w:sz="0" w:space="0" w:color="auto"/>
          </w:divBdr>
        </w:div>
        <w:div w:id="846600229">
          <w:marLeft w:val="480"/>
          <w:marRight w:val="0"/>
          <w:marTop w:val="0"/>
          <w:marBottom w:val="0"/>
          <w:divBdr>
            <w:top w:val="none" w:sz="0" w:space="0" w:color="auto"/>
            <w:left w:val="none" w:sz="0" w:space="0" w:color="auto"/>
            <w:bottom w:val="none" w:sz="0" w:space="0" w:color="auto"/>
            <w:right w:val="none" w:sz="0" w:space="0" w:color="auto"/>
          </w:divBdr>
        </w:div>
        <w:div w:id="917785949">
          <w:marLeft w:val="480"/>
          <w:marRight w:val="0"/>
          <w:marTop w:val="0"/>
          <w:marBottom w:val="0"/>
          <w:divBdr>
            <w:top w:val="none" w:sz="0" w:space="0" w:color="auto"/>
            <w:left w:val="none" w:sz="0" w:space="0" w:color="auto"/>
            <w:bottom w:val="none" w:sz="0" w:space="0" w:color="auto"/>
            <w:right w:val="none" w:sz="0" w:space="0" w:color="auto"/>
          </w:divBdr>
        </w:div>
        <w:div w:id="920336430">
          <w:marLeft w:val="480"/>
          <w:marRight w:val="0"/>
          <w:marTop w:val="0"/>
          <w:marBottom w:val="0"/>
          <w:divBdr>
            <w:top w:val="none" w:sz="0" w:space="0" w:color="auto"/>
            <w:left w:val="none" w:sz="0" w:space="0" w:color="auto"/>
            <w:bottom w:val="none" w:sz="0" w:space="0" w:color="auto"/>
            <w:right w:val="none" w:sz="0" w:space="0" w:color="auto"/>
          </w:divBdr>
        </w:div>
        <w:div w:id="1051072190">
          <w:marLeft w:val="480"/>
          <w:marRight w:val="0"/>
          <w:marTop w:val="0"/>
          <w:marBottom w:val="0"/>
          <w:divBdr>
            <w:top w:val="none" w:sz="0" w:space="0" w:color="auto"/>
            <w:left w:val="none" w:sz="0" w:space="0" w:color="auto"/>
            <w:bottom w:val="none" w:sz="0" w:space="0" w:color="auto"/>
            <w:right w:val="none" w:sz="0" w:space="0" w:color="auto"/>
          </w:divBdr>
        </w:div>
        <w:div w:id="1112019462">
          <w:marLeft w:val="480"/>
          <w:marRight w:val="0"/>
          <w:marTop w:val="0"/>
          <w:marBottom w:val="0"/>
          <w:divBdr>
            <w:top w:val="none" w:sz="0" w:space="0" w:color="auto"/>
            <w:left w:val="none" w:sz="0" w:space="0" w:color="auto"/>
            <w:bottom w:val="none" w:sz="0" w:space="0" w:color="auto"/>
            <w:right w:val="none" w:sz="0" w:space="0" w:color="auto"/>
          </w:divBdr>
        </w:div>
        <w:div w:id="1328288839">
          <w:marLeft w:val="480"/>
          <w:marRight w:val="0"/>
          <w:marTop w:val="0"/>
          <w:marBottom w:val="0"/>
          <w:divBdr>
            <w:top w:val="none" w:sz="0" w:space="0" w:color="auto"/>
            <w:left w:val="none" w:sz="0" w:space="0" w:color="auto"/>
            <w:bottom w:val="none" w:sz="0" w:space="0" w:color="auto"/>
            <w:right w:val="none" w:sz="0" w:space="0" w:color="auto"/>
          </w:divBdr>
        </w:div>
        <w:div w:id="1515651884">
          <w:marLeft w:val="480"/>
          <w:marRight w:val="0"/>
          <w:marTop w:val="0"/>
          <w:marBottom w:val="0"/>
          <w:divBdr>
            <w:top w:val="none" w:sz="0" w:space="0" w:color="auto"/>
            <w:left w:val="none" w:sz="0" w:space="0" w:color="auto"/>
            <w:bottom w:val="none" w:sz="0" w:space="0" w:color="auto"/>
            <w:right w:val="none" w:sz="0" w:space="0" w:color="auto"/>
          </w:divBdr>
        </w:div>
        <w:div w:id="1699234649">
          <w:marLeft w:val="480"/>
          <w:marRight w:val="0"/>
          <w:marTop w:val="0"/>
          <w:marBottom w:val="0"/>
          <w:divBdr>
            <w:top w:val="none" w:sz="0" w:space="0" w:color="auto"/>
            <w:left w:val="none" w:sz="0" w:space="0" w:color="auto"/>
            <w:bottom w:val="none" w:sz="0" w:space="0" w:color="auto"/>
            <w:right w:val="none" w:sz="0" w:space="0" w:color="auto"/>
          </w:divBdr>
        </w:div>
        <w:div w:id="2113697535">
          <w:marLeft w:val="480"/>
          <w:marRight w:val="0"/>
          <w:marTop w:val="0"/>
          <w:marBottom w:val="0"/>
          <w:divBdr>
            <w:top w:val="none" w:sz="0" w:space="0" w:color="auto"/>
            <w:left w:val="none" w:sz="0" w:space="0" w:color="auto"/>
            <w:bottom w:val="none" w:sz="0" w:space="0" w:color="auto"/>
            <w:right w:val="none" w:sz="0" w:space="0" w:color="auto"/>
          </w:divBdr>
        </w:div>
        <w:div w:id="2116290802">
          <w:marLeft w:val="480"/>
          <w:marRight w:val="0"/>
          <w:marTop w:val="0"/>
          <w:marBottom w:val="0"/>
          <w:divBdr>
            <w:top w:val="none" w:sz="0" w:space="0" w:color="auto"/>
            <w:left w:val="none" w:sz="0" w:space="0" w:color="auto"/>
            <w:bottom w:val="none" w:sz="0" w:space="0" w:color="auto"/>
            <w:right w:val="none" w:sz="0" w:space="0" w:color="auto"/>
          </w:divBdr>
        </w:div>
      </w:divsChild>
    </w:div>
    <w:div w:id="1130901901">
      <w:bodyDiv w:val="1"/>
      <w:marLeft w:val="0"/>
      <w:marRight w:val="0"/>
      <w:marTop w:val="0"/>
      <w:marBottom w:val="0"/>
      <w:divBdr>
        <w:top w:val="none" w:sz="0" w:space="0" w:color="auto"/>
        <w:left w:val="none" w:sz="0" w:space="0" w:color="auto"/>
        <w:bottom w:val="none" w:sz="0" w:space="0" w:color="auto"/>
        <w:right w:val="none" w:sz="0" w:space="0" w:color="auto"/>
      </w:divBdr>
    </w:div>
    <w:div w:id="1392657043">
      <w:bodyDiv w:val="1"/>
      <w:marLeft w:val="0"/>
      <w:marRight w:val="0"/>
      <w:marTop w:val="0"/>
      <w:marBottom w:val="0"/>
      <w:divBdr>
        <w:top w:val="none" w:sz="0" w:space="0" w:color="auto"/>
        <w:left w:val="none" w:sz="0" w:space="0" w:color="auto"/>
        <w:bottom w:val="none" w:sz="0" w:space="0" w:color="auto"/>
        <w:right w:val="none" w:sz="0" w:space="0" w:color="auto"/>
      </w:divBdr>
    </w:div>
    <w:div w:id="1403602058">
      <w:bodyDiv w:val="1"/>
      <w:marLeft w:val="0"/>
      <w:marRight w:val="0"/>
      <w:marTop w:val="0"/>
      <w:marBottom w:val="0"/>
      <w:divBdr>
        <w:top w:val="none" w:sz="0" w:space="0" w:color="auto"/>
        <w:left w:val="none" w:sz="0" w:space="0" w:color="auto"/>
        <w:bottom w:val="none" w:sz="0" w:space="0" w:color="auto"/>
        <w:right w:val="none" w:sz="0" w:space="0" w:color="auto"/>
      </w:divBdr>
    </w:div>
    <w:div w:id="1451322121">
      <w:bodyDiv w:val="1"/>
      <w:marLeft w:val="0"/>
      <w:marRight w:val="0"/>
      <w:marTop w:val="0"/>
      <w:marBottom w:val="0"/>
      <w:divBdr>
        <w:top w:val="none" w:sz="0" w:space="0" w:color="auto"/>
        <w:left w:val="none" w:sz="0" w:space="0" w:color="auto"/>
        <w:bottom w:val="none" w:sz="0" w:space="0" w:color="auto"/>
        <w:right w:val="none" w:sz="0" w:space="0" w:color="auto"/>
      </w:divBdr>
      <w:divsChild>
        <w:div w:id="73355472">
          <w:marLeft w:val="480"/>
          <w:marRight w:val="0"/>
          <w:marTop w:val="0"/>
          <w:marBottom w:val="0"/>
          <w:divBdr>
            <w:top w:val="none" w:sz="0" w:space="0" w:color="auto"/>
            <w:left w:val="none" w:sz="0" w:space="0" w:color="auto"/>
            <w:bottom w:val="none" w:sz="0" w:space="0" w:color="auto"/>
            <w:right w:val="none" w:sz="0" w:space="0" w:color="auto"/>
          </w:divBdr>
        </w:div>
        <w:div w:id="431122272">
          <w:marLeft w:val="480"/>
          <w:marRight w:val="0"/>
          <w:marTop w:val="0"/>
          <w:marBottom w:val="0"/>
          <w:divBdr>
            <w:top w:val="none" w:sz="0" w:space="0" w:color="auto"/>
            <w:left w:val="none" w:sz="0" w:space="0" w:color="auto"/>
            <w:bottom w:val="none" w:sz="0" w:space="0" w:color="auto"/>
            <w:right w:val="none" w:sz="0" w:space="0" w:color="auto"/>
          </w:divBdr>
        </w:div>
        <w:div w:id="489827254">
          <w:marLeft w:val="480"/>
          <w:marRight w:val="0"/>
          <w:marTop w:val="0"/>
          <w:marBottom w:val="0"/>
          <w:divBdr>
            <w:top w:val="none" w:sz="0" w:space="0" w:color="auto"/>
            <w:left w:val="none" w:sz="0" w:space="0" w:color="auto"/>
            <w:bottom w:val="none" w:sz="0" w:space="0" w:color="auto"/>
            <w:right w:val="none" w:sz="0" w:space="0" w:color="auto"/>
          </w:divBdr>
        </w:div>
        <w:div w:id="576404963">
          <w:marLeft w:val="480"/>
          <w:marRight w:val="0"/>
          <w:marTop w:val="0"/>
          <w:marBottom w:val="0"/>
          <w:divBdr>
            <w:top w:val="none" w:sz="0" w:space="0" w:color="auto"/>
            <w:left w:val="none" w:sz="0" w:space="0" w:color="auto"/>
            <w:bottom w:val="none" w:sz="0" w:space="0" w:color="auto"/>
            <w:right w:val="none" w:sz="0" w:space="0" w:color="auto"/>
          </w:divBdr>
        </w:div>
        <w:div w:id="836114411">
          <w:marLeft w:val="480"/>
          <w:marRight w:val="0"/>
          <w:marTop w:val="0"/>
          <w:marBottom w:val="0"/>
          <w:divBdr>
            <w:top w:val="none" w:sz="0" w:space="0" w:color="auto"/>
            <w:left w:val="none" w:sz="0" w:space="0" w:color="auto"/>
            <w:bottom w:val="none" w:sz="0" w:space="0" w:color="auto"/>
            <w:right w:val="none" w:sz="0" w:space="0" w:color="auto"/>
          </w:divBdr>
        </w:div>
        <w:div w:id="925768279">
          <w:marLeft w:val="480"/>
          <w:marRight w:val="0"/>
          <w:marTop w:val="0"/>
          <w:marBottom w:val="0"/>
          <w:divBdr>
            <w:top w:val="none" w:sz="0" w:space="0" w:color="auto"/>
            <w:left w:val="none" w:sz="0" w:space="0" w:color="auto"/>
            <w:bottom w:val="none" w:sz="0" w:space="0" w:color="auto"/>
            <w:right w:val="none" w:sz="0" w:space="0" w:color="auto"/>
          </w:divBdr>
        </w:div>
        <w:div w:id="927814840">
          <w:marLeft w:val="480"/>
          <w:marRight w:val="0"/>
          <w:marTop w:val="0"/>
          <w:marBottom w:val="0"/>
          <w:divBdr>
            <w:top w:val="none" w:sz="0" w:space="0" w:color="auto"/>
            <w:left w:val="none" w:sz="0" w:space="0" w:color="auto"/>
            <w:bottom w:val="none" w:sz="0" w:space="0" w:color="auto"/>
            <w:right w:val="none" w:sz="0" w:space="0" w:color="auto"/>
          </w:divBdr>
        </w:div>
        <w:div w:id="1237784318">
          <w:marLeft w:val="480"/>
          <w:marRight w:val="0"/>
          <w:marTop w:val="0"/>
          <w:marBottom w:val="0"/>
          <w:divBdr>
            <w:top w:val="none" w:sz="0" w:space="0" w:color="auto"/>
            <w:left w:val="none" w:sz="0" w:space="0" w:color="auto"/>
            <w:bottom w:val="none" w:sz="0" w:space="0" w:color="auto"/>
            <w:right w:val="none" w:sz="0" w:space="0" w:color="auto"/>
          </w:divBdr>
        </w:div>
        <w:div w:id="1555120435">
          <w:marLeft w:val="480"/>
          <w:marRight w:val="0"/>
          <w:marTop w:val="0"/>
          <w:marBottom w:val="0"/>
          <w:divBdr>
            <w:top w:val="none" w:sz="0" w:space="0" w:color="auto"/>
            <w:left w:val="none" w:sz="0" w:space="0" w:color="auto"/>
            <w:bottom w:val="none" w:sz="0" w:space="0" w:color="auto"/>
            <w:right w:val="none" w:sz="0" w:space="0" w:color="auto"/>
          </w:divBdr>
        </w:div>
        <w:div w:id="1557351105">
          <w:marLeft w:val="480"/>
          <w:marRight w:val="0"/>
          <w:marTop w:val="0"/>
          <w:marBottom w:val="0"/>
          <w:divBdr>
            <w:top w:val="none" w:sz="0" w:space="0" w:color="auto"/>
            <w:left w:val="none" w:sz="0" w:space="0" w:color="auto"/>
            <w:bottom w:val="none" w:sz="0" w:space="0" w:color="auto"/>
            <w:right w:val="none" w:sz="0" w:space="0" w:color="auto"/>
          </w:divBdr>
        </w:div>
        <w:div w:id="1978755197">
          <w:marLeft w:val="480"/>
          <w:marRight w:val="0"/>
          <w:marTop w:val="0"/>
          <w:marBottom w:val="0"/>
          <w:divBdr>
            <w:top w:val="none" w:sz="0" w:space="0" w:color="auto"/>
            <w:left w:val="none" w:sz="0" w:space="0" w:color="auto"/>
            <w:bottom w:val="none" w:sz="0" w:space="0" w:color="auto"/>
            <w:right w:val="none" w:sz="0" w:space="0" w:color="auto"/>
          </w:divBdr>
        </w:div>
        <w:div w:id="2066220226">
          <w:marLeft w:val="480"/>
          <w:marRight w:val="0"/>
          <w:marTop w:val="0"/>
          <w:marBottom w:val="0"/>
          <w:divBdr>
            <w:top w:val="none" w:sz="0" w:space="0" w:color="auto"/>
            <w:left w:val="none" w:sz="0" w:space="0" w:color="auto"/>
            <w:bottom w:val="none" w:sz="0" w:space="0" w:color="auto"/>
            <w:right w:val="none" w:sz="0" w:space="0" w:color="auto"/>
          </w:divBdr>
        </w:div>
        <w:div w:id="2135560492">
          <w:marLeft w:val="480"/>
          <w:marRight w:val="0"/>
          <w:marTop w:val="0"/>
          <w:marBottom w:val="0"/>
          <w:divBdr>
            <w:top w:val="none" w:sz="0" w:space="0" w:color="auto"/>
            <w:left w:val="none" w:sz="0" w:space="0" w:color="auto"/>
            <w:bottom w:val="none" w:sz="0" w:space="0" w:color="auto"/>
            <w:right w:val="none" w:sz="0" w:space="0" w:color="auto"/>
          </w:divBdr>
        </w:div>
      </w:divsChild>
    </w:div>
    <w:div w:id="1525824829">
      <w:bodyDiv w:val="1"/>
      <w:marLeft w:val="0"/>
      <w:marRight w:val="0"/>
      <w:marTop w:val="0"/>
      <w:marBottom w:val="0"/>
      <w:divBdr>
        <w:top w:val="none" w:sz="0" w:space="0" w:color="auto"/>
        <w:left w:val="none" w:sz="0" w:space="0" w:color="auto"/>
        <w:bottom w:val="none" w:sz="0" w:space="0" w:color="auto"/>
        <w:right w:val="none" w:sz="0" w:space="0" w:color="auto"/>
      </w:divBdr>
    </w:div>
    <w:div w:id="1687169537">
      <w:bodyDiv w:val="1"/>
      <w:marLeft w:val="0"/>
      <w:marRight w:val="0"/>
      <w:marTop w:val="0"/>
      <w:marBottom w:val="0"/>
      <w:divBdr>
        <w:top w:val="none" w:sz="0" w:space="0" w:color="auto"/>
        <w:left w:val="none" w:sz="0" w:space="0" w:color="auto"/>
        <w:bottom w:val="none" w:sz="0" w:space="0" w:color="auto"/>
        <w:right w:val="none" w:sz="0" w:space="0" w:color="auto"/>
      </w:divBdr>
      <w:divsChild>
        <w:div w:id="534850456">
          <w:marLeft w:val="480"/>
          <w:marRight w:val="0"/>
          <w:marTop w:val="0"/>
          <w:marBottom w:val="0"/>
          <w:divBdr>
            <w:top w:val="none" w:sz="0" w:space="0" w:color="auto"/>
            <w:left w:val="none" w:sz="0" w:space="0" w:color="auto"/>
            <w:bottom w:val="none" w:sz="0" w:space="0" w:color="auto"/>
            <w:right w:val="none" w:sz="0" w:space="0" w:color="auto"/>
          </w:divBdr>
        </w:div>
        <w:div w:id="688026281">
          <w:marLeft w:val="480"/>
          <w:marRight w:val="0"/>
          <w:marTop w:val="0"/>
          <w:marBottom w:val="0"/>
          <w:divBdr>
            <w:top w:val="none" w:sz="0" w:space="0" w:color="auto"/>
            <w:left w:val="none" w:sz="0" w:space="0" w:color="auto"/>
            <w:bottom w:val="none" w:sz="0" w:space="0" w:color="auto"/>
            <w:right w:val="none" w:sz="0" w:space="0" w:color="auto"/>
          </w:divBdr>
        </w:div>
        <w:div w:id="739016154">
          <w:marLeft w:val="480"/>
          <w:marRight w:val="0"/>
          <w:marTop w:val="0"/>
          <w:marBottom w:val="0"/>
          <w:divBdr>
            <w:top w:val="none" w:sz="0" w:space="0" w:color="auto"/>
            <w:left w:val="none" w:sz="0" w:space="0" w:color="auto"/>
            <w:bottom w:val="none" w:sz="0" w:space="0" w:color="auto"/>
            <w:right w:val="none" w:sz="0" w:space="0" w:color="auto"/>
          </w:divBdr>
        </w:div>
        <w:div w:id="960263477">
          <w:marLeft w:val="480"/>
          <w:marRight w:val="0"/>
          <w:marTop w:val="0"/>
          <w:marBottom w:val="0"/>
          <w:divBdr>
            <w:top w:val="none" w:sz="0" w:space="0" w:color="auto"/>
            <w:left w:val="none" w:sz="0" w:space="0" w:color="auto"/>
            <w:bottom w:val="none" w:sz="0" w:space="0" w:color="auto"/>
            <w:right w:val="none" w:sz="0" w:space="0" w:color="auto"/>
          </w:divBdr>
        </w:div>
        <w:div w:id="1054281037">
          <w:marLeft w:val="480"/>
          <w:marRight w:val="0"/>
          <w:marTop w:val="0"/>
          <w:marBottom w:val="0"/>
          <w:divBdr>
            <w:top w:val="none" w:sz="0" w:space="0" w:color="auto"/>
            <w:left w:val="none" w:sz="0" w:space="0" w:color="auto"/>
            <w:bottom w:val="none" w:sz="0" w:space="0" w:color="auto"/>
            <w:right w:val="none" w:sz="0" w:space="0" w:color="auto"/>
          </w:divBdr>
        </w:div>
        <w:div w:id="1282883483">
          <w:marLeft w:val="480"/>
          <w:marRight w:val="0"/>
          <w:marTop w:val="0"/>
          <w:marBottom w:val="0"/>
          <w:divBdr>
            <w:top w:val="none" w:sz="0" w:space="0" w:color="auto"/>
            <w:left w:val="none" w:sz="0" w:space="0" w:color="auto"/>
            <w:bottom w:val="none" w:sz="0" w:space="0" w:color="auto"/>
            <w:right w:val="none" w:sz="0" w:space="0" w:color="auto"/>
          </w:divBdr>
        </w:div>
        <w:div w:id="1349674106">
          <w:marLeft w:val="480"/>
          <w:marRight w:val="0"/>
          <w:marTop w:val="0"/>
          <w:marBottom w:val="0"/>
          <w:divBdr>
            <w:top w:val="none" w:sz="0" w:space="0" w:color="auto"/>
            <w:left w:val="none" w:sz="0" w:space="0" w:color="auto"/>
            <w:bottom w:val="none" w:sz="0" w:space="0" w:color="auto"/>
            <w:right w:val="none" w:sz="0" w:space="0" w:color="auto"/>
          </w:divBdr>
        </w:div>
        <w:div w:id="1356924472">
          <w:marLeft w:val="480"/>
          <w:marRight w:val="0"/>
          <w:marTop w:val="0"/>
          <w:marBottom w:val="0"/>
          <w:divBdr>
            <w:top w:val="none" w:sz="0" w:space="0" w:color="auto"/>
            <w:left w:val="none" w:sz="0" w:space="0" w:color="auto"/>
            <w:bottom w:val="none" w:sz="0" w:space="0" w:color="auto"/>
            <w:right w:val="none" w:sz="0" w:space="0" w:color="auto"/>
          </w:divBdr>
        </w:div>
        <w:div w:id="1446194845">
          <w:marLeft w:val="480"/>
          <w:marRight w:val="0"/>
          <w:marTop w:val="0"/>
          <w:marBottom w:val="0"/>
          <w:divBdr>
            <w:top w:val="none" w:sz="0" w:space="0" w:color="auto"/>
            <w:left w:val="none" w:sz="0" w:space="0" w:color="auto"/>
            <w:bottom w:val="none" w:sz="0" w:space="0" w:color="auto"/>
            <w:right w:val="none" w:sz="0" w:space="0" w:color="auto"/>
          </w:divBdr>
        </w:div>
        <w:div w:id="1796022653">
          <w:marLeft w:val="480"/>
          <w:marRight w:val="0"/>
          <w:marTop w:val="0"/>
          <w:marBottom w:val="0"/>
          <w:divBdr>
            <w:top w:val="none" w:sz="0" w:space="0" w:color="auto"/>
            <w:left w:val="none" w:sz="0" w:space="0" w:color="auto"/>
            <w:bottom w:val="none" w:sz="0" w:space="0" w:color="auto"/>
            <w:right w:val="none" w:sz="0" w:space="0" w:color="auto"/>
          </w:divBdr>
        </w:div>
        <w:div w:id="1821461364">
          <w:marLeft w:val="480"/>
          <w:marRight w:val="0"/>
          <w:marTop w:val="0"/>
          <w:marBottom w:val="0"/>
          <w:divBdr>
            <w:top w:val="none" w:sz="0" w:space="0" w:color="auto"/>
            <w:left w:val="none" w:sz="0" w:space="0" w:color="auto"/>
            <w:bottom w:val="none" w:sz="0" w:space="0" w:color="auto"/>
            <w:right w:val="none" w:sz="0" w:space="0" w:color="auto"/>
          </w:divBdr>
        </w:div>
        <w:div w:id="2056539144">
          <w:marLeft w:val="480"/>
          <w:marRight w:val="0"/>
          <w:marTop w:val="0"/>
          <w:marBottom w:val="0"/>
          <w:divBdr>
            <w:top w:val="none" w:sz="0" w:space="0" w:color="auto"/>
            <w:left w:val="none" w:sz="0" w:space="0" w:color="auto"/>
            <w:bottom w:val="none" w:sz="0" w:space="0" w:color="auto"/>
            <w:right w:val="none" w:sz="0" w:space="0" w:color="auto"/>
          </w:divBdr>
        </w:div>
      </w:divsChild>
    </w:div>
    <w:div w:id="1890534253">
      <w:bodyDiv w:val="1"/>
      <w:marLeft w:val="0"/>
      <w:marRight w:val="0"/>
      <w:marTop w:val="0"/>
      <w:marBottom w:val="0"/>
      <w:divBdr>
        <w:top w:val="none" w:sz="0" w:space="0" w:color="auto"/>
        <w:left w:val="none" w:sz="0" w:space="0" w:color="auto"/>
        <w:bottom w:val="none" w:sz="0" w:space="0" w:color="auto"/>
        <w:right w:val="none" w:sz="0" w:space="0" w:color="auto"/>
      </w:divBdr>
      <w:divsChild>
        <w:div w:id="8146378">
          <w:marLeft w:val="480"/>
          <w:marRight w:val="0"/>
          <w:marTop w:val="0"/>
          <w:marBottom w:val="0"/>
          <w:divBdr>
            <w:top w:val="none" w:sz="0" w:space="0" w:color="auto"/>
            <w:left w:val="none" w:sz="0" w:space="0" w:color="auto"/>
            <w:bottom w:val="none" w:sz="0" w:space="0" w:color="auto"/>
            <w:right w:val="none" w:sz="0" w:space="0" w:color="auto"/>
          </w:divBdr>
        </w:div>
        <w:div w:id="216205046">
          <w:marLeft w:val="480"/>
          <w:marRight w:val="0"/>
          <w:marTop w:val="0"/>
          <w:marBottom w:val="0"/>
          <w:divBdr>
            <w:top w:val="none" w:sz="0" w:space="0" w:color="auto"/>
            <w:left w:val="none" w:sz="0" w:space="0" w:color="auto"/>
            <w:bottom w:val="none" w:sz="0" w:space="0" w:color="auto"/>
            <w:right w:val="none" w:sz="0" w:space="0" w:color="auto"/>
          </w:divBdr>
        </w:div>
        <w:div w:id="353116428">
          <w:marLeft w:val="480"/>
          <w:marRight w:val="0"/>
          <w:marTop w:val="0"/>
          <w:marBottom w:val="0"/>
          <w:divBdr>
            <w:top w:val="none" w:sz="0" w:space="0" w:color="auto"/>
            <w:left w:val="none" w:sz="0" w:space="0" w:color="auto"/>
            <w:bottom w:val="none" w:sz="0" w:space="0" w:color="auto"/>
            <w:right w:val="none" w:sz="0" w:space="0" w:color="auto"/>
          </w:divBdr>
        </w:div>
        <w:div w:id="540283754">
          <w:marLeft w:val="480"/>
          <w:marRight w:val="0"/>
          <w:marTop w:val="0"/>
          <w:marBottom w:val="0"/>
          <w:divBdr>
            <w:top w:val="none" w:sz="0" w:space="0" w:color="auto"/>
            <w:left w:val="none" w:sz="0" w:space="0" w:color="auto"/>
            <w:bottom w:val="none" w:sz="0" w:space="0" w:color="auto"/>
            <w:right w:val="none" w:sz="0" w:space="0" w:color="auto"/>
          </w:divBdr>
        </w:div>
        <w:div w:id="1275673964">
          <w:marLeft w:val="480"/>
          <w:marRight w:val="0"/>
          <w:marTop w:val="0"/>
          <w:marBottom w:val="0"/>
          <w:divBdr>
            <w:top w:val="none" w:sz="0" w:space="0" w:color="auto"/>
            <w:left w:val="none" w:sz="0" w:space="0" w:color="auto"/>
            <w:bottom w:val="none" w:sz="0" w:space="0" w:color="auto"/>
            <w:right w:val="none" w:sz="0" w:space="0" w:color="auto"/>
          </w:divBdr>
        </w:div>
        <w:div w:id="1396708373">
          <w:marLeft w:val="480"/>
          <w:marRight w:val="0"/>
          <w:marTop w:val="0"/>
          <w:marBottom w:val="0"/>
          <w:divBdr>
            <w:top w:val="none" w:sz="0" w:space="0" w:color="auto"/>
            <w:left w:val="none" w:sz="0" w:space="0" w:color="auto"/>
            <w:bottom w:val="none" w:sz="0" w:space="0" w:color="auto"/>
            <w:right w:val="none" w:sz="0" w:space="0" w:color="auto"/>
          </w:divBdr>
        </w:div>
        <w:div w:id="1568150372">
          <w:marLeft w:val="480"/>
          <w:marRight w:val="0"/>
          <w:marTop w:val="0"/>
          <w:marBottom w:val="0"/>
          <w:divBdr>
            <w:top w:val="none" w:sz="0" w:space="0" w:color="auto"/>
            <w:left w:val="none" w:sz="0" w:space="0" w:color="auto"/>
            <w:bottom w:val="none" w:sz="0" w:space="0" w:color="auto"/>
            <w:right w:val="none" w:sz="0" w:space="0" w:color="auto"/>
          </w:divBdr>
        </w:div>
        <w:div w:id="1739130573">
          <w:marLeft w:val="480"/>
          <w:marRight w:val="0"/>
          <w:marTop w:val="0"/>
          <w:marBottom w:val="0"/>
          <w:divBdr>
            <w:top w:val="none" w:sz="0" w:space="0" w:color="auto"/>
            <w:left w:val="none" w:sz="0" w:space="0" w:color="auto"/>
            <w:bottom w:val="none" w:sz="0" w:space="0" w:color="auto"/>
            <w:right w:val="none" w:sz="0" w:space="0" w:color="auto"/>
          </w:divBdr>
        </w:div>
        <w:div w:id="1776751523">
          <w:marLeft w:val="480"/>
          <w:marRight w:val="0"/>
          <w:marTop w:val="0"/>
          <w:marBottom w:val="0"/>
          <w:divBdr>
            <w:top w:val="none" w:sz="0" w:space="0" w:color="auto"/>
            <w:left w:val="none" w:sz="0" w:space="0" w:color="auto"/>
            <w:bottom w:val="none" w:sz="0" w:space="0" w:color="auto"/>
            <w:right w:val="none" w:sz="0" w:space="0" w:color="auto"/>
          </w:divBdr>
        </w:div>
        <w:div w:id="1867982240">
          <w:marLeft w:val="480"/>
          <w:marRight w:val="0"/>
          <w:marTop w:val="0"/>
          <w:marBottom w:val="0"/>
          <w:divBdr>
            <w:top w:val="none" w:sz="0" w:space="0" w:color="auto"/>
            <w:left w:val="none" w:sz="0" w:space="0" w:color="auto"/>
            <w:bottom w:val="none" w:sz="0" w:space="0" w:color="auto"/>
            <w:right w:val="none" w:sz="0" w:space="0" w:color="auto"/>
          </w:divBdr>
        </w:div>
        <w:div w:id="1941142427">
          <w:marLeft w:val="480"/>
          <w:marRight w:val="0"/>
          <w:marTop w:val="0"/>
          <w:marBottom w:val="0"/>
          <w:divBdr>
            <w:top w:val="none" w:sz="0" w:space="0" w:color="auto"/>
            <w:left w:val="none" w:sz="0" w:space="0" w:color="auto"/>
            <w:bottom w:val="none" w:sz="0" w:space="0" w:color="auto"/>
            <w:right w:val="none" w:sz="0" w:space="0" w:color="auto"/>
          </w:divBdr>
        </w:div>
        <w:div w:id="1958758685">
          <w:marLeft w:val="480"/>
          <w:marRight w:val="0"/>
          <w:marTop w:val="0"/>
          <w:marBottom w:val="0"/>
          <w:divBdr>
            <w:top w:val="none" w:sz="0" w:space="0" w:color="auto"/>
            <w:left w:val="none" w:sz="0" w:space="0" w:color="auto"/>
            <w:bottom w:val="none" w:sz="0" w:space="0" w:color="auto"/>
            <w:right w:val="none" w:sz="0" w:space="0" w:color="auto"/>
          </w:divBdr>
        </w:div>
      </w:divsChild>
    </w:div>
    <w:div w:id="1934196172">
      <w:bodyDiv w:val="1"/>
      <w:marLeft w:val="0"/>
      <w:marRight w:val="0"/>
      <w:marTop w:val="0"/>
      <w:marBottom w:val="0"/>
      <w:divBdr>
        <w:top w:val="none" w:sz="0" w:space="0" w:color="auto"/>
        <w:left w:val="none" w:sz="0" w:space="0" w:color="auto"/>
        <w:bottom w:val="none" w:sz="0" w:space="0" w:color="auto"/>
        <w:right w:val="none" w:sz="0" w:space="0" w:color="auto"/>
      </w:divBdr>
      <w:divsChild>
        <w:div w:id="130484378">
          <w:marLeft w:val="480"/>
          <w:marRight w:val="0"/>
          <w:marTop w:val="0"/>
          <w:marBottom w:val="0"/>
          <w:divBdr>
            <w:top w:val="none" w:sz="0" w:space="0" w:color="auto"/>
            <w:left w:val="none" w:sz="0" w:space="0" w:color="auto"/>
            <w:bottom w:val="none" w:sz="0" w:space="0" w:color="auto"/>
            <w:right w:val="none" w:sz="0" w:space="0" w:color="auto"/>
          </w:divBdr>
        </w:div>
        <w:div w:id="281965215">
          <w:marLeft w:val="480"/>
          <w:marRight w:val="0"/>
          <w:marTop w:val="0"/>
          <w:marBottom w:val="0"/>
          <w:divBdr>
            <w:top w:val="none" w:sz="0" w:space="0" w:color="auto"/>
            <w:left w:val="none" w:sz="0" w:space="0" w:color="auto"/>
            <w:bottom w:val="none" w:sz="0" w:space="0" w:color="auto"/>
            <w:right w:val="none" w:sz="0" w:space="0" w:color="auto"/>
          </w:divBdr>
        </w:div>
        <w:div w:id="430009597">
          <w:marLeft w:val="480"/>
          <w:marRight w:val="0"/>
          <w:marTop w:val="0"/>
          <w:marBottom w:val="0"/>
          <w:divBdr>
            <w:top w:val="none" w:sz="0" w:space="0" w:color="auto"/>
            <w:left w:val="none" w:sz="0" w:space="0" w:color="auto"/>
            <w:bottom w:val="none" w:sz="0" w:space="0" w:color="auto"/>
            <w:right w:val="none" w:sz="0" w:space="0" w:color="auto"/>
          </w:divBdr>
        </w:div>
        <w:div w:id="597835500">
          <w:marLeft w:val="480"/>
          <w:marRight w:val="0"/>
          <w:marTop w:val="0"/>
          <w:marBottom w:val="0"/>
          <w:divBdr>
            <w:top w:val="none" w:sz="0" w:space="0" w:color="auto"/>
            <w:left w:val="none" w:sz="0" w:space="0" w:color="auto"/>
            <w:bottom w:val="none" w:sz="0" w:space="0" w:color="auto"/>
            <w:right w:val="none" w:sz="0" w:space="0" w:color="auto"/>
          </w:divBdr>
        </w:div>
        <w:div w:id="949356080">
          <w:marLeft w:val="480"/>
          <w:marRight w:val="0"/>
          <w:marTop w:val="0"/>
          <w:marBottom w:val="0"/>
          <w:divBdr>
            <w:top w:val="none" w:sz="0" w:space="0" w:color="auto"/>
            <w:left w:val="none" w:sz="0" w:space="0" w:color="auto"/>
            <w:bottom w:val="none" w:sz="0" w:space="0" w:color="auto"/>
            <w:right w:val="none" w:sz="0" w:space="0" w:color="auto"/>
          </w:divBdr>
        </w:div>
        <w:div w:id="1035891909">
          <w:marLeft w:val="480"/>
          <w:marRight w:val="0"/>
          <w:marTop w:val="0"/>
          <w:marBottom w:val="0"/>
          <w:divBdr>
            <w:top w:val="none" w:sz="0" w:space="0" w:color="auto"/>
            <w:left w:val="none" w:sz="0" w:space="0" w:color="auto"/>
            <w:bottom w:val="none" w:sz="0" w:space="0" w:color="auto"/>
            <w:right w:val="none" w:sz="0" w:space="0" w:color="auto"/>
          </w:divBdr>
        </w:div>
        <w:div w:id="1267734270">
          <w:marLeft w:val="480"/>
          <w:marRight w:val="0"/>
          <w:marTop w:val="0"/>
          <w:marBottom w:val="0"/>
          <w:divBdr>
            <w:top w:val="none" w:sz="0" w:space="0" w:color="auto"/>
            <w:left w:val="none" w:sz="0" w:space="0" w:color="auto"/>
            <w:bottom w:val="none" w:sz="0" w:space="0" w:color="auto"/>
            <w:right w:val="none" w:sz="0" w:space="0" w:color="auto"/>
          </w:divBdr>
        </w:div>
        <w:div w:id="1284194888">
          <w:marLeft w:val="480"/>
          <w:marRight w:val="0"/>
          <w:marTop w:val="0"/>
          <w:marBottom w:val="0"/>
          <w:divBdr>
            <w:top w:val="none" w:sz="0" w:space="0" w:color="auto"/>
            <w:left w:val="none" w:sz="0" w:space="0" w:color="auto"/>
            <w:bottom w:val="none" w:sz="0" w:space="0" w:color="auto"/>
            <w:right w:val="none" w:sz="0" w:space="0" w:color="auto"/>
          </w:divBdr>
        </w:div>
        <w:div w:id="1416130771">
          <w:marLeft w:val="480"/>
          <w:marRight w:val="0"/>
          <w:marTop w:val="0"/>
          <w:marBottom w:val="0"/>
          <w:divBdr>
            <w:top w:val="none" w:sz="0" w:space="0" w:color="auto"/>
            <w:left w:val="none" w:sz="0" w:space="0" w:color="auto"/>
            <w:bottom w:val="none" w:sz="0" w:space="0" w:color="auto"/>
            <w:right w:val="none" w:sz="0" w:space="0" w:color="auto"/>
          </w:divBdr>
        </w:div>
        <w:div w:id="1534489843">
          <w:marLeft w:val="480"/>
          <w:marRight w:val="0"/>
          <w:marTop w:val="0"/>
          <w:marBottom w:val="0"/>
          <w:divBdr>
            <w:top w:val="none" w:sz="0" w:space="0" w:color="auto"/>
            <w:left w:val="none" w:sz="0" w:space="0" w:color="auto"/>
            <w:bottom w:val="none" w:sz="0" w:space="0" w:color="auto"/>
            <w:right w:val="none" w:sz="0" w:space="0" w:color="auto"/>
          </w:divBdr>
        </w:div>
        <w:div w:id="1635983240">
          <w:marLeft w:val="480"/>
          <w:marRight w:val="0"/>
          <w:marTop w:val="0"/>
          <w:marBottom w:val="0"/>
          <w:divBdr>
            <w:top w:val="none" w:sz="0" w:space="0" w:color="auto"/>
            <w:left w:val="none" w:sz="0" w:space="0" w:color="auto"/>
            <w:bottom w:val="none" w:sz="0" w:space="0" w:color="auto"/>
            <w:right w:val="none" w:sz="0" w:space="0" w:color="auto"/>
          </w:divBdr>
        </w:div>
        <w:div w:id="1652177833">
          <w:marLeft w:val="480"/>
          <w:marRight w:val="0"/>
          <w:marTop w:val="0"/>
          <w:marBottom w:val="0"/>
          <w:divBdr>
            <w:top w:val="none" w:sz="0" w:space="0" w:color="auto"/>
            <w:left w:val="none" w:sz="0" w:space="0" w:color="auto"/>
            <w:bottom w:val="none" w:sz="0" w:space="0" w:color="auto"/>
            <w:right w:val="none" w:sz="0" w:space="0" w:color="auto"/>
          </w:divBdr>
        </w:div>
        <w:div w:id="1752392131">
          <w:marLeft w:val="480"/>
          <w:marRight w:val="0"/>
          <w:marTop w:val="0"/>
          <w:marBottom w:val="0"/>
          <w:divBdr>
            <w:top w:val="none" w:sz="0" w:space="0" w:color="auto"/>
            <w:left w:val="none" w:sz="0" w:space="0" w:color="auto"/>
            <w:bottom w:val="none" w:sz="0" w:space="0" w:color="auto"/>
            <w:right w:val="none" w:sz="0" w:space="0" w:color="auto"/>
          </w:divBdr>
        </w:div>
        <w:div w:id="1849251104">
          <w:marLeft w:val="480"/>
          <w:marRight w:val="0"/>
          <w:marTop w:val="0"/>
          <w:marBottom w:val="0"/>
          <w:divBdr>
            <w:top w:val="none" w:sz="0" w:space="0" w:color="auto"/>
            <w:left w:val="none" w:sz="0" w:space="0" w:color="auto"/>
            <w:bottom w:val="none" w:sz="0" w:space="0" w:color="auto"/>
            <w:right w:val="none" w:sz="0" w:space="0" w:color="auto"/>
          </w:divBdr>
        </w:div>
      </w:divsChild>
    </w:div>
    <w:div w:id="2085451825">
      <w:bodyDiv w:val="1"/>
      <w:marLeft w:val="0"/>
      <w:marRight w:val="0"/>
      <w:marTop w:val="0"/>
      <w:marBottom w:val="0"/>
      <w:divBdr>
        <w:top w:val="none" w:sz="0" w:space="0" w:color="auto"/>
        <w:left w:val="none" w:sz="0" w:space="0" w:color="auto"/>
        <w:bottom w:val="none" w:sz="0" w:space="0" w:color="auto"/>
        <w:right w:val="none" w:sz="0" w:space="0" w:color="auto"/>
      </w:divBdr>
      <w:divsChild>
        <w:div w:id="8680837">
          <w:marLeft w:val="480"/>
          <w:marRight w:val="0"/>
          <w:marTop w:val="0"/>
          <w:marBottom w:val="0"/>
          <w:divBdr>
            <w:top w:val="none" w:sz="0" w:space="0" w:color="auto"/>
            <w:left w:val="none" w:sz="0" w:space="0" w:color="auto"/>
            <w:bottom w:val="none" w:sz="0" w:space="0" w:color="auto"/>
            <w:right w:val="none" w:sz="0" w:space="0" w:color="auto"/>
          </w:divBdr>
        </w:div>
        <w:div w:id="257913508">
          <w:marLeft w:val="480"/>
          <w:marRight w:val="0"/>
          <w:marTop w:val="0"/>
          <w:marBottom w:val="0"/>
          <w:divBdr>
            <w:top w:val="none" w:sz="0" w:space="0" w:color="auto"/>
            <w:left w:val="none" w:sz="0" w:space="0" w:color="auto"/>
            <w:bottom w:val="none" w:sz="0" w:space="0" w:color="auto"/>
            <w:right w:val="none" w:sz="0" w:space="0" w:color="auto"/>
          </w:divBdr>
        </w:div>
        <w:div w:id="283584017">
          <w:marLeft w:val="480"/>
          <w:marRight w:val="0"/>
          <w:marTop w:val="0"/>
          <w:marBottom w:val="0"/>
          <w:divBdr>
            <w:top w:val="none" w:sz="0" w:space="0" w:color="auto"/>
            <w:left w:val="none" w:sz="0" w:space="0" w:color="auto"/>
            <w:bottom w:val="none" w:sz="0" w:space="0" w:color="auto"/>
            <w:right w:val="none" w:sz="0" w:space="0" w:color="auto"/>
          </w:divBdr>
        </w:div>
        <w:div w:id="556867350">
          <w:marLeft w:val="480"/>
          <w:marRight w:val="0"/>
          <w:marTop w:val="0"/>
          <w:marBottom w:val="0"/>
          <w:divBdr>
            <w:top w:val="none" w:sz="0" w:space="0" w:color="auto"/>
            <w:left w:val="none" w:sz="0" w:space="0" w:color="auto"/>
            <w:bottom w:val="none" w:sz="0" w:space="0" w:color="auto"/>
            <w:right w:val="none" w:sz="0" w:space="0" w:color="auto"/>
          </w:divBdr>
        </w:div>
        <w:div w:id="565992023">
          <w:marLeft w:val="480"/>
          <w:marRight w:val="0"/>
          <w:marTop w:val="0"/>
          <w:marBottom w:val="0"/>
          <w:divBdr>
            <w:top w:val="none" w:sz="0" w:space="0" w:color="auto"/>
            <w:left w:val="none" w:sz="0" w:space="0" w:color="auto"/>
            <w:bottom w:val="none" w:sz="0" w:space="0" w:color="auto"/>
            <w:right w:val="none" w:sz="0" w:space="0" w:color="auto"/>
          </w:divBdr>
        </w:div>
        <w:div w:id="726953811">
          <w:marLeft w:val="480"/>
          <w:marRight w:val="0"/>
          <w:marTop w:val="0"/>
          <w:marBottom w:val="0"/>
          <w:divBdr>
            <w:top w:val="none" w:sz="0" w:space="0" w:color="auto"/>
            <w:left w:val="none" w:sz="0" w:space="0" w:color="auto"/>
            <w:bottom w:val="none" w:sz="0" w:space="0" w:color="auto"/>
            <w:right w:val="none" w:sz="0" w:space="0" w:color="auto"/>
          </w:divBdr>
        </w:div>
        <w:div w:id="736128926">
          <w:marLeft w:val="480"/>
          <w:marRight w:val="0"/>
          <w:marTop w:val="0"/>
          <w:marBottom w:val="0"/>
          <w:divBdr>
            <w:top w:val="none" w:sz="0" w:space="0" w:color="auto"/>
            <w:left w:val="none" w:sz="0" w:space="0" w:color="auto"/>
            <w:bottom w:val="none" w:sz="0" w:space="0" w:color="auto"/>
            <w:right w:val="none" w:sz="0" w:space="0" w:color="auto"/>
          </w:divBdr>
        </w:div>
        <w:div w:id="963461006">
          <w:marLeft w:val="480"/>
          <w:marRight w:val="0"/>
          <w:marTop w:val="0"/>
          <w:marBottom w:val="0"/>
          <w:divBdr>
            <w:top w:val="none" w:sz="0" w:space="0" w:color="auto"/>
            <w:left w:val="none" w:sz="0" w:space="0" w:color="auto"/>
            <w:bottom w:val="none" w:sz="0" w:space="0" w:color="auto"/>
            <w:right w:val="none" w:sz="0" w:space="0" w:color="auto"/>
          </w:divBdr>
        </w:div>
        <w:div w:id="1081831878">
          <w:marLeft w:val="480"/>
          <w:marRight w:val="0"/>
          <w:marTop w:val="0"/>
          <w:marBottom w:val="0"/>
          <w:divBdr>
            <w:top w:val="none" w:sz="0" w:space="0" w:color="auto"/>
            <w:left w:val="none" w:sz="0" w:space="0" w:color="auto"/>
            <w:bottom w:val="none" w:sz="0" w:space="0" w:color="auto"/>
            <w:right w:val="none" w:sz="0" w:space="0" w:color="auto"/>
          </w:divBdr>
        </w:div>
        <w:div w:id="1422333377">
          <w:marLeft w:val="480"/>
          <w:marRight w:val="0"/>
          <w:marTop w:val="0"/>
          <w:marBottom w:val="0"/>
          <w:divBdr>
            <w:top w:val="none" w:sz="0" w:space="0" w:color="auto"/>
            <w:left w:val="none" w:sz="0" w:space="0" w:color="auto"/>
            <w:bottom w:val="none" w:sz="0" w:space="0" w:color="auto"/>
            <w:right w:val="none" w:sz="0" w:space="0" w:color="auto"/>
          </w:divBdr>
        </w:div>
        <w:div w:id="1537351813">
          <w:marLeft w:val="480"/>
          <w:marRight w:val="0"/>
          <w:marTop w:val="0"/>
          <w:marBottom w:val="0"/>
          <w:divBdr>
            <w:top w:val="none" w:sz="0" w:space="0" w:color="auto"/>
            <w:left w:val="none" w:sz="0" w:space="0" w:color="auto"/>
            <w:bottom w:val="none" w:sz="0" w:space="0" w:color="auto"/>
            <w:right w:val="none" w:sz="0" w:space="0" w:color="auto"/>
          </w:divBdr>
        </w:div>
        <w:div w:id="1674718595">
          <w:marLeft w:val="480"/>
          <w:marRight w:val="0"/>
          <w:marTop w:val="0"/>
          <w:marBottom w:val="0"/>
          <w:divBdr>
            <w:top w:val="none" w:sz="0" w:space="0" w:color="auto"/>
            <w:left w:val="none" w:sz="0" w:space="0" w:color="auto"/>
            <w:bottom w:val="none" w:sz="0" w:space="0" w:color="auto"/>
            <w:right w:val="none" w:sz="0" w:space="0" w:color="auto"/>
          </w:divBdr>
        </w:div>
        <w:div w:id="1891726633">
          <w:marLeft w:val="480"/>
          <w:marRight w:val="0"/>
          <w:marTop w:val="0"/>
          <w:marBottom w:val="0"/>
          <w:divBdr>
            <w:top w:val="none" w:sz="0" w:space="0" w:color="auto"/>
            <w:left w:val="none" w:sz="0" w:space="0" w:color="auto"/>
            <w:bottom w:val="none" w:sz="0" w:space="0" w:color="auto"/>
            <w:right w:val="none" w:sz="0" w:space="0" w:color="auto"/>
          </w:divBdr>
        </w:div>
      </w:divsChild>
    </w:div>
    <w:div w:id="212785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A113BF7-C346-420F-9E69-D2DA2DFB11B4}"/>
      </w:docPartPr>
      <w:docPartBody>
        <w:p w:rsidR="0081495A" w:rsidRDefault="00234298">
          <w:r w:rsidRPr="008173B5">
            <w:rPr>
              <w:rStyle w:val="Textodelmarcadordeposicin"/>
            </w:rPr>
            <w:t>Haga clic o pulse aquí para escribir texto.</w:t>
          </w:r>
        </w:p>
      </w:docPartBody>
    </w:docPart>
    <w:docPart>
      <w:docPartPr>
        <w:name w:val="23985D8AAA5B44518BCC1E23D68C8DC4"/>
        <w:category>
          <w:name w:val="General"/>
          <w:gallery w:val="placeholder"/>
        </w:category>
        <w:types>
          <w:type w:val="bbPlcHdr"/>
        </w:types>
        <w:behaviors>
          <w:behavior w:val="content"/>
        </w:behaviors>
        <w:guid w:val="{9D9E0776-9D2F-4403-85F1-1702C2FAFCF4}"/>
      </w:docPartPr>
      <w:docPartBody>
        <w:p w:rsidR="00E76704" w:rsidRDefault="00347CDF" w:rsidP="00347CDF">
          <w:pPr>
            <w:pStyle w:val="23985D8AAA5B44518BCC1E23D68C8DC4"/>
          </w:pPr>
          <w:r w:rsidRPr="008173B5">
            <w:rPr>
              <w:rStyle w:val="Textodelmarcadordeposicin"/>
            </w:rPr>
            <w:t>Haga clic o pulse aquí para escribir texto.</w:t>
          </w:r>
        </w:p>
      </w:docPartBody>
    </w:docPart>
    <w:docPart>
      <w:docPartPr>
        <w:name w:val="266DD124873148ECB084B0D90ACEA2EE"/>
        <w:category>
          <w:name w:val="General"/>
          <w:gallery w:val="placeholder"/>
        </w:category>
        <w:types>
          <w:type w:val="bbPlcHdr"/>
        </w:types>
        <w:behaviors>
          <w:behavior w:val="content"/>
        </w:behaviors>
        <w:guid w:val="{749E1CC8-3171-4F18-88CB-2F2CDCC49BE7}"/>
      </w:docPartPr>
      <w:docPartBody>
        <w:p w:rsidR="00E76704" w:rsidRDefault="00347CDF" w:rsidP="00347CDF">
          <w:pPr>
            <w:pStyle w:val="266DD124873148ECB084B0D90ACEA2EE"/>
          </w:pPr>
          <w:r w:rsidRPr="008173B5">
            <w:rPr>
              <w:rStyle w:val="Textodelmarcadordeposicin"/>
            </w:rPr>
            <w:t>Haga clic o pulse aquí para escribir texto.</w:t>
          </w:r>
        </w:p>
      </w:docPartBody>
    </w:docPart>
    <w:docPart>
      <w:docPartPr>
        <w:name w:val="F846B04DCD9746FD90B0C15C2D241C7D"/>
        <w:category>
          <w:name w:val="General"/>
          <w:gallery w:val="placeholder"/>
        </w:category>
        <w:types>
          <w:type w:val="bbPlcHdr"/>
        </w:types>
        <w:behaviors>
          <w:behavior w:val="content"/>
        </w:behaviors>
        <w:guid w:val="{D411C4B6-C2E8-4245-83AE-D8433CD2C9AF}"/>
      </w:docPartPr>
      <w:docPartBody>
        <w:p w:rsidR="00E76704" w:rsidRDefault="00E76704" w:rsidP="00E76704">
          <w:pPr>
            <w:pStyle w:val="F846B04DCD9746FD90B0C15C2D241C7D"/>
          </w:pPr>
          <w:r w:rsidRPr="008173B5">
            <w:rPr>
              <w:rStyle w:val="Textodelmarcadordeposicin"/>
            </w:rPr>
            <w:t>Haga clic o pulse aquí para escribir texto.</w:t>
          </w:r>
        </w:p>
      </w:docPartBody>
    </w:docPart>
    <w:docPart>
      <w:docPartPr>
        <w:name w:val="703BB966CC444A998CAE63315B7247F1"/>
        <w:category>
          <w:name w:val="General"/>
          <w:gallery w:val="placeholder"/>
        </w:category>
        <w:types>
          <w:type w:val="bbPlcHdr"/>
        </w:types>
        <w:behaviors>
          <w:behavior w:val="content"/>
        </w:behaviors>
        <w:guid w:val="{AD16A8D6-BB40-41C5-BFCD-13DCCE1C0079}"/>
      </w:docPartPr>
      <w:docPartBody>
        <w:p w:rsidR="00E76704" w:rsidRDefault="00E76704" w:rsidP="00E76704">
          <w:pPr>
            <w:pStyle w:val="703BB966CC444A998CAE63315B7247F1"/>
          </w:pPr>
          <w:r w:rsidRPr="008173B5">
            <w:rPr>
              <w:rStyle w:val="Textodelmarcadordeposicin"/>
            </w:rPr>
            <w:t>Haga clic o pulse aquí para escribir texto.</w:t>
          </w:r>
        </w:p>
      </w:docPartBody>
    </w:docPart>
    <w:docPart>
      <w:docPartPr>
        <w:name w:val="83A13C419E1F4E7F8CFD678762C5A1B5"/>
        <w:category>
          <w:name w:val="General"/>
          <w:gallery w:val="placeholder"/>
        </w:category>
        <w:types>
          <w:type w:val="bbPlcHdr"/>
        </w:types>
        <w:behaviors>
          <w:behavior w:val="content"/>
        </w:behaviors>
        <w:guid w:val="{0B33651C-7D48-4732-96E1-7FE16C8A0628}"/>
      </w:docPartPr>
      <w:docPartBody>
        <w:p w:rsidR="00E76704" w:rsidRDefault="00E76704" w:rsidP="00E76704">
          <w:pPr>
            <w:pStyle w:val="83A13C419E1F4E7F8CFD678762C5A1B5"/>
          </w:pPr>
          <w:r w:rsidRPr="008173B5">
            <w:rPr>
              <w:rStyle w:val="Textodelmarcadordeposicin"/>
            </w:rPr>
            <w:t>Haga clic o pulse aquí para escribir texto.</w:t>
          </w:r>
        </w:p>
      </w:docPartBody>
    </w:docPart>
    <w:docPart>
      <w:docPartPr>
        <w:name w:val="ED22FAA4576642849A42C28DBD910561"/>
        <w:category>
          <w:name w:val="General"/>
          <w:gallery w:val="placeholder"/>
        </w:category>
        <w:types>
          <w:type w:val="bbPlcHdr"/>
        </w:types>
        <w:behaviors>
          <w:behavior w:val="content"/>
        </w:behaviors>
        <w:guid w:val="{36E75D58-8E94-4AA2-837A-39BA73C80B8A}"/>
      </w:docPartPr>
      <w:docPartBody>
        <w:p w:rsidR="00E76704" w:rsidRDefault="00E76704" w:rsidP="00E76704">
          <w:pPr>
            <w:pStyle w:val="ED22FAA4576642849A42C28DBD910561"/>
          </w:pPr>
          <w:r w:rsidRPr="008173B5">
            <w:rPr>
              <w:rStyle w:val="Textodelmarcadordeposicin"/>
            </w:rPr>
            <w:t>Haga clic o pulse aquí para escribir texto.</w:t>
          </w:r>
        </w:p>
      </w:docPartBody>
    </w:docPart>
    <w:docPart>
      <w:docPartPr>
        <w:name w:val="10CC3C967F5D4490B97D0F21B4A8BFD4"/>
        <w:category>
          <w:name w:val="General"/>
          <w:gallery w:val="placeholder"/>
        </w:category>
        <w:types>
          <w:type w:val="bbPlcHdr"/>
        </w:types>
        <w:behaviors>
          <w:behavior w:val="content"/>
        </w:behaviors>
        <w:guid w:val="{FC59642F-29E3-469E-BEC9-00A0AFF9989A}"/>
      </w:docPartPr>
      <w:docPartBody>
        <w:p w:rsidR="00B40126" w:rsidRDefault="004A7982" w:rsidP="004A7982">
          <w:pPr>
            <w:pStyle w:val="10CC3C967F5D4490B97D0F21B4A8BFD4"/>
          </w:pPr>
          <w:r w:rsidRPr="008173B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298"/>
    <w:rsid w:val="00115A76"/>
    <w:rsid w:val="00182A56"/>
    <w:rsid w:val="00234298"/>
    <w:rsid w:val="00347CDF"/>
    <w:rsid w:val="004A1F59"/>
    <w:rsid w:val="004A7982"/>
    <w:rsid w:val="0081495A"/>
    <w:rsid w:val="00B40126"/>
    <w:rsid w:val="00CF3C24"/>
    <w:rsid w:val="00D148B8"/>
    <w:rsid w:val="00E76704"/>
    <w:rsid w:val="00EC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A7982"/>
    <w:rPr>
      <w:color w:val="808080"/>
    </w:rPr>
  </w:style>
  <w:style w:type="paragraph" w:customStyle="1" w:styleId="10CC3C967F5D4490B97D0F21B4A8BFD4">
    <w:name w:val="10CC3C967F5D4490B97D0F21B4A8BFD4"/>
    <w:rsid w:val="004A7982"/>
    <w:rPr>
      <w:lang w:val="es-ES" w:eastAsia="es-ES"/>
    </w:rPr>
  </w:style>
  <w:style w:type="paragraph" w:customStyle="1" w:styleId="23985D8AAA5B44518BCC1E23D68C8DC4">
    <w:name w:val="23985D8AAA5B44518BCC1E23D68C8DC4"/>
    <w:rsid w:val="00347CDF"/>
  </w:style>
  <w:style w:type="paragraph" w:customStyle="1" w:styleId="266DD124873148ECB084B0D90ACEA2EE">
    <w:name w:val="266DD124873148ECB084B0D90ACEA2EE"/>
    <w:rsid w:val="00347CDF"/>
  </w:style>
  <w:style w:type="paragraph" w:customStyle="1" w:styleId="F846B04DCD9746FD90B0C15C2D241C7D">
    <w:name w:val="F846B04DCD9746FD90B0C15C2D241C7D"/>
    <w:rsid w:val="00E76704"/>
    <w:rPr>
      <w:lang w:val="es-PE" w:eastAsia="es-PE"/>
    </w:rPr>
  </w:style>
  <w:style w:type="paragraph" w:customStyle="1" w:styleId="703BB966CC444A998CAE63315B7247F1">
    <w:name w:val="703BB966CC444A998CAE63315B7247F1"/>
    <w:rsid w:val="00E76704"/>
    <w:rPr>
      <w:lang w:val="es-PE" w:eastAsia="es-PE"/>
    </w:rPr>
  </w:style>
  <w:style w:type="paragraph" w:customStyle="1" w:styleId="83A13C419E1F4E7F8CFD678762C5A1B5">
    <w:name w:val="83A13C419E1F4E7F8CFD678762C5A1B5"/>
    <w:rsid w:val="00E76704"/>
    <w:rPr>
      <w:lang w:val="es-PE" w:eastAsia="es-PE"/>
    </w:rPr>
  </w:style>
  <w:style w:type="paragraph" w:customStyle="1" w:styleId="ED22FAA4576642849A42C28DBD910561">
    <w:name w:val="ED22FAA4576642849A42C28DBD910561"/>
    <w:rsid w:val="00E76704"/>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49BEC6-5154-407D-8A5D-0929D7E07010}">
  <we:reference id="wa104382081" version="1.14.0.0" store="es-ES" storeType="OMEX"/>
  <we:alternateReferences>
    <we:reference id="wa104382081" version="1.14.0.0" store="wa104382081" storeType="OMEX"/>
  </we:alternateReferences>
  <we:properties>
    <we:property name="MENDELEY_CITATIONS" value="[{&quot;citationID&quot;:&quot;MENDELEY_CITATION_92c63cac-cd5d-428a-a1e2-8738c11f3b40&quot;,&quot;citationItems&quot;:[{&quot;id&quot;:&quot;5e886ff9-a6f4-369b-9d92-27a8a6da8cf7&quot;,&quot;itemData&quot;:{&quot;type&quot;:&quot;article-journal&quot;,&quot;id&quot;:&quot;5e886ff9-a6f4-369b-9d92-27a8a6da8cf7&quot;,&quot;title&quot;:&quot;COVID-19 Infection: Disease mechanism, Vascular Dysfunction, Immune responses, markers, multiorgan failure, treatments, and Vaccination&quot;,&quot;author&quot;:[{&quot;family&quot;:&quot;Vari&quot;,&quot;given&quot;:&quot;S. G.&quot;,&quot;parse-names&quot;:false,&quot;dropping-particle&quot;:&quot;&quot;,&quot;non-dropping-particle&quot;:&quot;&quot;}],&quot;container-title&quot;:&quot;Ukr. Biochem. J.&quot;,&quot;ISBN&quot;:&quot;9781441901316&quot;,&quot;issued&quot;:{&quot;date-parts&quot;:[[2020]]},&quot;page&quot;:&quot;279-286&quot;,&quot;abstract&quot;:&quot;The new SarS-CoV-2 virus is a great danger for the worldwide population since there is no known pre-immunity, no specific treatment, and no vaccine. Still, the testing and tracing are the best tools to isolate the infected and prevent the spread of COVID-19. The major goals are to save lives, reduce the mortality rate, increase the survival rate of those are in severe or critical conditions, reduce the hospital stay and accelera- te the recovery. This review summarizes the findings on the novel coronavirus that causes COVID-19 and outlines information about symptoms, testing, disease mechanism, vascular dysfunction, immune responses, treatments, and vaccination. At this time no vaccine is available to prevent COVID-19. A literature review reveals that more research is necessary to investigate the interactions between respiratory viruses, human coronaviruses, and the new SarS-CoV-2 virus in the infected population to guide the design of COVID-19 specific therapeutics and vaccines. Almost every government on earth has realized that daily life cannot return to normal until citizens have built up antibodies to safeguard them from the virus. Scientists and manufacturers worldwide are accelerating COVID-19 vaccine research, and pharmaceutical companies are already investing in the large-scale production of vaccines. a synopsis of the most recent sources presented in this review was the starting point for several COVID-19 research projects in the regional Cooperation for Health, Science and Technology (RECOOP HST) Association managed by Cedars-Sinai Medical Center to gain a better understanding of the COVID-19 disease.&quot;,&quot;volume&quot;:&quot;92&quot;},&quot;isTemporary&quot;:false}],&quot;properties&quot;:{&quot;noteIndex&quot;:0},&quot;isEdited&quot;:false,&quot;manualOverride&quot;:{&quot;isManuallyOverriden&quot;:false,&quot;citeprocText&quot;:&quot;(Vari, 2020)&quot;,&quot;manualOverrideText&quot;:&quot;&quot;}},{&quot;citationID&quot;:&quot;MENDELEY_CITATION_332dd724-1bd2-435f-91c3-2c117b67ea15&quot;,&quot;citationItems&quot;:[{&quot;id&quot;:&quot;d2c07567-77bd-3a30-aad8-f5f17bee7be8&quot;,&quot;itemData&quot;:{&quot;type&quot;:&quot;article-journal&quot;,&quot;id&quot;:&quot;d2c07567-77bd-3a30-aad8-f5f17bee7be8&quot;,&quot;title&quot;:&quot;On the reliability of predictions on Covid-19 dynamics: a systematic and critical review of modelling techniques&quot;,&quot;author&quot;:[{&quot;family&quot;:&quot;Gnanvi&quot;,&quot;given&quot;:&quot;Janyce&quot;,&quot;parse-names&quot;:false,&quot;dropping-particle&quot;:&quot;&quot;,&quot;non-dropping-particle&quot;:&quot;&quot;},{&quot;family&quot;:&quot;Salako&quot;,&quot;given&quot;:&quot;Valère Kolawolé&quot;,&quot;parse-names&quot;:false,&quot;dropping-particle&quot;:&quot;&quot;,&quot;non-dropping-particle&quot;:&quot;&quot;},{&quot;family&quot;:&quot;Kotanmi&quot;,&quot;given&quot;:&quot;Brezesky&quot;,&quot;parse-names&quot;:false,&quot;dropping-particle&quot;:&quot;&quot;,&quot;non-dropping-particle&quot;:&quot;&quot;},{&quot;family&quot;:&quot;Kakaï&quot;,&quot;given&quot;:&quot;Romain Glèlè&quot;,&quot;parse-names&quot;:false,&quot;dropping-particle&quot;:&quot;&quot;,&quot;non-dropping-particle&quot;:&quot;&quot;}],&quot;container-title&quot;:&quot;medRxiv&quot;,&quot;ISBN&quot;:&quot;10.1101/2020.09.1&quot;,&quot;URL&quot;:&quot;https://doi.org/10.1101/2020.09.10.20192328&quot;,&quot;issued&quot;:{&quot;date-parts&quot;:[[2020]]},&quot;page&quot;:&quot;2020.09.10.20192328&quot;,&quot;abstract&quot;:&quot;Since the beginning of the new coronavirus 2019-nCoV disease (Covid-19) in December 2019, there has been an exponential number of studies using diverse modelling techniques to assess the dynamics of transmission of the disease, predict its future course and determine the impact of different control measures. In this study, we conducted a global systematic literature review to summarize trends in the modelling techniques used for Covid-19 from January 1st 2020 to June 30th 2020. We further examined the reliability and correctness of predictions by comparing predicted and observed values for cumulative cases and deaths. From an initial 2170 peer-reviewed articles and preprints found with our defined keywords, 148 were fully analyzed. We found that most studies on the modelling of Covid-19 were from Asia (52.70%) and Europe (25%). Most of them used compartmental models (SIR and SEIR) (57%) and statistical models (growth models and time series) (28%) while few used artificial intelligence (5%) and Bayesian approach (3%). For cumulative cases, the ratio predicted/observed values and the ratio of the amplitude of confidence interval (CI) or credibility interval (CrI) of predictions and the central value were on average larger than 1 (4.49 ± 9.98 and 1.10 ± 1.94, respectively) indicating cases of incorrect predictions, large uncertainty on predictions, and large variation across studies. There was no clear difference among models used for these two ratios. However, the ratio predicted/observed values was relatively smaller for SIR models than for SEIR models, indicating that more complex models might not be more accurate for predictions. We further found that values of both ratios decreased with the number of days covered by studies, indicating that the wider the time covered by the data, the higher the correctness and accuracy of predictions. In 21.62% of studies, observed values fall within the CI or CrI of the cumulative cases predicted by studies. Only six of the 148 selected studies (4.05%) predicted the number of deaths. For 33.3% of these predictions, the ratio of predicted to actual number of deaths was close to 1. We also found that the Bayesian model made predictions closer to reality than the compartmental and the statistical models, although these differences are only suggestive due to the small size of the data. Our findings suggest that while predictions made by the different models are useful to understand the pandemic course and guide policy-making, there should be cautious in their usage.&quot;},&quot;isTemporary&quot;:false}],&quot;properties&quot;:{&quot;noteIndex&quot;:0},&quot;isEdited&quot;:false,&quot;manualOverride&quot;:{&quot;isManuallyOverriden&quot;:false,&quot;citeprocText&quot;:&quot;(Gnanvi et al., 2020)&quot;,&quot;manualOverrideText&quot;:&quot;&quot;}},{&quot;citationID&quot;:&quot;MENDELEY_CITATION_9ba0532a-bf5c-4e6c-bbe8-dcbac07a7628&quot;,&quot;citationItems&quot;:[{&quot;id&quot;:&quot;40ab6440-5864-3a01-aa62-cc4c2987d76c&quot;,&quot;itemData&quot;:{&quot;type&quot;:&quot;article-journal&quot;,&quot;id&quot;:&quot;40ab6440-5864-3a01-aa62-cc4c2987d76c&quot;,&quot;title&quot;:&quot;COVID-19 and the elderly: insights into pathogenesis and clinical decision-making&quot;,&quot;author&quot;:[{&quot;family&quot;:&quot;Perrotta&quot;,&quot;given&quot;:&quot;Fabio&quot;,&quot;parse-names&quot;:false,&quot;dropping-particle&quot;:&quot;&quot;,&quot;non-dropping-particle&quot;:&quot;&quot;},{&quot;family&quot;:&quot;Corbi&quot;,&quot;given&quot;:&quot;Graziamaria&quot;,&quot;parse-names&quot;:false,&quot;dropping-particle&quot;:&quot;&quot;,&quot;non-dropping-particle&quot;:&quot;&quot;},{&quot;family&quot;:&quot;Mazzeo&quot;,&quot;given&quot;:&quot;Grazia&quot;,&quot;parse-names&quot;:false,&quot;dropping-particle&quot;:&quot;&quot;,&quot;non-dropping-particle&quot;:&quot;&quot;},{&quot;family&quot;:&quot;Boccia&quot;,&quot;given&quot;:&quot;Matilde&quot;,&quot;parse-names&quot;:false,&quot;dropping-particle&quot;:&quot;&quot;,&quot;non-dropping-particle&quot;:&quot;&quot;},{&quot;family&quot;:&quot;Aronne&quot;,&quot;given&quot;:&quot;Luigi&quot;,&quot;parse-names&quot;:false,&quot;dropping-particle&quot;:&quot;&quot;,&quot;non-dropping-particle&quot;:&quot;&quot;},{&quot;family&quot;:&quot;D’Agnano&quot;,&quot;given&quot;:&quot;Vito&quot;,&quot;parse-names&quot;:false,&quot;dropping-particle&quot;:&quot;&quot;,&quot;non-dropping-particle&quot;:&quot;&quot;},{&quot;family&quot;:&quot;Komici&quot;,&quot;given&quot;:&quot;Klara&quot;,&quot;parse-names&quot;:false,&quot;dropping-particle&quot;:&quot;&quot;,&quot;non-dropping-particle&quot;:&quot;&quot;},{&quot;family&quot;:&quot;Mazzarella&quot;,&quot;given&quot;:&quot;Gennaro&quot;,&quot;parse-names&quot;:false,&quot;dropping-particle&quot;:&quot;&quot;,&quot;non-dropping-particle&quot;:&quot;&quot;},{&quot;family&quot;:&quot;Parrella&quot;,&quot;given&quot;:&quot;Roberto&quot;,&quot;parse-names&quot;:false,&quot;dropping-particle&quot;:&quot;&quot;,&quot;non-dropping-particle&quot;:&quot;&quot;},{&quot;family&quot;:&quot;Bianco&quot;,&quot;given&quot;:&quot;Andrea&quot;,&quot;parse-names&quot;:false,&quot;dropping-particle&quot;:&quot;&quot;,&quot;non-dropping-particle&quot;:&quot;&quot;}],&quot;container-title&quot;:&quot;Aging Clinical and Experimental Research&quot;,&quot;DOI&quot;:&quot;10.1007/s40520-020-01631-y&quot;,&quot;ISBN&quot;:&quot;0123456789&quot;,&quot;ISSN&quot;:&quot;17208319&quot;,&quot;PMID&quot;:&quot;32557332&quot;,&quot;URL&quot;:&quot;https://doi.org/10.1007/s40520-020-01631-y&quot;,&quot;issued&quot;:{&quot;date-parts&quot;:[[2020]]},&quot;page&quot;:&quot;1599-1608&quot;,&quot;abstract&quot;:&quot;The elderly may represent a specific cluster of high-risk patients for developing COVID-19 with rapidly progressive clinical deterioration. Indeed, in older individuals, immunosenescence and comorbid disorders are more likely to promote viral-induced cytokine storm resulting in life-threatening respiratory failure and multisystemic involvement. Early diagnosis and individualized therapeutic management should be developed for elderly subjects based on personal medical history and polypharmacotherapy. Our review examines the pathogenesis and clinical implications of ageing in COVID-19 patients; finally, we discuss the evidence and controversies in the management in the long-stay residential care homes and aspects of end-of-life care for elderly patients with COVID-19.&quot;,&quot;publisher&quot;:&quot;Springer International Publishing&quot;,&quot;issue&quot;:&quot;8&quot;,&quot;volume&quot;:&quot;32&quot;},&quot;isTemporary&quot;:false}],&quot;properties&quot;:{&quot;noteIndex&quot;:0},&quot;isEdited&quot;:false,&quot;manualOverride&quot;:{&quot;isManuallyOverriden&quot;:false,&quot;citeprocText&quot;:&quot;(Perrotta et al., 2020)&quot;,&quot;manualOverrideText&quot;:&quot;&quot;}},{&quot;citationID&quot;:&quot;MENDELEY_CITATION_ba014ceb-c813-4ca4-becb-8f2752b8e93f&quot;,&quot;citationItems&quot;:[{&quot;id&quot;:&quot;8b7b1fac-558e-3749-8f0c-46f6e6b4b105&quot;,&quot;itemData&quot;:{&quot;type&quot;:&quot;article-journal&quot;,&quot;id&quot;:&quot;8b7b1fac-558e-3749-8f0c-46f6e6b4b105&quot;,&quot;title&quot;:&quot;Risk factors for Covid-19 severity and fatality: a structured literature review&quot;,&quot;author&quot;:[{&quot;family&quot;:&quot;Wolff&quot;,&quot;given&quot;:&quot;Dominik&quot;,&quot;parse-names&quot;:false,&quot;dropping-particle&quot;:&quot;&quot;,&quot;non-dropping-particle&quot;:&quot;&quot;},{&quot;family&quot;:&quot;Nee&quot;,&quot;given&quot;:&quot;Sarah&quot;,&quot;parse-names&quot;:false,&quot;dropping-particle&quot;:&quot;&quot;,&quot;non-dropping-particle&quot;:&quot;&quot;},{&quot;family&quot;:&quot;Hickey&quot;,&quot;given&quot;:&quot;Natalie Sandy&quot;,&quot;parse-names&quot;:false,&quot;dropping-particle&quot;:&quot;&quot;,&quot;non-dropping-particle&quot;:&quot;&quot;},{&quot;family&quot;:&quot;Marschollek&quot;,&quot;given&quot;:&quot;Michael&quot;,&quot;parse-names&quot;:false,&quot;dropping-particle&quot;:&quot;&quot;,&quot;non-dropping-particle&quot;:&quot;&quot;}],&quot;container-title&quot;:&quot;Infection&quot;,&quot;DOI&quot;:&quot;10.1007/s15010-020-01509-1&quot;,&quot;ISBN&quot;:&quot;0123456789&quot;,&quot;ISSN&quot;:&quot;14390973&quot;,&quot;URL&quot;:&quot;https://doi.org/10.1007/s15010-020-01509-1&quot;,&quot;issued&quot;:{&quot;date-parts&quot;:[[2020]]},&quot;abstract&quot;:&quot;Purpose: Covid-19 is a global threat that pushes health care to its limits. Since there is neither a vaccine nor a drug for Covid-19, people with an increased risk for severe and fatal courses of disease particularly need protection. Furthermore, factors increasing these risks are of interest in the search of potential treatments. A systematic literature review on the risk factors of severe and fatal Covid-19 courses is presented. Methods: The review is carried out on PubMed and a publicly available preprint dataset. For analysis, risk factors are categorized and information regarding the study such as study size and location are extracted. The results are compared to risk factors listed by four public authorities from different countries. Results: The 28 records included, eleven of which are preprints, indicate that conditions and comorbidities connected to a poor state of health such as high age, obesity, diabetes and hypertension are risk factors for severe and fatal disease courses. Furthermore, severe and fatal courses are associated with organ damages mainly affecting the heart, liver and kidneys. Coagulation dysfunctions could play a critical role in the organ damaging. Time to hospital admission, tuberculosis, inflammation disorders and coagulation dysfunctions are identified as risk factors found in the review but not mentioned by the public authorities. Conclusion: Factors associated with increased risk of severe or fatal disease courses were identified, which include conditions connected with a poor state of health as well as organ damages and coagulation dysfunctions. The results may facilitate upcoming Covid-19 research.&quot;,&quot;publisher&quot;:&quot;Springer Berlin Heidelberg&quot;,&quot;issue&quot;:&quot;0123456789&quot;},&quot;isTemporary&quot;:false}],&quot;properties&quot;:{&quot;noteIndex&quot;:0},&quot;isEdited&quot;:false,&quot;manualOverride&quot;:{&quot;isManuallyOverriden&quot;:false,&quot;citeprocText&quot;:&quot;(Wolff et al., 2020)&quot;,&quot;manualOverrideText&quot;:&quot;&quot;}},{&quot;citationID&quot;:&quot;MENDELEY_CITATION_69bacbd2-b723-48c6-b925-28afb9a89853&quot;,&quot;citationItems&quot;:[{&quot;id&quot;:&quot;24c32771-bfc0-387f-a086-b9f81ebd9e5e&quot;,&quot;itemData&quot;:{&quot;type&quot;:&quot;article-journal&quot;,&quot;id&quot;:&quot;24c32771-bfc0-387f-a086-b9f81ebd9e5e&quot;,&quot;title&quot;:&quot;Characterisation of clinical, laboratory and imaging factors related to mild vs. severe covid-19 infection: a systematic review and meta-analysis&quot;,&quot;author&quot;:[{&quot;family&quot;:&quot;Wu&quot;,&quot;given&quot;:&quot;Xiaomei&quot;,&quot;parse-names&quot;:false,&quot;dropping-particle&quot;:&quot;&quot;,&quot;non-dropping-particle&quot;:&quot;&quot;},{&quot;family&quot;:&quot;Liu&quot;,&quot;given&quot;:&quot;Lei&quot;,&quot;parse-names&quot;:false,&quot;dropping-particle&quot;:&quot;&quot;,&quot;non-dropping-particle&quot;:&quot;&quot;},{&quot;family&quot;:&quot;Jiao&quot;,&quot;given&quot;:&quot;Jinghua&quot;,&quot;parse-names&quot;:false,&quot;dropping-particle&quot;:&quot;&quot;,&quot;non-dropping-particle&quot;:&quot;&quot;},{&quot;family&quot;:&quot;Yang&quot;,&quot;given&quot;:&quot;Lina&quot;,&quot;parse-names&quot;:false,&quot;dropping-particle&quot;:&quot;&quot;,&quot;non-dropping-particle&quot;:&quot;&quot;},{&quot;family&quot;:&quot;Zhu&quot;,&quot;given&quot;:&quot;Bo&quot;,&quot;parse-names&quot;:false,&quot;dropping-particle&quot;:&quot;&quot;,&quot;non-dropping-particle&quot;:&quot;&quot;},{&quot;family&quot;:&quot;Li&quot;,&quot;given&quot;:&quot;Xin&quot;,&quot;parse-names&quot;:false,&quot;dropping-particle&quot;:&quot;&quot;,&quot;non-dropping-particle&quot;:&quot;&quot;}],&quot;container-title&quot;:&quot;Annals of Medicine&quot;,&quot;DOI&quot;:&quot;10.1080/07853890.2020.1802061&quot;,&quot;ISSN&quot;:&quot;13652060&quot;,&quot;PMID&quot;:&quot;32755287&quot;,&quot;URL&quot;:&quot;https://doi.org/10.1080/07853890.2020.1802061&quot;,&quot;issued&quot;:{&quot;date-parts&quot;:[[2020]]},&quot;page&quot;:&quot;334-344&quot;,&quot;abstract&quot;:&quot;Background: Early detection of disease progression associated with severe COVID-19, and access to proper medical care lowers fatality rates of severe cases. Currently, no studies had systematically examined the variables in detecting severe COVID-19. Method: Systematic searching of electronic databases identified observational studies which recruited participants with confirmed COVID-19 infection who were divided into different groups according to disease severity were identified. Results: To analysis 41 studies with 5064 patients were included.Patients who are elderly (SMD, 1.90; 95% CI, 1.01 to 2.8), male (OR, 1.71; 95% CI, 1.39 to 2.11) and have comorbidities or flu-like symptoms were significantly associated with the development to severe cases. Severe cases were associated with significant increased WBC (OR, 5.83; 95% CI, 2.76 to 12.32), CRP (OR, 3.62; 95% CI, 1.62 to 8.03), D-dimer (SMD, 1.69; 95% CI, 1.09 to 2.28), AST (OR, 4.64; 95% CI, 3.18 to 6.77) and LDH (OR, 7.94; 95% CI, 2.09 to 30.21). CT manifestation of bilateral lung involvement (OR, 4.55; 95% CI, 2.17 to 9.51) was associated with the severe cases. Conclusions and Relevance: Our findings offer guidance for a wide spectrum of clinicians to early identify severe COVID-19 patients, transport to specialised centres, and initiate appropriate treatment.Key Messages This systematic review and meta-analysis examined 41 studies including 5,064 patients with confirmed COVID-19. Severe cases were associated with age, male gender, and with fever, cough and respiratory diseases, increased WBC, CRP, D-dimer, AST and LDH levels. Furthermore, CT manifestation of bilateral lung involvement was associated with the severe cases. These findings provide guidance to health professionals with early identification of severe COVID-19 patients, transportation to specialised care and initiate appropriate supportive treatment.&quot;,&quot;publisher&quot;:&quot;Taylor &amp; Francis&quot;,&quot;issue&quot;:&quot;7&quot;,&quot;volume&quot;:&quot;52&quot;},&quot;isTemporary&quot;:false}],&quot;properties&quot;:{&quot;noteIndex&quot;:0},&quot;isEdited&quot;:false,&quot;manualOverride&quot;:{&quot;isManuallyOverriden&quot;:false,&quot;citeprocText&quot;:&quot;(Wu et al., 2020)&quot;,&quot;manualOverrideText&quot;:&quot;&quot;}},{&quot;citationID&quot;:&quot;MENDELEY_CITATION_23efb4c5-4731-4ebb-bd21-a4333c72baee&quot;,&quot;citationItems&quot;:[{&quot;id&quot;:&quot;f15d7b3e-778c-310b-8c7e-8ac713ef5e7d&quot;,&quot;itemData&quot;:{&quot;type&quot;:&quot;article-journal&quot;,&quot;id&quot;:&quot;f15d7b3e-778c-310b-8c7e-8ac713ef5e7d&quot;,&quot;title&quot;:&quot;Interventions for treatment of COVID-19: A living systematic review with meta-analyses and trial sequential analyses (The LIVING Project)&quot;,&quot;author&quot;:[{&quot;family&quot;:&quot;Juul&quot;,&quot;given&quot;:&quot;Sophie&quot;,&quot;parse-names&quot;:false,&quot;dropping-particle&quot;:&quot;&quot;,&quot;non-dropping-particle&quot;:&quot;&quot;},{&quot;family&quot;:&quot;Nielsen&quot;,&quot;given&quot;:&quot;Emil Eik&quot;,&quot;parse-names&quot;:false,&quot;dropping-particle&quot;:&quot;&quot;,&quot;non-dropping-particle&quot;:&quot;&quot;},{&quot;family&quot;:&quot;Feinberg&quot;,&quot;given&quot;:&quot;Joshua&quot;,&quot;parse-names&quot;:false,&quot;dropping-particle&quot;:&quot;&quot;,&quot;non-dropping-particle&quot;:&quot;&quot;},{&quot;family&quot;:&quot;Siddiqui&quot;,&quot;given&quot;:&quot;Faiza&quot;,&quot;parse-names&quot;:false,&quot;dropping-particle&quot;:&quot;&quot;,&quot;non-dropping-particle&quot;:&quot;&quot;},{&quot;family&quot;:&quot;Jørgensen&quot;,&quot;given&quot;:&quot;Caroline Kamp&quot;,&quot;parse-names&quot;:false,&quot;dropping-particle&quot;:&quot;&quot;,&quot;non-dropping-particle&quot;:&quot;&quot;},{&quot;family&quot;:&quot;Barot&quot;,&quot;given&quot;:&quot;Emily&quot;,&quot;parse-names&quot;:false,&quot;dropping-particle&quot;:&quot;&quot;,&quot;non-dropping-particle&quot;:&quot;&quot;},{&quot;family&quot;:&quot;Nielsen&quot;,&quot;given&quot;:&quot;Niklas&quot;,&quot;parse-names&quot;:false,&quot;dropping-particle&quot;:&quot;&quot;,&quot;non-dropping-particle&quot;:&quot;&quot;},{&quot;family&quot;:&quot;Bentzer&quot;,&quot;given&quot;:&quot;Peter&quot;,&quot;parse-names&quot;:false,&quot;dropping-particle&quot;:&quot;&quot;,&quot;non-dropping-particle&quot;:&quot;&quot;},{&quot;family&quot;:&quot;Veroniki&quot;,&quot;given&quot;:&quot;Areti Angeliki&quot;,&quot;parse-names&quot;:false,&quot;dropping-particle&quot;:&quot;&quot;,&quot;non-dropping-particle&quot;:&quot;&quot;},{&quot;family&quot;:&quot;Thabane&quot;,&quot;given&quot;:&quot;Lehana&quot;,&quot;parse-names&quot;:false,&quot;dropping-particle&quot;:&quot;&quot;,&quot;non-dropping-particle&quot;:&quot;&quot;},{&quot;family&quot;:&quot;Bu&quot;,&quot;given&quot;:&quot;Fanlong&quot;,&quot;parse-names&quot;:false,&quot;dropping-particle&quot;:&quot;&quot;,&quot;non-dropping-particle&quot;:&quot;&quot;},{&quot;family&quot;:&quot;Klingenberg&quot;,&quot;given&quot;:&quot;Sarah&quot;,&quot;parse-names&quot;:false,&quot;dropping-particle&quot;:&quot;&quot;,&quot;non-dropping-particle&quot;:&quot;&quot;},{&quot;family&quot;:&quot;Gluud&quot;,&quot;given&quot;:&quot;Christian&quot;,&quot;parse-names&quot;:false,&quot;dropping-particle&quot;:&quot;&quot;,&quot;non-dropping-particle&quot;:&quot;&quot;},{&quot;family&quot;:&quot;Jakobsen&quot;,&quot;given&quot;:&quot;Janus Christian&quot;,&quot;parse-names&quot;:false,&quot;dropping-particle&quot;:&quot;&quot;,&quot;non-dropping-particle&quot;:&quot;&quot;}],&quot;container-title&quot;:&quot;PLoS medicine&quot;,&quot;DOI&quot;:&quot;10.1371/journal.pmed.1003293&quot;,&quot;ISBN&quot;:&quot;1111111111&quot;,&quot;ISSN&quot;:&quot;15491676&quot;,&quot;PMID&quot;:&quot;32941437&quot;,&quot;issued&quot;:{&quot;date-parts&quot;:[[2020]]},&quot;page&quot;:&quot;e1003293&quot;,&quot;abstract&quot;:&quot;BACKGROUND: Coronavirus disease 2019 (COVID-19) is a rapidly spreading disease that has caused extensive burden to individuals, families, countries, and the world. Effective treatments of COVID-19 are urgently needed. METHODS AND FINDINGS: This is the first edition of a living systematic review of randomized clinical trials comparing the effects of all treatment interventions for participants in all age groups with COVID-19. We planned to conduct aggregate data meta-analyses, trial sequential analyses, network meta-analysis, and individual patient data meta-analyses. Our systematic review is based on Preferred Reporting Items for Systematic Reviews and Meta-Analysis (PRISMA) and Cochrane guidelines, and our 8-step procedure for better validation of clinical significance of meta-analysis results. We performed both fixed-effect and random-effects meta-analyses. Primary outcomes were all-cause mortality and serious adverse events. Secondary outcomes were admission to intensive care, mechanical ventilation, renal replacement therapy, quality of life, and nonserious adverse events. We used Grading of Recommendations Assessment, Development and Evaluation (GRADE) to assess the certainty of evidence. We searched relevant databases and websites for published and unpublished trials until August 7, 2020. Two reviewers independently extracted data and assessed trial methodology. We included 33 randomized clinical trials enrolling a total of 13,312 participants. All trials were at overall high risk of bias. We identified one trial randomizing 6,425 participants to dexamethasone versus standard care. This trial showed evidence of a beneficial effect of dexamethasone on all-cause mortality (rate ratio 0.83; 95% confidence interval [CI] 0.75-0.93; p &lt; 0.001; low certainty) and on mechanical ventilation (risk ratio [RR] 0.77; 95% CI 0.62-0.95; p = 0.021; low certainty). It was possible to perform meta-analysis of 10 comparisons. Meta-analysis showed no evidence of a difference between remdesivir versus placebo on all-cause mortality (RR 0.74; 95% CI 0.40-1.37; p = 0.34, I2 = 58%; 2 trials; very low certainty) or nonserious adverse events (RR 0.94; 95% CI 0.80-1.11; p = 0.48, I2 = 29%; 2 trials; low certainty). Meta-analysis showed evidence of a beneficial effect of remdesivir versus placebo on serious adverse events (RR 0.77; 95% CI 0.63-0.94; p = 0.009, I2 = 0%; 2 trials; very low certainty) mainly driven by respiratory failure in one trial. Meta-analyses and trial sequential analyses showed that we could exclude the possibility that hydroxychloroquine versus standard care reduced the risk of all-cause mortality (RR 1.07; 95% CI 0.97-1.19; p = 0.17; I2 = 0%; 7 trials; low certainty) and serious adverse events (RR 1.07; 95% CI 0.96-1.18; p = 0.21; I2 = 0%; 7 trials; low certainty) by 20% or more, and meta-analysis showed evidence of a harmful effect on nonserious adverse events (RR 2.40; 95% CI 2.01-2.87; p &lt; 0.00001; I2 = 90%; 6 trials; very low certainty). Meta-analysis showed no evidence of a difference between lopinavir-ritonavir versus standard care on serious adverse events (RR 0.64; 95% CI 0.39-1.04; p = 0.07, I2 = 0%; 2 trials; very low certainty) or nonserious adverse events (RR 1.14; 95% CI 0.85-1.53; p = 0.38, I2 = 75%; 2 trials; very low certainty). Meta-analysis showed no evidence of a difference between convalescent plasma versus standard care on all-cause mortality (RR 0.60; 95% CI 0.33-1.10; p = 0.10, I2 = 0%; 2 trials; very low certainty). Five single trials showed statistically significant results but were underpowered to confirm or reject realistic intervention effects. None of the remaining trials showed evidence of a difference on our predefined outcomes. Because of the lack of relevant data, it was not possible to perform other meta-analyses, network meta-analysis, or individual patient data meta-analyses. The main limitation of this living review is the paucity of data currently available. Furthermore, the included trials were all at risks of systematic errors and random errors. CONCLUSIONS: Our results show that dexamethasone and remdesivir might be beneficial for COVID-19 patients, but the certainty of the evidence was low to very low, so more trials are needed. We can exclude the possibility of hydroxychloroquine versus standard care reducing the risk of death and serious adverse events by 20% or more. Otherwise, no evidence-based treatment for COVID-19 currently exists. This review will continuously inform best practice in treatment and clinical research of COVID-19.&quot;,&quot;issue&quot;:&quot;9&quot;,&quot;volume&quot;:&quot;17&quot;},&quot;isTemporary&quot;:false}],&quot;properties&quot;:{&quot;noteIndex&quot;:0},&quot;isEdited&quot;:false,&quot;manualOverride&quot;:{&quot;isManuallyOverriden&quot;:false,&quot;citeprocText&quot;:&quot;(Juul et al., 2020)&quot;,&quot;manualOverrideText&quot;:&quot;&quot;}},{&quot;citationID&quot;:&quot;MENDELEY_CITATION_ac55f13b-1572-4d0f-8755-78d222ce6765&quot;,&quot;citationItems&quot;:[{&quot;id&quot;:&quot;07d65a01-efd2-3c63-ada8-93bc22abddb4&quot;,&quot;itemData&quot;:{&quot;type&quot;:&quot;article-journal&quot;,&quot;id&quot;:&quot;07d65a01-efd2-3c63-ada8-93bc22abddb4&quot;,&quot;title&quot;:&quot;Randomized placebo-controlled trials of remdesivir in severe COVID-19 patients: A Systematic Review and Meta-analysis&quot;,&quot;author&quot;:[{&quot;family&quot;:&quot;Sarfraz&quot;,&quot;given&quot;:&quot;Azza&quot;,&quot;parse-names&quot;:false,&quot;dropping-particle&quot;:&quot;&quot;,&quot;non-dropping-particle&quot;:&quot;&quot;},{&quot;family&quot;:&quot;Sarfraz&quot;,&quot;given&quot;:&quot;Zouina&quot;,&quot;parse-names&quot;:false,&quot;dropping-particle&quot;:&quot;&quot;,&quot;non-dropping-particle&quot;:&quot;&quot;},{&quot;family&quot;:&quot;Sanchez-Gonalez&quot;,&quot;given&quot;:&quot;Marcos A&quot;,&quot;parse-names&quot;:false,&quot;dropping-particle&quot;:&quot;&quot;,&quot;non-dropping-particle&quot;:&quot;&quot;},{&quot;family&quot;:&quot;Michel&quot;,&quot;given&quot;:&quot;Jack&quot;,&quot;parse-names&quot;:false,&quot;dropping-particle&quot;:&quot;&quot;,&quot;non-dropping-particle&quot;:&quot;&quot;},{&quot;family&quot;:&quot;Michel&quot;,&quot;given&quot;:&quot;George&quot;,&quot;parse-names&quot;:false,&quot;dropping-particle&quot;:&quot;&quot;,&quot;non-dropping-particle&quot;:&quot;&quot;},{&quot;family&quot;:&quot;Frontela&quot;,&quot;given&quot;:&quot;Odalys&quot;,&quot;parse-names&quot;:false,&quot;dropping-particle&quot;:&quot;&quot;,&quot;non-dropping-particle&quot;:&quot;&quot;},{&quot;family&quot;:&quot;Posada&quot;,&quot;given&quot;:&quot;Jorge&quot;,&quot;parse-names&quot;:false,&quot;dropping-particle&quot;:&quot;&quot;,&quot;non-dropping-particle&quot;:&quot;&quot;},{&quot;family&quot;:&quot;Cardona&quot;,&quot;given&quot;:&quot;Jose&quot;,&quot;parse-names&quot;:false,&quot;dropping-particle&quot;:&quot;&quot;,&quot;non-dropping-particle&quot;:&quot;&quot;},{&quot;family&quot;:&quot;Angueira&quot;,&quot;given&quot;:&quot;Eugonia&quot;,&quot;parse-names&quot;:false,&quot;dropping-particle&quot;:&quot;&quot;,&quot;non-dropping-particle&quot;:&quot;&quot;},{&quot;family&quot;:&quot;Associate&quot;,&quot;given&quot;:&quot;Research&quot;,&quot;parse-names&quot;:false,&quot;dropping-particle&quot;:&quot;&quot;,&quot;non-dropping-particle&quot;:&quot;&quot;}],&quot;container-title&quot;:&quot;medRxiv&quot;,&quot;URL&quot;:&quot;https://doi.org/10.1101/2020.08.21.20179200&quot;,&quot;issued&quot;:{&quot;date-parts&quot;:[[2020]]},&quot;page&quot;:&quot;2020.08.21.20179200&quot;,&quot;abstract&quot;:&quot;Background: The first cases of the coronavirus disease 2019 (COVID-19) were reported in Wuhan, China. No antiviral treatment options are currently available with proven clinical efficacy. However, preliminary findings from phase III trials suggest that remdesivir is an effective and safe treatment option for COVID-19 patients with severe disease. Objective: The aim of the present meta-analysis is to investigate whether remdesivir is effective for treating COVID-19 including reduced in-hospital adverse events, oxygen support, and mortality rates. Methods: Using PRISMA reporting guidelines, a review was conducted from January 1 2020 until 6 August 2020 with MeSH terms including COVID-19, coronavirus, SARS-CoV-2, COVID, remdesivir, adenosine nucleoside triphosphate analog, Veklury using Medline, Scopus, and CINAHL Plus. A modified Delphi process was used to include the studies and ensure that the objectives were addressed (Appendix A). Using dichotomous data for select values, the unadjusted odds ratios (ORs) were calculated applying Mantel Haenszel (M-H) random-effects method in Review Manager 5.4. Results: Randomized controlled trials pooled in 2,429 participants with 41.6% (n=1011) in the remdesivir group and 58.4% (n=1,418) in the placebo group. The placebo group had a higher risk of mortality as compared to the intervention group with significant odds ratio (OR=0.61) (95% confidence interval of 0.45-0.83; P=0.001). There was moderate heterogeneity among the studies. Conclusions: Our findings suggest that remdesivir extends clinical benefits by reducing mortality, adverse events and oxygen support in moderate to severely ill COVID-19 patients. Concerted efforts and further randomized placebo-controlled trials are warranted to examine the potency of anti-viral drugs and immune-pathological host responses contributing to severity of COVID-19.&quot;},&quot;isTemporary&quot;:false}],&quot;properties&quot;:{&quot;noteIndex&quot;:0},&quot;isEdited&quot;:false,&quot;manualOverride&quot;:{&quot;isManuallyOverriden&quot;:false,&quot;citeprocText&quot;:&quot;(Sarfraz et al., 2020)&quot;,&quot;manualOverrideText&quot;:&quot;&quot;}},{&quot;citationID&quot;:&quot;MENDELEY_CITATION_51d7c0a3-93de-40dc-a595-a9e023b257ca&quot;,&quot;citationItems&quot;:[{&quot;id&quot;:&quot;f15d7b3e-778c-310b-8c7e-8ac713ef5e7d&quot;,&quot;itemData&quot;:{&quot;type&quot;:&quot;article-journal&quot;,&quot;id&quot;:&quot;f15d7b3e-778c-310b-8c7e-8ac713ef5e7d&quot;,&quot;title&quot;:&quot;Interventions for treatment of COVID-19: A living systematic review with meta-analyses and trial sequential analyses (The LIVING Project)&quot;,&quot;author&quot;:[{&quot;family&quot;:&quot;Juul&quot;,&quot;given&quot;:&quot;Sophie&quot;,&quot;parse-names&quot;:false,&quot;dropping-particle&quot;:&quot;&quot;,&quot;non-dropping-particle&quot;:&quot;&quot;},{&quot;family&quot;:&quot;Nielsen&quot;,&quot;given&quot;:&quot;Emil Eik&quot;,&quot;parse-names&quot;:false,&quot;dropping-particle&quot;:&quot;&quot;,&quot;non-dropping-particle&quot;:&quot;&quot;},{&quot;family&quot;:&quot;Feinberg&quot;,&quot;given&quot;:&quot;Joshua&quot;,&quot;parse-names&quot;:false,&quot;dropping-particle&quot;:&quot;&quot;,&quot;non-dropping-particle&quot;:&quot;&quot;},{&quot;family&quot;:&quot;Siddiqui&quot;,&quot;given&quot;:&quot;Faiza&quot;,&quot;parse-names&quot;:false,&quot;dropping-particle&quot;:&quot;&quot;,&quot;non-dropping-particle&quot;:&quot;&quot;},{&quot;family&quot;:&quot;Jørgensen&quot;,&quot;given&quot;:&quot;Caroline Kamp&quot;,&quot;parse-names&quot;:false,&quot;dropping-particle&quot;:&quot;&quot;,&quot;non-dropping-particle&quot;:&quot;&quot;},{&quot;family&quot;:&quot;Barot&quot;,&quot;given&quot;:&quot;Emily&quot;,&quot;parse-names&quot;:false,&quot;dropping-particle&quot;:&quot;&quot;,&quot;non-dropping-particle&quot;:&quot;&quot;},{&quot;family&quot;:&quot;Nielsen&quot;,&quot;given&quot;:&quot;Niklas&quot;,&quot;parse-names&quot;:false,&quot;dropping-particle&quot;:&quot;&quot;,&quot;non-dropping-particle&quot;:&quot;&quot;},{&quot;family&quot;:&quot;Bentzer&quot;,&quot;given&quot;:&quot;Peter&quot;,&quot;parse-names&quot;:false,&quot;dropping-particle&quot;:&quot;&quot;,&quot;non-dropping-particle&quot;:&quot;&quot;},{&quot;family&quot;:&quot;Veroniki&quot;,&quot;given&quot;:&quot;Areti Angeliki&quot;,&quot;parse-names&quot;:false,&quot;dropping-particle&quot;:&quot;&quot;,&quot;non-dropping-particle&quot;:&quot;&quot;},{&quot;family&quot;:&quot;Thabane&quot;,&quot;given&quot;:&quot;Lehana&quot;,&quot;parse-names&quot;:false,&quot;dropping-particle&quot;:&quot;&quot;,&quot;non-dropping-particle&quot;:&quot;&quot;},{&quot;family&quot;:&quot;Bu&quot;,&quot;given&quot;:&quot;Fanlong&quot;,&quot;parse-names&quot;:false,&quot;dropping-particle&quot;:&quot;&quot;,&quot;non-dropping-particle&quot;:&quot;&quot;},{&quot;family&quot;:&quot;Klingenberg&quot;,&quot;given&quot;:&quot;Sarah&quot;,&quot;parse-names&quot;:false,&quot;dropping-particle&quot;:&quot;&quot;,&quot;non-dropping-particle&quot;:&quot;&quot;},{&quot;family&quot;:&quot;Gluud&quot;,&quot;given&quot;:&quot;Christian&quot;,&quot;parse-names&quot;:false,&quot;dropping-particle&quot;:&quot;&quot;,&quot;non-dropping-particle&quot;:&quot;&quot;},{&quot;family&quot;:&quot;Jakobsen&quot;,&quot;given&quot;:&quot;Janus Christian&quot;,&quot;parse-names&quot;:false,&quot;dropping-particle&quot;:&quot;&quot;,&quot;non-dropping-particle&quot;:&quot;&quot;}],&quot;container-title&quot;:&quot;PLoS medicine&quot;,&quot;DOI&quot;:&quot;10.1371/journal.pmed.1003293&quot;,&quot;ISBN&quot;:&quot;1111111111&quot;,&quot;ISSN&quot;:&quot;15491676&quot;,&quot;PMID&quot;:&quot;32941437&quot;,&quot;issued&quot;:{&quot;date-parts&quot;:[[2020]]},&quot;page&quot;:&quot;e1003293&quot;,&quot;abstract&quot;:&quot;BACKGROUND: Coronavirus disease 2019 (COVID-19) is a rapidly spreading disease that has caused extensive burden to individuals, families, countries, and the world. Effective treatments of COVID-19 are urgently needed. METHODS AND FINDINGS: This is the first edition of a living systematic review of randomized clinical trials comparing the effects of all treatment interventions for participants in all age groups with COVID-19. We planned to conduct aggregate data meta-analyses, trial sequential analyses, network meta-analysis, and individual patient data meta-analyses. Our systematic review is based on Preferred Reporting Items for Systematic Reviews and Meta-Analysis (PRISMA) and Cochrane guidelines, and our 8-step procedure for better validation of clinical significance of meta-analysis results. We performed both fixed-effect and random-effects meta-analyses. Primary outcomes were all-cause mortality and serious adverse events. Secondary outcomes were admission to intensive care, mechanical ventilation, renal replacement therapy, quality of life, and nonserious adverse events. We used Grading of Recommendations Assessment, Development and Evaluation (GRADE) to assess the certainty of evidence. We searched relevant databases and websites for published and unpublished trials until August 7, 2020. Two reviewers independently extracted data and assessed trial methodology. We included 33 randomized clinical trials enrolling a total of 13,312 participants. All trials were at overall high risk of bias. We identified one trial randomizing 6,425 participants to dexamethasone versus standard care. This trial showed evidence of a beneficial effect of dexamethasone on all-cause mortality (rate ratio 0.83; 95% confidence interval [CI] 0.75-0.93; p &lt; 0.001; low certainty) and on mechanical ventilation (risk ratio [RR] 0.77; 95% CI 0.62-0.95; p = 0.021; low certainty). It was possible to perform meta-analysis of 10 comparisons. Meta-analysis showed no evidence of a difference between remdesivir versus placebo on all-cause mortality (RR 0.74; 95% CI 0.40-1.37; p = 0.34, I2 = 58%; 2 trials; very low certainty) or nonserious adverse events (RR 0.94; 95% CI 0.80-1.11; p = 0.48, I2 = 29%; 2 trials; low certainty). Meta-analysis showed evidence of a beneficial effect of remdesivir versus placebo on serious adverse events (RR 0.77; 95% CI 0.63-0.94; p = 0.009, I2 = 0%; 2 trials; very low certainty) mainly driven by respiratory failure in one trial. Meta-analyses and trial sequential analyses showed that we could exclude the possibility that hydroxychloroquine versus standard care reduced the risk of all-cause mortality (RR 1.07; 95% CI 0.97-1.19; p = 0.17; I2 = 0%; 7 trials; low certainty) and serious adverse events (RR 1.07; 95% CI 0.96-1.18; p = 0.21; I2 = 0%; 7 trials; low certainty) by 20% or more, and meta-analysis showed evidence of a harmful effect on nonserious adverse events (RR 2.40; 95% CI 2.01-2.87; p &lt; 0.00001; I2 = 90%; 6 trials; very low certainty). Meta-analysis showed no evidence of a difference between lopinavir-ritonavir versus standard care on serious adverse events (RR 0.64; 95% CI 0.39-1.04; p = 0.07, I2 = 0%; 2 trials; very low certainty) or nonserious adverse events (RR 1.14; 95% CI 0.85-1.53; p = 0.38, I2 = 75%; 2 trials; very low certainty). Meta-analysis showed no evidence of a difference between convalescent plasma versus standard care on all-cause mortality (RR 0.60; 95% CI 0.33-1.10; p = 0.10, I2 = 0%; 2 trials; very low certainty). Five single trials showed statistically significant results but were underpowered to confirm or reject realistic intervention effects. None of the remaining trials showed evidence of a difference on our predefined outcomes. Because of the lack of relevant data, it was not possible to perform other meta-analyses, network meta-analysis, or individual patient data meta-analyses. The main limitation of this living review is the paucity of data currently available. Furthermore, the included trials were all at risks of systematic errors and random errors. CONCLUSIONS: Our results show that dexamethasone and remdesivir might be beneficial for COVID-19 patients, but the certainty of the evidence was low to very low, so more trials are needed. We can exclude the possibility of hydroxychloroquine versus standard care reducing the risk of death and serious adverse events by 20% or more. Otherwise, no evidence-based treatment for COVID-19 currently exists. This review will continuously inform best practice in treatment and clinical research of COVID-19.&quot;,&quot;issue&quot;:&quot;9&quot;,&quot;volume&quot;:&quot;17&quot;},&quot;isTemporary&quot;:false}],&quot;properties&quot;:{&quot;noteIndex&quot;:0},&quot;isEdited&quot;:false,&quot;manualOverride&quot;:{&quot;isManuallyOverriden&quot;:false,&quot;citeprocText&quot;:&quot;(Juul et al., 2020)&quot;,&quot;manualOverrideText&quot;:&quot;&quot;}},{&quot;citationID&quot;:&quot;MENDELEY_CITATION_9f3db2f6-9378-40df-9da6-5a816760936e&quot;,&quot;citationItems&quot;:[{&quot;id&quot;:&quot;07d65a01-efd2-3c63-ada8-93bc22abddb4&quot;,&quot;itemData&quot;:{&quot;type&quot;:&quot;article-journal&quot;,&quot;id&quot;:&quot;07d65a01-efd2-3c63-ada8-93bc22abddb4&quot;,&quot;title&quot;:&quot;Randomized placebo-controlled trials of remdesivir in severe COVID-19 patients: A Systematic Review and Meta-analysis&quot;,&quot;author&quot;:[{&quot;family&quot;:&quot;Sarfraz&quot;,&quot;given&quot;:&quot;Azza&quot;,&quot;parse-names&quot;:false,&quot;dropping-particle&quot;:&quot;&quot;,&quot;non-dropping-particle&quot;:&quot;&quot;},{&quot;family&quot;:&quot;Sarfraz&quot;,&quot;given&quot;:&quot;Zouina&quot;,&quot;parse-names&quot;:false,&quot;dropping-particle&quot;:&quot;&quot;,&quot;non-dropping-particle&quot;:&quot;&quot;},{&quot;family&quot;:&quot;Sanchez-Gonalez&quot;,&quot;given&quot;:&quot;Marcos A&quot;,&quot;parse-names&quot;:false,&quot;dropping-particle&quot;:&quot;&quot;,&quot;non-dropping-particle&quot;:&quot;&quot;},{&quot;family&quot;:&quot;Michel&quot;,&quot;given&quot;:&quot;Jack&quot;,&quot;parse-names&quot;:false,&quot;dropping-particle&quot;:&quot;&quot;,&quot;non-dropping-particle&quot;:&quot;&quot;},{&quot;family&quot;:&quot;Michel&quot;,&quot;given&quot;:&quot;George&quot;,&quot;parse-names&quot;:false,&quot;dropping-particle&quot;:&quot;&quot;,&quot;non-dropping-particle&quot;:&quot;&quot;},{&quot;family&quot;:&quot;Frontela&quot;,&quot;given&quot;:&quot;Odalys&quot;,&quot;parse-names&quot;:false,&quot;dropping-particle&quot;:&quot;&quot;,&quot;non-dropping-particle&quot;:&quot;&quot;},{&quot;family&quot;:&quot;Posada&quot;,&quot;given&quot;:&quot;Jorge&quot;,&quot;parse-names&quot;:false,&quot;dropping-particle&quot;:&quot;&quot;,&quot;non-dropping-particle&quot;:&quot;&quot;},{&quot;family&quot;:&quot;Cardona&quot;,&quot;given&quot;:&quot;Jose&quot;,&quot;parse-names&quot;:false,&quot;dropping-particle&quot;:&quot;&quot;,&quot;non-dropping-particle&quot;:&quot;&quot;},{&quot;family&quot;:&quot;Angueira&quot;,&quot;given&quot;:&quot;Eugonia&quot;,&quot;parse-names&quot;:false,&quot;dropping-particle&quot;:&quot;&quot;,&quot;non-dropping-particle&quot;:&quot;&quot;},{&quot;family&quot;:&quot;Associate&quot;,&quot;given&quot;:&quot;Research&quot;,&quot;parse-names&quot;:false,&quot;dropping-particle&quot;:&quot;&quot;,&quot;non-dropping-particle&quot;:&quot;&quot;}],&quot;container-title&quot;:&quot;medRxiv&quot;,&quot;URL&quot;:&quot;https://doi.org/10.1101/2020.08.21.20179200&quot;,&quot;issued&quot;:{&quot;date-parts&quot;:[[2020]]},&quot;page&quot;:&quot;2020.08.21.20179200&quot;,&quot;abstract&quot;:&quot;Background: The first cases of the coronavirus disease 2019 (COVID-19) were reported in Wuhan, China. No antiviral treatment options are currently available with proven clinical efficacy. However, preliminary findings from phase III trials suggest that remdesivir is an effective and safe treatment option for COVID-19 patients with severe disease. Objective: The aim of the present meta-analysis is to investigate whether remdesivir is effective for treating COVID-19 including reduced in-hospital adverse events, oxygen support, and mortality rates. Methods: Using PRISMA reporting guidelines, a review was conducted from January 1 2020 until 6 August 2020 with MeSH terms including COVID-19, coronavirus, SARS-CoV-2, COVID, remdesivir, adenosine nucleoside triphosphate analog, Veklury using Medline, Scopus, and CINAHL Plus. A modified Delphi process was used to include the studies and ensure that the objectives were addressed (Appendix A). Using dichotomous data for select values, the unadjusted odds ratios (ORs) were calculated applying Mantel Haenszel (M-H) random-effects method in Review Manager 5.4. Results: Randomized controlled trials pooled in 2,429 participants with 41.6% (n=1011) in the remdesivir group and 58.4% (n=1,418) in the placebo group. The placebo group had a higher risk of mortality as compared to the intervention group with significant odds ratio (OR=0.61) (95% confidence interval of 0.45-0.83; P=0.001). There was moderate heterogeneity among the studies. Conclusions: Our findings suggest that remdesivir extends clinical benefits by reducing mortality, adverse events and oxygen support in moderate to severely ill COVID-19 patients. Concerted efforts and further randomized placebo-controlled trials are warranted to examine the potency of anti-viral drugs and immune-pathological host responses contributing to severity of COVID-19.&quot;},&quot;isTemporary&quot;:false}],&quot;properties&quot;:{&quot;noteIndex&quot;:0},&quot;isEdited&quot;:false,&quot;manualOverride&quot;:{&quot;isManuallyOverriden&quot;:false,&quot;citeprocText&quot;:&quot;(Sarfraz et al., 2020)&quot;,&quot;manualOverrideText&quot;:&quot;&quot;}},{&quot;citationID&quot;:&quot;MENDELEY_CITATION_ed3712c3-e4ca-4610-b88e-406b737d01e7&quot;,&quot;citationItems&quot;:[{&quot;id&quot;:&quot;92135a85-f9a5-311e-81ad-ea78499f8dca&quot;,&quot;itemData&quot;:{&quot;type&quot;:&quot;article-journal&quot;,&quot;id&quot;:&quot;92135a85-f9a5-311e-81ad-ea78499f8dca&quot;,&quot;title&quot;:&quot;Facemask use in community settings to prevent respiratory infection transmission: a rapid review and meta-analysis&quot;,&quot;author&quot;:[{&quot;family&quot;:&quot;Karima&quot;,&quot;given&quot;:&quot;Chaabna&quot;,&quot;parse-names&quot;:false,&quot;dropping-particle&quot;:&quot;&quot;,&quot;non-dropping-particle&quot;:&quot;&quot;},{&quot;family&quot;:&quot;Sathyanarayanan&quot;,&quot;given&quot;:&quot;Doraiswamy&quot;,&quot;parse-names&quot;:false,&quot;dropping-particle&quot;:&quot;&quot;,&quot;non-dropping-particle&quot;:&quot;&quot;},{&quot;family&quot;:&quot;Ravinder&quot;,&quot;given&quot;:&quot;&quot;,&quot;parse-names&quot;:false,&quot;dropping-particle&quot;:&quot;&quot;,&quot;non-dropping-particle&quot;:&quot;&quot;},{&quot;family&quot;:&quot;Mamtani&quot;,&quot;given&quot;:&quot;&quot;,&quot;parse-names&quot;:false,&quot;dropping-particle&quot;:&quot;&quot;,&quot;non-dropping-particle&quot;:&quot;&quot;},{&quot;family&quot;:&quot;Sohaila&quot;,&quot;given&quot;:&quot;Cheema&quot;,&quot;parse-names&quot;:false,&quot;dropping-particle&quot;:&quot;&quot;,&quot;non-dropping-particle&quot;:&quot;&quot;}],&quot;container-title&quot;:&quot;International Journal of Infectious Diseases&quot;,&quot;issued&quot;:{&quot;date-parts&quot;:[[2020]]},&quot;page&quot;:&quot;1315&quot;,&quot;abstract&quot;:&quot;Synthesis of the available evidence on the effectiveness of medical and cloth facemask use by the general public in community settings is required to learn lessons for future respiratory epidemics/pandemics.&quot;,&quot;issue&quot;:&quot;April&quot;,&quot;volume&quot;:&quot;395&quot;},&quot;isTemporary&quot;:false}],&quot;properties&quot;:{&quot;noteIndex&quot;:0},&quot;isEdited&quot;:false,&quot;manualOverride&quot;:{&quot;isManuallyOverriden&quot;:false,&quot;citeprocText&quot;:&quot;(Karima et al., 2020)&quot;,&quot;manualOverrideText&quot;:&quot;&quot;}},{&quot;citationID&quot;:&quot;MENDELEY_CITATION_a0ff9562-6716-4b19-ab86-00610f6c95d7&quot;,&quot;citationItems&quot;:[{&quot;id&quot;:&quot;d0fb2f73-bd00-337f-aee8-e74b15dc70a6&quot;,&quot;itemData&quot;:{&quot;type&quot;:&quot;article-journal&quot;,&quot;id&quot;:&quot;d0fb2f73-bd00-337f-aee8-e74b15dc70a6&quot;,&quot;title&quot;:&quot;Face masks prevent transmission of respiratory diseases: a meta-analysis of randomized controlled trials&quot;,&quot;author&quot;:[{&quot;family&quot;:&quot;Ollila&quot;,&quot;given&quot;:&quot;Hanna M&quot;,&quot;parse-names&quot;:false,&quot;dropping-particle&quot;:&quot;&quot;,&quot;non-dropping-particle&quot;:&quot;&quot;},{&quot;family&quot;:&quot;Partinen&quot;,&quot;given&quot;:&quot;Markku&quot;,&quot;parse-names&quot;:false,&quot;dropping-particle&quot;:&quot;&quot;,&quot;non-dropping-particle&quot;:&quot;&quot;},{&quot;family&quot;:&quot;Koskela&quot;,&quot;given&quot;:&quot;Jukka&quot;,&quot;parse-names&quot;:false,&quot;dropping-particle&quot;:&quot;&quot;,&quot;non-dropping-particle&quot;:&quot;&quot;},{&quot;family&quot;:&quot;Savolainen&quot;,&quot;given&quot;:&quot;Riikka&quot;,&quot;parse-names&quot;:false,&quot;dropping-particle&quot;:&quot;&quot;,&quot;non-dropping-particle&quot;:&quot;&quot;},{&quot;family&quot;:&quot;Rotkirch&quot;,&quot;given&quot;:&quot;Anna&quot;,&quot;parse-names&quot;:false,&quot;dropping-particle&quot;:&quot;&quot;,&quot;non-dropping-particle&quot;:&quot;&quot;},{&quot;family&quot;:&quot;Laine&quot;,&quot;given&quot;:&quot;Liisa T&quot;,&quot;parse-names&quot;:false,&quot;dropping-particle&quot;:&quot;&quot;,&quot;non-dropping-particle&quot;:&quot;&quot;}],&quot;container-title&quot;:&quot;medRxiv&quot;,&quot;URL&quot;:&quot;http://medrxiv.org/content/early/2020/08/04/2020.07.31.20166116.abstract&quot;,&quot;issued&quot;:{&quot;date-parts&quot;:[[2020]]},&quot;page&quot;:&quot;2020.07.31.20166116&quot;,&quot;abstract&quot;:&quot;Background: Coronavirus Disease 2019 (COVID-19) is caused by Severe Acute Respiratory Syndrome Coronavirus 2 (SARS-CoV-2) and spreads through droplet-mediated transmission on contaminated surfaces and in air. Mounting scientific evidence from observational studies suggests that face masks for the general public may reduce the spread of infections. However, results from randomized control trials (RCT) have been presented as inconclusive, and concerns related to the safety and efficacy of non-surgical face masks in non-clinical settings remain. This controversy calls for a meta-analysis which considers non-compliance in RCTs, the time-lag in benefits of universal masking, and possible adverse effects. Methods: We performed a meta-analysis of RCTs of non-surgical face masks in preventing viral respiratory infections in non-hospital and non-household settings at cumulative and maximum follow-up as primary endpoints. The search for RCTs yielded five studies published before May 29th, 2020. We pooled estimates from the studies and performed random-effects meta-analysis and mixed-effects meta-regression across studies, accounting for covariates in compliance vs. non-compliance in treatment. Results: Face masks decreased infections across all studies at maximum follow-up (p=0.0318$, RR=0.608 [0.387 - 0.956]), and particularly in studies without non-compliance bias. We found significant between-study heterogeneity in studies with bias (I^2=71.2%, p=0.0077). We also used adjusted meta-regression to account for heterogeneity. The results support a significant protective effect of masking (p=0.0006, beta=0.0214, SE= 0.0062). No severe adverse effects were detected. Interpretation: The meta-analysis of existing randomized control studies found support for the efficacy of face masks among the general public. Our results show that face masks protect populations from infections and do not pose a significant risk to users. Recommendations and clear communication concerning the benefits of face masks should be provided to limit the number of COVID-19 and other respiratory infections.Competing Interest StatementThe authors have declared no competing interest.Funding StatementLiisa T Laine has received funding from the National Institute on Aging of the National Institutes of Health under Award Number P30AG043073.Author DeclarationsI confirm all relevant ethical guidelines have been followed, and any necessary IRB and/or ethics committee approvals have been obtained.YesThe details of the IRB/oversight body that provided approval or exemption for the research described are given below:All relevant ethical guidelines have been followed. The study is a meta-analysis of previous results and no additional IRB approval has been sought, or needed, for analysi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The authors confirm that the data supporting the findings of this study are available within the article, and the references 14, 16-19.&quot;},&quot;isTemporary&quot;:false}],&quot;properties&quot;:{&quot;noteIndex&quot;:0},&quot;isEdited&quot;:false,&quot;manualOverride&quot;:{&quot;isManuallyOverriden&quot;:false,&quot;citeprocText&quot;:&quot;(Ollila et al., 2020)&quot;,&quot;manualOverrideText&quot;:&quot;&quot;}},{&quot;citationID&quot;:&quot;MENDELEY_CITATION_34e64bc6-593f-4e77-8c99-bbf580ee338c&quot;,&quot;citationItems&quot;:[{&quot;id&quot;:&quot;e75ea775-9fe4-3191-a70b-10b04b30ec60&quot;,&quot;itemData&quot;:{&quot;type&quot;:&quot;article-journal&quot;,&quot;id&quot;:&quot;e75ea775-9fe4-3191-a70b-10b04b30ec60&quot;,&quot;title&quot;:&quot;CLOTH FACE COVERINGS FOR USE AS FACEMASKS DURING THE CORONAVIRUS (SARS-CoV-2) PANDEMIC: WHAT SCIENCE AND EXPERIENCE HAVE TAUGHT US&quot;,&quot;author&quot;:[{&quot;family&quot;:&quot;Roberge&quot;,&quot;given&quot;:&quot;Raymond J.&quot;,&quot;parse-names&quot;:false,&quot;dropping-particle&quot;:&quot;&quot;,&quot;non-dropping-particle&quot;:&quot;&quot;},{&quot;family&quot;:&quot;Roberge&quot;,&quot;given&quot;:&quot;Marc R.&quot;,&quot;parse-names&quot;:false,&quot;dropping-particle&quot;:&quot;&quot;,&quot;non-dropping-particle&quot;:&quot;&quot;}],&quot;container-title&quot;:&quot;Disaster Medicine and Public Health Preparedness&quot;,&quot;DOI&quot;:&quot;10.1017/dmp.2020.354&quot;,&quot;ISSN&quot;:&quot;1935-7893&quot;,&quot;issued&quot;:{&quot;date-parts&quot;:[[2020]]},&quot;page&quot;:&quot;1-29&quot;,&quot;abstract&quot;:&quot;The current coronavirus (SARS-CoV-2) pandemic has resulted in severe shortages of personal protective equipment, including respiratory protective equipment such as N95 respirators. This has led some government agencies to suggest the use of cloth face coverings (CFC) by healthcare providers and the general public as a last resort when standard respiratory protective equipment is unavailable. Although such coverings have been in use for over a century and have found widespread usage during some previous pandemics, research data is relatively scant for the protective value of this measure. This article, a literature review, explores the development of CFC and reviews available scientific research regarding the efficacy of this intervention as a preventive measure in the spread of airborne infectious diseases.&quot;},&quot;isTemporary&quot;:false}],&quot;properties&quot;:{&quot;noteIndex&quot;:0},&quot;isEdited&quot;:false,&quot;manualOverride&quot;:{&quot;isManuallyOverriden&quot;:false,&quot;citeprocText&quot;:&quot;(Roberge &amp;#38; Roberge, 2020)&quot;,&quot;manualOverrideText&quot;:&quot;&quot;}},{&quot;citationID&quot;:&quot;MENDELEY_CITATION_40cea595-3e2e-4426-b141-0cd4fe40a79f&quot;,&quot;citationItems&quot;:[{&quot;id&quot;:&quot;ff853bac-df90-32ee-8ee3-ebcb782d658b&quot;,&quot;itemData&quot;:{&quot;type&quot;:&quot;article-journal&quot;,&quot;id&quot;:&quot;ff853bac-df90-32ee-8ee3-ebcb782d658b&quot;,&quot;title&quot;:&quot;Personal protective equipment (PPE) and infection among healthcare workers – What is the evidence?&quot;,&quot;author&quot;:[{&quot;family&quot;:&quot;Tian&quot;,&quot;given&quot;:&quot;Zixing&quot;,&quot;parse-names&quot;:false,&quot;dropping-particle&quot;:&quot;&quot;,&quot;non-dropping-particle&quot;:&quot;&quot;},{&quot;family&quot;:&quot;Stedman&quot;,&quot;given&quot;:&quot;Michael&quot;,&quot;parse-names&quot;:false,&quot;dropping-particle&quot;:&quot;&quot;,&quot;non-dropping-particle&quot;:&quot;&quot;},{&quot;family&quot;:&quot;Whyte&quot;,&quot;given&quot;:&quot;Martin&quot;,&quot;parse-names&quot;:false,&quot;dropping-particle&quot;:&quot;&quot;,&quot;non-dropping-particle&quot;:&quot;&quot;},{&quot;family&quot;:&quot;Anderson&quot;,&quot;given&quot;:&quot;Simon G.&quot;,&quot;parse-names&quot;:false,&quot;dropping-particle&quot;:&quot;&quot;,&quot;non-dropping-particle&quot;:&quot;&quot;},{&quot;family&quot;:&quot;Thomson&quot;,&quot;given&quot;:&quot;George&quot;,&quot;parse-names&quot;:false,&quot;dropping-particle&quot;:&quot;&quot;,&quot;non-dropping-particle&quot;:&quot;&quot;},{&quot;family&quot;:&quot;Heald&quot;,&quot;given&quot;:&quot;Adrian&quot;,&quot;parse-names&quot;:false,&quot;dropping-particle&quot;:&quot;&quot;,&quot;non-dropping-particle&quot;:&quot;&quot;}],&quot;container-title&quot;:&quot;International Journal of Clinical Practice&quot;,&quot;DOI&quot;:&quot;10.1111/ijcp.13617&quot;,&quot;ISSN&quot;:&quot;17421241&quot;,&quot;PMID&quot;:&quot;32734641&quot;,&quot;issued&quot;:{&quot;date-parts&quot;:[[2020]]},&quot;page&quot;:&quot;4-6&quot;,&quot;abstract&quot;:&quot;Background: The worldwide outbreak of coronavirus disease-19 (COVID-19) has already put healthcare workers (HCWs) at a high risk of infection. The question of how to give HCWs the best protection against infection is a priority. Methods: We searched systematic reviews and original studies in Medline (via Ovid) and Chinese Wan Fang digital database from inception to May, 2020, using terms 'coronavirus', 'health personnel', and 'personal protective equipment' to find evidence about the use of full-body PPEs and other PPEs by HCW exposed highly infectious diseases. Results: Covering more of the body could provide better protection for HCWs. Of importance, it is not just the provision of PPE but the skills in donning and doffing of PPE that are important, this being a key time for potential transmission of pathogen to the HCW and in due time from them to others. In relation to face masks, the evidence indicates that a higher-level specification of face masks and respirators (such as N95) seems to be essential to protect HCWs from coronavirus infection. In community setting, the use of masks in the case of well individuals could be beneficial. Evidence specifically around PPE and protection from the COVID-19 virus is limited. Conclusion: Covering more of the body, and a higher-level specification of masks and respirators could provide better protection for HCWs. Community mask usecould be beneficial. High quality studies still need to examine the protection of PPE against COVID-19.&quot;,&quot;issue&quot;:&quot;July&quot;},&quot;isTemporary&quot;:false}],&quot;properties&quot;:{&quot;noteIndex&quot;:0},&quot;isEdited&quot;:false,&quot;manualOverride&quot;:{&quot;isManuallyOverriden&quot;:false,&quot;citeprocText&quot;:&quot;(Tian et al., 2020)&quot;,&quot;manualOverrideText&quot;:&quot;&quot;}},{&quot;citationID&quot;:&quot;MENDELEY_CITATION_3fb8b4e8-cbe4-414d-b884-621cbd3e6e23&quot;,&quot;citationItems&quot;:[{&quot;id&quot;:&quot;d2c07567-77bd-3a30-aad8-f5f17bee7be8&quot;,&quot;itemData&quot;:{&quot;type&quot;:&quot;article-journal&quot;,&quot;id&quot;:&quot;d2c07567-77bd-3a30-aad8-f5f17bee7be8&quot;,&quot;title&quot;:&quot;On the reliability of predictions on Covid-19 dynamics: a systematic and critical review of modelling techniques&quot;,&quot;author&quot;:[{&quot;family&quot;:&quot;Gnanvi&quot;,&quot;given&quot;:&quot;Janyce&quot;,&quot;parse-names&quot;:false,&quot;dropping-particle&quot;:&quot;&quot;,&quot;non-dropping-particle&quot;:&quot;&quot;},{&quot;family&quot;:&quot;Salako&quot;,&quot;given&quot;:&quot;Valère Kolawolé&quot;,&quot;parse-names&quot;:false,&quot;dropping-particle&quot;:&quot;&quot;,&quot;non-dropping-particle&quot;:&quot;&quot;},{&quot;family&quot;:&quot;Kotanmi&quot;,&quot;given&quot;:&quot;Brezesky&quot;,&quot;parse-names&quot;:false,&quot;dropping-particle&quot;:&quot;&quot;,&quot;non-dropping-particle&quot;:&quot;&quot;},{&quot;family&quot;:&quot;Kakaï&quot;,&quot;given&quot;:&quot;Romain Glèlè&quot;,&quot;parse-names&quot;:false,&quot;dropping-particle&quot;:&quot;&quot;,&quot;non-dropping-particle&quot;:&quot;&quot;}],&quot;container-title&quot;:&quot;medRxiv&quot;,&quot;ISBN&quot;:&quot;10.1101/2020.09.1&quot;,&quot;URL&quot;:&quot;https://doi.org/10.1101/2020.09.10.20192328&quot;,&quot;issued&quot;:{&quot;date-parts&quot;:[[2020]]},&quot;page&quot;:&quot;2020.09.10.20192328&quot;,&quot;abstract&quot;:&quot;Since the beginning of the new coronavirus 2019-nCoV disease (Covid-19) in December 2019, there has been an exponential number of studies using diverse modelling techniques to assess the dynamics of transmission of the disease, predict its future course and determine the impact of different control measures. In this study, we conducted a global systematic literature review to summarize trends in the modelling techniques used for Covid-19 from January 1st 2020 to June 30th 2020. We further examined the reliability and correctness of predictions by comparing predicted and observed values for cumulative cases and deaths. From an initial 2170 peer-reviewed articles and preprints found with our defined keywords, 148 were fully analyzed. We found that most studies on the modelling of Covid-19 were from Asia (52.70%) and Europe (25%). Most of them used compartmental models (SIR and SEIR) (57%) and statistical models (growth models and time series) (28%) while few used artificial intelligence (5%) and Bayesian approach (3%). For cumulative cases, the ratio predicted/observed values and the ratio of the amplitude of confidence interval (CI) or credibility interval (CrI) of predictions and the central value were on average larger than 1 (4.49 ± 9.98 and 1.10 ± 1.94, respectively) indicating cases of incorrect predictions, large uncertainty on predictions, and large variation across studies. There was no clear difference among models used for these two ratios. However, the ratio predicted/observed values was relatively smaller for SIR models than for SEIR models, indicating that more complex models might not be more accurate for predictions. We further found that values of both ratios decreased with the number of days covered by studies, indicating that the wider the time covered by the data, the higher the correctness and accuracy of predictions. In 21.62% of studies, observed values fall within the CI or CrI of the cumulative cases predicted by studies. Only six of the 148 selected studies (4.05%) predicted the number of deaths. For 33.3% of these predictions, the ratio of predicted to actual number of deaths was close to 1. We also found that the Bayesian model made predictions closer to reality than the compartmental and the statistical models, although these differences are only suggestive due to the small size of the data. Our findings suggest that while predictions made by the different models are useful to understand the pandemic course and guide policy-making, there should be cautious in their usage.&quot;},&quot;isTemporary&quot;:false}],&quot;properties&quot;:{&quot;noteIndex&quot;:0},&quot;isEdited&quot;:false,&quot;manualOverride&quot;:{&quot;isManuallyOverriden&quot;:false,&quot;citeprocText&quot;:&quot;(Gnanvi et al., 2020)&quot;,&quot;manualOverrideText&quot;:&quot;&quot;}},{&quot;citationID&quot;:&quot;MENDELEY_CITATION_000c7959-40a1-46bd-a505-86667b0611a6&quot;,&quot;citationItems&quot;:[{&quot;id&quot;:&quot;20a79fbe-345d-3d6e-a5ab-212907f8f379&quot;,&quot;itemData&quot;:{&quot;type&quot;:&quot;article-journal&quot;,&quot;id&quot;:&quot;20a79fbe-345d-3d6e-a5ab-212907f8f379&quot;,&quot;title&quot;:&quot;New ways to manage pandemics: Using technologies in the era of COVID-19, a narrative review&quot;,&quot;author&quot;:[{&quot;family&quot;:&quot;Khaleghi&quot;,&quot;given&quot;:&quot;Ali&quot;,&quot;parse-names&quot;:false,&quot;dropping-particle&quot;:&quot;&quot;,&quot;non-dropping-particle&quot;:&quot;&quot;},{&quot;family&quot;:&quot;Mohammadi&quot;,&quot;given&quot;:&quot;Mohammad Reza&quot;,&quot;parse-names&quot;:false,&quot;dropping-particle&quot;:&quot;&quot;,&quot;non-dropping-particle&quot;:&quot;&quot;},{&quot;family&quot;:&quot;Jahromi&quot;,&quot;given&quot;:&quot;Gila Pirzad&quot;,&quot;parse-names&quot;:false,&quot;dropping-particle&quot;:&quot;&quot;,&quot;non-dropping-particle&quot;:&quot;&quot;},{&quot;family&quot;:&quot;Zarafshan&quot;,&quot;given&quot;:&quot;Hadi&quot;,&quot;parse-names&quot;:false,&quot;dropping-particle&quot;:&quot;&quot;,&quot;non-dropping-particle&quot;:&quot;&quot;}],&quot;container-title&quot;:&quot;Iranian Journal of Psychiatry&quot;,&quot;DOI&quot;:&quot;10.18502/ijps.v15i3.3816&quot;,&quot;ISSN&quot;:&quot;20082215&quot;,&quot;issued&quot;:{&quot;date-parts&quot;:[[2020]]},&quot;page&quot;:&quot;236-242&quot;,&quot;abstract&quot;:&quot;Objective: Health care systems and professionals worldwide are relying on technology as an essential partner to manage the COVID-19 epidemic. This paper explains how digital technologies can benefit the public, medical workers, and health care systems. Method: This nonsystematic literature review was conducted on different technologies and their impact and applications in the COVID-19 epidemic using proper search keywords on the PubMed, Google Scholar, and Science Direct databases. Results: We found various helpful technologies, which can help us to appropriately contain and manage the COVID-19 pandemic through broad areas of clinical care, logistics, maintenance of socioeconomic activities, and inspection. However, main challenges still need to be addressed for obtaining the full capacities of the technologies to support health care systems. Conclusion: Technologies can offer many innovative ideas and solutions against global and local emergencies. In this time of great vagueness and danger, we require all the resources we can collect to rescue ourselves and our patients. Barriers and challenges, such as lack of technology proficiency, confidentiality requirements, and reimbursement matters, need to be recognized and resolved rapidly, accurately, and compassionately.&quot;,&quot;issue&quot;:&quot;3&quot;,&quot;volume&quot;:&quot;15&quot;},&quot;isTemporary&quot;:false}],&quot;properties&quot;:{&quot;noteIndex&quot;:0},&quot;isEdited&quot;:false,&quot;manualOverride&quot;:{&quot;isManuallyOverriden&quot;:false,&quot;citeprocText&quot;:&quot;(Khaleghi et al., 2020)&quot;,&quot;manualOverrideText&quot;:&quot;&quot;}},{&quot;citationID&quot;:&quot;MENDELEY_CITATION_1423aa80-06f0-4130-8138-2dee8af812d1&quot;,&quot;citationItems&quot;:[{&quot;id&quot;:&quot;9d79af54-e7ac-3b3e-927a-828646423fe2&quot;,&quot;itemData&quot;:{&quot;type&quot;:&quot;article-journal&quot;,&quot;id&quot;:&quot;9d79af54-e7ac-3b3e-927a-828646423fe2&quot;,&quot;title&quot;:&quot;Effectiveness of mass testing for control of COVID-19: A systematic review protocol&quot;,&quot;author&quot;:[{&quot;family&quot;:&quot;Lopes-Júnior&quot;,&quot;given&quot;:&quot;Luís Carlos&quot;,&quot;parse-names&quot;:false,&quot;dropping-particle&quot;:&quot;&quot;,&quot;non-dropping-particle&quot;:&quot;&quot;},{&quot;family&quot;:&quot;Bomfim&quot;,&quot;given&quot;:&quot;Emiliana&quot;,&quot;parse-names&quot;:false,&quot;dropping-particle&quot;:&quot;&quot;,&quot;non-dropping-particle&quot;:&quot;&quot;},{&quot;family&quot;:&quot;Silveira&quot;,&quot;given&quot;:&quot;Denise Sayuri Calheiros&quot;,&quot;parse-names&quot;:false,&quot;dropping-particle&quot;:&quot;da&quot;,&quot;non-dropping-particle&quot;:&quot;&quot;},{&quot;family&quot;:&quot;Pessanha&quot;,&quot;given&quot;:&quot;Raphael Manhães&quot;,&quot;parse-names&quot;:false,&quot;dropping-particle&quot;:&quot;&quot;,&quot;non-dropping-particle&quot;:&quot;&quot;},{&quot;family&quot;:&quot;Schuab&quot;,&quot;given&quot;:&quot;Sara Isabel Pimentel Carvalho&quot;,&quot;parse-names&quot;:false,&quot;dropping-particle&quot;:&quot;&quot;,&quot;non-dropping-particle&quot;:&quot;&quot;},{&quot;family&quot;:&quot;Lima&quot;,&quot;given&quot;:&quot;Regina Aparecida Garcia&quot;,&quot;parse-names&quot;:false,&quot;dropping-particle&quot;:&quot;&quot;,&quot;non-dropping-particle&quot;:&quot;&quot;}],&quot;container-title&quot;:&quot;BMJ Open&quot;,&quot;DOI&quot;:&quot;10.1136/bmjopen-2020-040413&quot;,&quot;ISSN&quot;:&quot;20446055&quot;,&quot;PMID&quot;:&quot;32847926&quot;,&quot;issued&quot;:{&quot;date-parts&quot;:[[2020]]},&quot;page&quot;:&quot;1-7&quot;,&quot;abstract&quot;:&quot;Introduction Since March 2020, when the COVID-19 outbreak has been deemed a pandemic by the WHO, the SARS-CoV-2 spreading has been the focus of attention of scientists, authorities, public health agencies and communities around the world. One of the great concerns and challenges, mainly in low-income and middle-income countries, is the identification and monitoring of COVID-19 cases. The large-scale availability of testing is a fundamental aspect of COVID-19 control, but it is currently the biggest challenge faced by many countries around the world. We aimed to synthesise and critically evaluate the scientific evidence on the influence of the testing capacity for symptomatic individuals in the control of COVID-19. Methods and analysis A systematic review will be conducted in eight databases, such as Medical Literature Analysis and Retrieval System Online, ISI-of-Knowledge, Cochrane Central Register of Controlled Trials, Embase, SCOPUS, Latin American and Caribbean Health Sciences Literature, PsycINFO and Chinese National Knowledge Infrastructure, from inception to 30 July 2020. No restriction regarding the language, publication date or setting will be employed. Primary outcomes will include the sensitivity as well as the specificity of the tests for COVID-19. Study selection will follow the Preferred Reporting Items for Systematic Reviews and Meta-Analyses checklist. Methodological assessment of the studies will be evaluated by the Cochrane Risk-of-Bias tool for randomised controlled trials, the MINORS for non-randomised studies and the Newcastle-Ottawa Scale for cohort or case-control studies. Findings will be structured according to the test type and target population characteristics and focused on the primary outcomes (sensitivity and specificity). Moreover, if sufficient data are available, a meta-analysis will be performed. Pooled standardised mean differences and 95% CIs will be calculated. Heterogeneity between the studies will be determined by I 2 statistics. Subgroup analyses will also be conducted. Publication bias will be assessed with funnel plots and Egger's test. Heterogeneity will be explored by random effects analysis. Ethics and dissemination Ethical approval is not required. The results will be disseminated widely via peer-reviewed publication and presentations at conferences related to this field. PROSPERO registration number CRD42020182724.&quot;,&quot;issue&quot;:&quot;8&quot;,&quot;volume&quot;:&quot;10&quot;},&quot;isTemporary&quot;:false}],&quot;properties&quot;:{&quot;noteIndex&quot;:0},&quot;isEdited&quot;:false,&quot;manualOverride&quot;:{&quot;isManuallyOverriden&quot;:false,&quot;citeprocText&quot;:&quot;(Lopes-Júnior et al., 2020)&quot;,&quot;manualOverrideText&quot;:&quot;&quot;}}]"/>
    <we:property name="MENDELEY_CITATIONS_STYLE" value="&quot;https://www.zotero.org/styles/apa&quot;"/>
    <we:property name="MENDELEY_PROFILE_ID" value="&quot;474f472846f2900bffd953246dd5b77f9aefea5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A8297-47DD-48F6-8F7A-057A2977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6268</Words>
  <Characters>34475</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ESQUEMA PARA ELABORAR UN PLAN DE TRABAJO</vt:lpstr>
      <vt:lpstr>ESQUEMA PARA ELABORAR UN PLAN DE TRABAJO</vt:lpstr>
    </vt:vector>
  </TitlesOfParts>
  <Company>minsa</Company>
  <LinksUpToDate>false</LinksUpToDate>
  <CharactersWithSpaces>40662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PARA ELABORAR UN PLAN DE TRABAJO</dc:title>
  <dc:subject/>
  <dc:creator>evaldivia</dc:creator>
  <cp:keywords/>
  <dc:description/>
  <cp:lastModifiedBy>B M</cp:lastModifiedBy>
  <cp:revision>2</cp:revision>
  <cp:lastPrinted>2020-10-21T14:35:00Z</cp:lastPrinted>
  <dcterms:created xsi:type="dcterms:W3CDTF">2020-12-17T16:05:00Z</dcterms:created>
  <dcterms:modified xsi:type="dcterms:W3CDTF">2020-12-17T16:05:00Z</dcterms:modified>
</cp:coreProperties>
</file>