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6F747C"/>
          <w:sz w:val="22"/>
        </w:rPr>
        <w:t>Auto Sosnovec s.r.o.</w:t>
      </w:r>
    </w:p>
    <w:p>
      <w:pPr>
        <w:spacing w:after="280"/>
        <w:pBdr>
          <w:bottom w:val="single" w:sz="18" w:space="8" w:color="C91722"/>
        </w:pBdr>
      </w:pPr>
      <w:r>
        <w:rPr>
          <w:rFonts w:ascii="Arial" w:hAnsi="Arial"/>
          <w:b/>
          <w:color w:val="111318"/>
          <w:sz w:val="56"/>
        </w:rPr>
        <w:t>Ceník služeb</w:t>
      </w:r>
    </w:p>
    <w:p>
      <w:pPr>
        <w:spacing w:before="320" w:after="160"/>
        <w:pBdr>
          <w:bottom w:val="single" w:sz="8" w:space="8" w:color="C91722"/>
        </w:pBdr>
      </w:pPr>
      <w:r>
        <w:rPr>
          <w:rFonts w:ascii="Arial" w:hAnsi="Arial"/>
          <w:b/>
          <w:color w:val="111318"/>
          <w:sz w:val="28"/>
        </w:rPr>
        <w:t>Mechanické, karosářské a elektrikářské práce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6350"/>
        <w:gridCol w:w="3061"/>
      </w:tblGrid>
      <w:tr>
        <w:tc>
          <w:tcPr>
            <w:tcW w:type="dxa" w:w="4989"/>
            <w:shd w:fill="111318"/>
            <w:tcBorders>
              <w:top w:val="single" w:sz="6" w:space="0" w:color="111318"/>
              <w:left w:val="single" w:sz="6" w:space="0" w:color="111318"/>
              <w:bottom w:val="single" w:sz="6" w:space="0" w:color="111318"/>
              <w:right w:val="single" w:sz="6" w:space="0" w:color="111318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Služba</w:t>
            </w:r>
          </w:p>
        </w:tc>
        <w:tc>
          <w:tcPr>
            <w:tcW w:type="dxa" w:w="4989"/>
            <w:shd w:fill="111318"/>
            <w:tcBorders>
              <w:top w:val="single" w:sz="6" w:space="0" w:color="111318"/>
              <w:left w:val="single" w:sz="6" w:space="0" w:color="111318"/>
              <w:bottom w:val="single" w:sz="6" w:space="0" w:color="111318"/>
              <w:right w:val="single" w:sz="6" w:space="0" w:color="111318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Cena</w:t>
            </w:r>
          </w:p>
        </w:tc>
      </w:tr>
      <w:tr>
        <w:tc>
          <w:tcPr>
            <w:tcW w:type="dxa" w:w="6350"/>
            <w:tcBorders>
              <w:top w:val="single" w:sz="4" w:space="0" w:color="B8BDC5"/>
              <w:left w:val="single" w:sz="4" w:space="0" w:color="B8BDC5"/>
              <w:bottom w:val="single" w:sz="4" w:space="0" w:color="B8BDC5"/>
              <w:right w:val="single" w:sz="4" w:space="0" w:color="B8BDC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11318"/>
                <w:sz w:val="21"/>
              </w:rPr>
              <w:t>Mechanické práce</w:t>
            </w:r>
          </w:p>
        </w:tc>
        <w:tc>
          <w:tcPr>
            <w:tcW w:type="dxa" w:w="3061"/>
            <w:tcBorders>
              <w:top w:val="single" w:sz="4" w:space="0" w:color="B8BDC5"/>
              <w:left w:val="single" w:sz="4" w:space="0" w:color="B8BDC5"/>
              <w:bottom w:val="single" w:sz="4" w:space="0" w:color="B8BDC5"/>
              <w:right w:val="single" w:sz="4" w:space="0" w:color="B8BDC5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111318"/>
                <w:sz w:val="21"/>
              </w:rPr>
              <w:t>750 Kč/h</w:t>
            </w:r>
          </w:p>
        </w:tc>
      </w:tr>
      <w:tr>
        <w:tc>
          <w:tcPr>
            <w:tcW w:type="dxa" w:w="6350"/>
            <w:tcBorders>
              <w:top w:val="single" w:sz="4" w:space="0" w:color="B8BDC5"/>
              <w:left w:val="single" w:sz="4" w:space="0" w:color="B8BDC5"/>
              <w:bottom w:val="single" w:sz="4" w:space="0" w:color="B8BDC5"/>
              <w:right w:val="single" w:sz="4" w:space="0" w:color="B8BDC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11318"/>
                <w:sz w:val="21"/>
              </w:rPr>
              <w:t>Karosářské práce</w:t>
            </w:r>
          </w:p>
        </w:tc>
        <w:tc>
          <w:tcPr>
            <w:tcW w:type="dxa" w:w="3061"/>
            <w:tcBorders>
              <w:top w:val="single" w:sz="4" w:space="0" w:color="B8BDC5"/>
              <w:left w:val="single" w:sz="4" w:space="0" w:color="B8BDC5"/>
              <w:bottom w:val="single" w:sz="4" w:space="0" w:color="B8BDC5"/>
              <w:right w:val="single" w:sz="4" w:space="0" w:color="B8BDC5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111318"/>
                <w:sz w:val="21"/>
              </w:rPr>
              <w:t>750 Kč/h</w:t>
            </w:r>
          </w:p>
        </w:tc>
      </w:tr>
      <w:tr>
        <w:tc>
          <w:tcPr>
            <w:tcW w:type="dxa" w:w="6350"/>
            <w:tcBorders>
              <w:top w:val="single" w:sz="4" w:space="0" w:color="B8BDC5"/>
              <w:left w:val="single" w:sz="4" w:space="0" w:color="B8BDC5"/>
              <w:bottom w:val="single" w:sz="4" w:space="0" w:color="B8BDC5"/>
              <w:right w:val="single" w:sz="4" w:space="0" w:color="B8BDC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11318"/>
                <w:sz w:val="21"/>
              </w:rPr>
              <w:t>Elektrikářské práce</w:t>
            </w:r>
          </w:p>
        </w:tc>
        <w:tc>
          <w:tcPr>
            <w:tcW w:type="dxa" w:w="3061"/>
            <w:tcBorders>
              <w:top w:val="single" w:sz="4" w:space="0" w:color="B8BDC5"/>
              <w:left w:val="single" w:sz="4" w:space="0" w:color="B8BDC5"/>
              <w:bottom w:val="single" w:sz="4" w:space="0" w:color="B8BDC5"/>
              <w:right w:val="single" w:sz="4" w:space="0" w:color="B8BDC5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111318"/>
                <w:sz w:val="21"/>
              </w:rPr>
              <w:t>850 Kč/h</w:t>
            </w:r>
          </w:p>
        </w:tc>
      </w:tr>
    </w:tbl>
    <w:p>
      <w:pPr>
        <w:spacing w:before="320" w:after="160"/>
        <w:pBdr>
          <w:bottom w:val="single" w:sz="8" w:space="8" w:color="C91722"/>
        </w:pBdr>
      </w:pPr>
      <w:r>
        <w:rPr>
          <w:rFonts w:ascii="Arial" w:hAnsi="Arial"/>
          <w:b/>
          <w:color w:val="111318"/>
          <w:sz w:val="28"/>
        </w:rPr>
        <w:t>Diagnostika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2551"/>
        <w:gridCol w:w="4989"/>
        <w:gridCol w:w="1871"/>
      </w:tblGrid>
      <w:tr>
        <w:tc>
          <w:tcPr>
            <w:tcW w:type="dxa" w:w="3326"/>
            <w:shd w:fill="111318"/>
            <w:tcBorders>
              <w:top w:val="single" w:sz="6" w:space="0" w:color="111318"/>
              <w:left w:val="single" w:sz="6" w:space="0" w:color="111318"/>
              <w:bottom w:val="single" w:sz="6" w:space="0" w:color="111318"/>
              <w:right w:val="single" w:sz="6" w:space="0" w:color="111318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Typ</w:t>
            </w:r>
          </w:p>
        </w:tc>
        <w:tc>
          <w:tcPr>
            <w:tcW w:type="dxa" w:w="3326"/>
            <w:shd w:fill="111318"/>
            <w:tcBorders>
              <w:top w:val="single" w:sz="6" w:space="0" w:color="111318"/>
              <w:left w:val="single" w:sz="6" w:space="0" w:color="111318"/>
              <w:bottom w:val="single" w:sz="6" w:space="0" w:color="111318"/>
              <w:right w:val="single" w:sz="6" w:space="0" w:color="111318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Rozsah práce</w:t>
            </w:r>
          </w:p>
        </w:tc>
        <w:tc>
          <w:tcPr>
            <w:tcW w:type="dxa" w:w="3326"/>
            <w:shd w:fill="111318"/>
            <w:tcBorders>
              <w:top w:val="single" w:sz="6" w:space="0" w:color="111318"/>
              <w:left w:val="single" w:sz="6" w:space="0" w:color="111318"/>
              <w:bottom w:val="single" w:sz="6" w:space="0" w:color="111318"/>
              <w:right w:val="single" w:sz="6" w:space="0" w:color="111318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Cena</w:t>
            </w:r>
          </w:p>
        </w:tc>
      </w:tr>
      <w:tr>
        <w:tc>
          <w:tcPr>
            <w:tcW w:type="dxa" w:w="2551"/>
            <w:tcBorders>
              <w:top w:val="single" w:sz="4" w:space="0" w:color="B8BDC5"/>
              <w:left w:val="single" w:sz="4" w:space="0" w:color="B8BDC5"/>
              <w:bottom w:val="single" w:sz="4" w:space="0" w:color="B8BDC5"/>
              <w:right w:val="single" w:sz="4" w:space="0" w:color="B8BDC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11318"/>
                <w:sz w:val="21"/>
              </w:rPr>
              <w:t>Seriová diagnostika</w:t>
            </w:r>
          </w:p>
        </w:tc>
        <w:tc>
          <w:tcPr>
            <w:tcW w:type="dxa" w:w="4989"/>
            <w:tcBorders>
              <w:top w:val="single" w:sz="4" w:space="0" w:color="B8BDC5"/>
              <w:left w:val="single" w:sz="4" w:space="0" w:color="B8BDC5"/>
              <w:bottom w:val="single" w:sz="4" w:space="0" w:color="B8BDC5"/>
              <w:right w:val="single" w:sz="4" w:space="0" w:color="B8BDC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11318"/>
                <w:sz w:val="21"/>
              </w:rPr>
              <w:t>Načtení závad a jejich výpis.</w:t>
            </w:r>
          </w:p>
        </w:tc>
        <w:tc>
          <w:tcPr>
            <w:tcW w:type="dxa" w:w="1871"/>
            <w:tcBorders>
              <w:top w:val="single" w:sz="4" w:space="0" w:color="B8BDC5"/>
              <w:left w:val="single" w:sz="4" w:space="0" w:color="B8BDC5"/>
              <w:bottom w:val="single" w:sz="4" w:space="0" w:color="B8BDC5"/>
              <w:right w:val="single" w:sz="4" w:space="0" w:color="B8BDC5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111318"/>
                <w:sz w:val="21"/>
              </w:rPr>
              <w:t>500 Kč</w:t>
            </w:r>
          </w:p>
        </w:tc>
      </w:tr>
      <w:tr>
        <w:tc>
          <w:tcPr>
            <w:tcW w:type="dxa" w:w="2551"/>
            <w:tcBorders>
              <w:top w:val="single" w:sz="4" w:space="0" w:color="B8BDC5"/>
              <w:left w:val="single" w:sz="4" w:space="0" w:color="B8BDC5"/>
              <w:bottom w:val="single" w:sz="4" w:space="0" w:color="B8BDC5"/>
              <w:right w:val="single" w:sz="4" w:space="0" w:color="B8BDC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11318"/>
                <w:sz w:val="21"/>
              </w:rPr>
              <w:t>Paralelní diagnostika</w:t>
            </w:r>
          </w:p>
        </w:tc>
        <w:tc>
          <w:tcPr>
            <w:tcW w:type="dxa" w:w="4989"/>
            <w:tcBorders>
              <w:top w:val="single" w:sz="4" w:space="0" w:color="B8BDC5"/>
              <w:left w:val="single" w:sz="4" w:space="0" w:color="B8BDC5"/>
              <w:bottom w:val="single" w:sz="4" w:space="0" w:color="B8BDC5"/>
              <w:right w:val="single" w:sz="4" w:space="0" w:color="B8BDC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11318"/>
                <w:sz w:val="21"/>
              </w:rPr>
              <w:t>Měření, bloky načtených hodnot, test jízdy s diagnostikou, vyhledávání závady.</w:t>
            </w:r>
          </w:p>
        </w:tc>
        <w:tc>
          <w:tcPr>
            <w:tcW w:type="dxa" w:w="1871"/>
            <w:tcBorders>
              <w:top w:val="single" w:sz="4" w:space="0" w:color="B8BDC5"/>
              <w:left w:val="single" w:sz="4" w:space="0" w:color="B8BDC5"/>
              <w:bottom w:val="single" w:sz="4" w:space="0" w:color="B8BDC5"/>
              <w:right w:val="single" w:sz="4" w:space="0" w:color="B8BDC5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111318"/>
                <w:sz w:val="21"/>
              </w:rPr>
              <w:t>500 Kč + 750 Kč/h</w:t>
            </w:r>
          </w:p>
        </w:tc>
      </w:tr>
    </w:tbl>
    <w:p>
      <w:pPr>
        <w:spacing w:before="320" w:after="160"/>
        <w:pBdr>
          <w:bottom w:val="single" w:sz="8" w:space="8" w:color="C91722"/>
        </w:pBdr>
      </w:pPr>
      <w:r>
        <w:rPr>
          <w:rFonts w:ascii="Arial" w:hAnsi="Arial"/>
          <w:b/>
          <w:color w:val="111318"/>
          <w:sz w:val="28"/>
        </w:rPr>
        <w:t>Plnění klimatizací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6350"/>
        <w:gridCol w:w="3061"/>
      </w:tblGrid>
      <w:tr>
        <w:tc>
          <w:tcPr>
            <w:tcW w:type="dxa" w:w="4989"/>
            <w:shd w:fill="111318"/>
            <w:tcBorders>
              <w:top w:val="single" w:sz="6" w:space="0" w:color="111318"/>
              <w:left w:val="single" w:sz="6" w:space="0" w:color="111318"/>
              <w:bottom w:val="single" w:sz="6" w:space="0" w:color="111318"/>
              <w:right w:val="single" w:sz="6" w:space="0" w:color="111318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Služba</w:t>
            </w:r>
          </w:p>
        </w:tc>
        <w:tc>
          <w:tcPr>
            <w:tcW w:type="dxa" w:w="4989"/>
            <w:shd w:fill="111318"/>
            <w:tcBorders>
              <w:top w:val="single" w:sz="6" w:space="0" w:color="111318"/>
              <w:left w:val="single" w:sz="6" w:space="0" w:color="111318"/>
              <w:bottom w:val="single" w:sz="6" w:space="0" w:color="111318"/>
              <w:right w:val="single" w:sz="6" w:space="0" w:color="111318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Cena</w:t>
            </w:r>
          </w:p>
        </w:tc>
      </w:tr>
      <w:tr>
        <w:tc>
          <w:tcPr>
            <w:tcW w:type="dxa" w:w="6350"/>
            <w:tcBorders>
              <w:top w:val="single" w:sz="4" w:space="0" w:color="B8BDC5"/>
              <w:left w:val="single" w:sz="4" w:space="0" w:color="B8BDC5"/>
              <w:bottom w:val="single" w:sz="4" w:space="0" w:color="B8BDC5"/>
              <w:right w:val="single" w:sz="4" w:space="0" w:color="B8BDC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11318"/>
                <w:sz w:val="21"/>
              </w:rPr>
              <w:t>R134A</w:t>
            </w:r>
          </w:p>
        </w:tc>
        <w:tc>
          <w:tcPr>
            <w:tcW w:type="dxa" w:w="3061"/>
            <w:tcBorders>
              <w:top w:val="single" w:sz="4" w:space="0" w:color="B8BDC5"/>
              <w:left w:val="single" w:sz="4" w:space="0" w:color="B8BDC5"/>
              <w:bottom w:val="single" w:sz="4" w:space="0" w:color="B8BDC5"/>
              <w:right w:val="single" w:sz="4" w:space="0" w:color="B8BDC5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111318"/>
                <w:sz w:val="21"/>
              </w:rPr>
            </w:r>
          </w:p>
        </w:tc>
      </w:tr>
      <w:tr>
        <w:tc>
          <w:tcPr>
            <w:tcW w:type="dxa" w:w="6350"/>
            <w:tcBorders>
              <w:top w:val="single" w:sz="4" w:space="0" w:color="B8BDC5"/>
              <w:left w:val="single" w:sz="4" w:space="0" w:color="B8BDC5"/>
              <w:bottom w:val="single" w:sz="4" w:space="0" w:color="B8BDC5"/>
              <w:right w:val="single" w:sz="4" w:space="0" w:color="B8BDC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11318"/>
                <w:sz w:val="21"/>
              </w:rPr>
              <w:t>R1234yf</w:t>
            </w:r>
          </w:p>
        </w:tc>
        <w:tc>
          <w:tcPr>
            <w:tcW w:type="dxa" w:w="3061"/>
            <w:tcBorders>
              <w:top w:val="single" w:sz="4" w:space="0" w:color="B8BDC5"/>
              <w:left w:val="single" w:sz="4" w:space="0" w:color="B8BDC5"/>
              <w:bottom w:val="single" w:sz="4" w:space="0" w:color="B8BDC5"/>
              <w:right w:val="single" w:sz="4" w:space="0" w:color="B8BDC5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111318"/>
                <w:sz w:val="21"/>
              </w:rPr>
            </w:r>
          </w:p>
        </w:tc>
      </w:tr>
      <w:tr>
        <w:tc>
          <w:tcPr>
            <w:tcW w:type="dxa" w:w="6350"/>
            <w:tcBorders>
              <w:top w:val="single" w:sz="4" w:space="0" w:color="B8BDC5"/>
              <w:left w:val="single" w:sz="4" w:space="0" w:color="B8BDC5"/>
              <w:bottom w:val="single" w:sz="4" w:space="0" w:color="B8BDC5"/>
              <w:right w:val="single" w:sz="4" w:space="0" w:color="B8BDC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11318"/>
                <w:sz w:val="21"/>
              </w:rPr>
              <w:t>Detekce úniku chladiva z okruhu klimatizace</w:t>
            </w:r>
          </w:p>
        </w:tc>
        <w:tc>
          <w:tcPr>
            <w:tcW w:type="dxa" w:w="3061"/>
            <w:tcBorders>
              <w:top w:val="single" w:sz="4" w:space="0" w:color="B8BDC5"/>
              <w:left w:val="single" w:sz="4" w:space="0" w:color="B8BDC5"/>
              <w:bottom w:val="single" w:sz="4" w:space="0" w:color="B8BDC5"/>
              <w:right w:val="single" w:sz="4" w:space="0" w:color="B8BDC5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111318"/>
                <w:sz w:val="21"/>
              </w:rPr>
              <w:t>1500 Kč</w:t>
            </w:r>
          </w:p>
        </w:tc>
      </w:tr>
    </w:tbl>
    <w:p>
      <w:pPr>
        <w:spacing w:before="320" w:after="0"/>
      </w:pPr>
      <w:r>
        <w:rPr>
          <w:rFonts w:ascii="Arial" w:hAnsi="Arial"/>
          <w:b/>
          <w:color w:val="6F747C"/>
          <w:sz w:val="19"/>
        </w:rPr>
        <w:t>Ceny položek R134A a R1234yf jsou ponechány k ručnímu doplnění ve Word kopii.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198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F747C"/>
        <w:sz w:val="17"/>
      </w:rPr>
      <w:t>Auto Sosnovec s.r.o. | Přístavní 27, Praha 7 | autososnovec@seznam.cz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584000" cy="6719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84000" cy="67192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