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00" w:line="240" w:lineRule="auto"/>
        <w:contextualSpacing w:val="0"/>
      </w:pPr>
      <w:bookmarkStart w:colFirst="0" w:colLast="0" w:name="h.6umowpd0d4hx" w:id="0"/>
      <w:bookmarkEnd w:id="0"/>
      <w:r w:rsidDel="00000000" w:rsidR="00000000" w:rsidRPr="00000000">
        <w:rPr>
          <w:rFonts w:ascii="Cambria" w:cs="Cambria" w:eastAsia="Cambria" w:hAnsi="Cambria"/>
          <w:sz w:val="24"/>
          <w:szCs w:val="24"/>
          <w:rtl w:val="0"/>
        </w:rPr>
        <w:t xml:space="preserve">Come BURGUBURU</w:t>
      </w:r>
    </w:p>
    <w:p w:rsidR="00000000" w:rsidDel="00000000" w:rsidP="00000000" w:rsidRDefault="00000000" w:rsidRPr="00000000">
      <w:pPr>
        <w:spacing w:after="0" w:before="100" w:line="240" w:lineRule="auto"/>
        <w:contextualSpacing w:val="0"/>
      </w:pPr>
      <w:bookmarkStart w:colFirst="0" w:colLast="0" w:name="h.gjdgxs" w:id="1"/>
      <w:bookmarkEnd w:id="1"/>
      <w:r w:rsidDel="00000000" w:rsidR="00000000" w:rsidRPr="00000000">
        <w:rPr>
          <w:rFonts w:ascii="Cambria" w:cs="Cambria" w:eastAsia="Cambria" w:hAnsi="Cambria"/>
          <w:sz w:val="24"/>
          <w:szCs w:val="24"/>
          <w:rtl w:val="0"/>
        </w:rPr>
        <w:t xml:space="preserve">Hugues CHARBON</w:t>
      </w:r>
    </w:p>
    <w:p w:rsidR="00000000" w:rsidDel="00000000" w:rsidP="00000000" w:rsidRDefault="00000000" w:rsidRPr="00000000">
      <w:pPr>
        <w:spacing w:after="0" w:before="100" w:line="240" w:lineRule="auto"/>
        <w:contextualSpacing w:val="0"/>
      </w:pPr>
      <w:r w:rsidDel="00000000" w:rsidR="00000000" w:rsidRPr="00000000">
        <w:rPr>
          <w:rFonts w:ascii="Cambria" w:cs="Cambria" w:eastAsia="Cambria" w:hAnsi="Cambria"/>
          <w:b w:val="0"/>
          <w:sz w:val="24"/>
          <w:szCs w:val="24"/>
          <w:rtl w:val="0"/>
        </w:rPr>
        <w:t xml:space="preserve">Benjamin JORNET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72"/>
          <w:szCs w:val="72"/>
          <w:rtl w:val="0"/>
        </w:rPr>
        <w:t xml:space="preserve">Projet Majeure :</w:t>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72"/>
          <w:szCs w:val="72"/>
          <w:rtl w:val="0"/>
        </w:rPr>
        <w:t xml:space="preserve">Ambiance Show </w:t>
      </w:r>
      <w:r w:rsidDel="00000000" w:rsidR="00000000" w:rsidRPr="00000000">
        <w:rPr>
          <w:rFonts w:ascii="Cambria" w:cs="Cambria" w:eastAsia="Cambria" w:hAnsi="Cambria"/>
          <w:b w:val="1"/>
          <w:sz w:val="72"/>
          <w:szCs w:val="72"/>
          <w:rtl w:val="0"/>
        </w:rPr>
        <w:t xml:space="preserve">Room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Jacques SARAYDARYAN</w:t>
      </w:r>
    </w:p>
    <w:p w:rsidR="00000000" w:rsidDel="00000000" w:rsidP="00000000" w:rsidRDefault="00000000" w:rsidRPr="00000000">
      <w:pPr>
        <w:tabs>
          <w:tab w:val="left" w:pos="1060"/>
        </w:tabs>
        <w:contextualSpacing w:val="0"/>
      </w:pPr>
      <w:r w:rsidDel="00000000" w:rsidR="00000000" w:rsidRPr="00000000">
        <w:rPr>
          <w:rFonts w:ascii="Cambria" w:cs="Cambria" w:eastAsia="Cambria" w:hAnsi="Cambria"/>
          <w:b w:val="1"/>
          <w:rtl w:val="0"/>
        </w:rPr>
        <w:t xml:space="preserve">CPE Lyon Projet 5ETI</w:t>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40"/>
          <w:szCs w:val="40"/>
          <w:rtl w:val="0"/>
        </w:rPr>
        <w:t xml:space="preserve">TABLE DES MATIERES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Présentation du projet</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Description du projet</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Répartition du travail dans le groupe</w:t>
      </w:r>
    </w:p>
    <w:p w:rsidR="00000000" w:rsidDel="00000000" w:rsidP="00000000" w:rsidRDefault="00000000" w:rsidRPr="00000000">
      <w:pPr>
        <w:numPr>
          <w:ilvl w:val="0"/>
          <w:numId w:val="2"/>
        </w:numPr>
        <w:spacing w:after="0" w:before="0" w:line="360" w:lineRule="auto"/>
        <w:ind w:left="36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Spécifications fonctionnelles et techniques</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La page administrateur</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La page watcher</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La communication par socket</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La compatibilité mobile</w:t>
      </w:r>
      <w:r w:rsidDel="00000000" w:rsidR="00000000" w:rsidRPr="00000000">
        <w:rPr>
          <w:rtl w:val="0"/>
        </w:rPr>
      </w:r>
    </w:p>
    <w:p w:rsidR="00000000" w:rsidDel="00000000" w:rsidP="00000000" w:rsidRDefault="00000000" w:rsidRPr="00000000">
      <w:pPr>
        <w:numPr>
          <w:ilvl w:val="0"/>
          <w:numId w:val="2"/>
        </w:numPr>
        <w:spacing w:after="0" w:before="0" w:line="360" w:lineRule="auto"/>
        <w:ind w:left="36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Architectures techniques et choix technologiques</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Architecture technique globale</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Choix technologiques back-end</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Choix technologique front-end</w:t>
      </w:r>
    </w:p>
    <w:p w:rsidR="00000000" w:rsidDel="00000000" w:rsidP="00000000" w:rsidRDefault="00000000" w:rsidRPr="00000000">
      <w:pPr>
        <w:numPr>
          <w:ilvl w:val="0"/>
          <w:numId w:val="2"/>
        </w:numPr>
        <w:spacing w:after="0" w:before="0" w:line="360" w:lineRule="auto"/>
        <w:ind w:left="36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Tests et périmètre fonctionnel</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Tableau récapitulatif des </w:t>
      </w:r>
      <w:r w:rsidDel="00000000" w:rsidR="00000000" w:rsidRPr="00000000">
        <w:rPr>
          <w:rFonts w:ascii="Cambria" w:cs="Cambria" w:eastAsia="Cambria" w:hAnsi="Cambria"/>
          <w:sz w:val="28"/>
          <w:szCs w:val="28"/>
          <w:rtl w:val="0"/>
        </w:rPr>
        <w:t xml:space="preserve">tests</w:t>
      </w:r>
      <w:r w:rsidDel="00000000" w:rsidR="00000000" w:rsidRPr="00000000">
        <w:rPr>
          <w:rFonts w:ascii="Cambria" w:cs="Cambria" w:eastAsia="Cambria" w:hAnsi="Cambria"/>
          <w:b w:val="0"/>
          <w:sz w:val="28"/>
          <w:szCs w:val="28"/>
          <w:rtl w:val="0"/>
        </w:rPr>
        <w:t xml:space="preserve"> réalisés</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Périmètre fonctionnel</w:t>
      </w:r>
      <w:r w:rsidDel="00000000" w:rsidR="00000000" w:rsidRPr="00000000">
        <w:rPr>
          <w:rtl w:val="0"/>
        </w:rPr>
      </w:r>
    </w:p>
    <w:p w:rsidR="00000000" w:rsidDel="00000000" w:rsidP="00000000" w:rsidRDefault="00000000" w:rsidRPr="00000000">
      <w:pPr>
        <w:numPr>
          <w:ilvl w:val="0"/>
          <w:numId w:val="2"/>
        </w:numPr>
        <w:spacing w:after="0" w:line="360" w:lineRule="auto"/>
        <w:ind w:left="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Conclusion</w:t>
      </w:r>
    </w:p>
    <w:p w:rsidR="00000000" w:rsidDel="00000000" w:rsidP="00000000" w:rsidRDefault="00000000" w:rsidRPr="00000000">
      <w:pPr>
        <w:numPr>
          <w:ilvl w:val="0"/>
          <w:numId w:val="2"/>
        </w:numPr>
        <w:spacing w:after="0" w:line="360" w:lineRule="auto"/>
        <w:ind w:left="360"/>
        <w:contextualSpacing w:val="1"/>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Bibliographie et Webographie</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I] Présentation du projet</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1.1) Description du projet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Ambiance Show Room est une application web qui permet de visualiser des flux sur différents écrans. Ces flux peuvent être des images, vidéos, Facebook ou Twitter. </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La communication se réalise entre une page d’admin et ses watchers via des sockets. L’utilisateur sélectionne la disposition des écrans via sa page d’admin, et peut choisir quel flux envoyer sur chacun d’eux.</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Cette application est aussi compatible en mobile multi-plateforme. Cela signifie qu’il est aussi possible d’envoyer des flux vers des mobiles, ou de gérer les écrans en tant qu’administrateur.</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Il y a deux façons d’utiliser cette application :</w:t>
      </w:r>
    </w:p>
    <w:p w:rsidR="00000000" w:rsidDel="00000000" w:rsidP="00000000" w:rsidRDefault="00000000" w:rsidRPr="00000000">
      <w:pPr>
        <w:numPr>
          <w:ilvl w:val="0"/>
          <w:numId w:val="1"/>
        </w:numPr>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Afficher </w:t>
      </w:r>
      <w:r w:rsidDel="00000000" w:rsidR="00000000" w:rsidRPr="00000000">
        <w:rPr>
          <w:rFonts w:ascii="Cambria" w:cs="Cambria" w:eastAsia="Cambria" w:hAnsi="Cambria"/>
          <w:b w:val="1"/>
          <w:sz w:val="24"/>
          <w:szCs w:val="24"/>
          <w:rtl w:val="0"/>
        </w:rPr>
        <w:t xml:space="preserve">un même flux</w:t>
      </w:r>
      <w:r w:rsidDel="00000000" w:rsidR="00000000" w:rsidRPr="00000000">
        <w:rPr>
          <w:rFonts w:ascii="Cambria" w:cs="Cambria" w:eastAsia="Cambria" w:hAnsi="Cambria"/>
          <w:sz w:val="24"/>
          <w:szCs w:val="24"/>
          <w:rtl w:val="0"/>
        </w:rPr>
        <w:t xml:space="preserve"> sur plusieurs écrans. Donc, ce flux sera visuellement découpé selon le nombre d’écrans, ainsi que de leur disposition des uns par rapport aux autres. Une grille sera à disposition de l’utilisateur avec les différents watchers, qui correspondront chacun d’eux à un écran.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59140" cy="24257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759140" cy="2425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Afficher </w:t>
      </w:r>
      <w:r w:rsidDel="00000000" w:rsidR="00000000" w:rsidRPr="00000000">
        <w:rPr>
          <w:rFonts w:ascii="Cambria" w:cs="Cambria" w:eastAsia="Cambria" w:hAnsi="Cambria"/>
          <w:b w:val="1"/>
          <w:sz w:val="24"/>
          <w:szCs w:val="24"/>
          <w:rtl w:val="0"/>
        </w:rPr>
        <w:t xml:space="preserve">plusieurs flux</w:t>
      </w:r>
      <w:r w:rsidDel="00000000" w:rsidR="00000000" w:rsidRPr="00000000">
        <w:rPr>
          <w:rFonts w:ascii="Cambria" w:cs="Cambria" w:eastAsia="Cambria" w:hAnsi="Cambria"/>
          <w:sz w:val="24"/>
          <w:szCs w:val="24"/>
          <w:rtl w:val="0"/>
        </w:rPr>
        <w:t xml:space="preserve"> sur plusieurs écrans. L’utilisateur, via sa page d’administrateur, va choisir quels flux envoyer sur les écrans. Il est donc possible de diffuser différents flux sur plusieurs écrans.</w:t>
      </w:r>
    </w:p>
    <w:p w:rsidR="00000000" w:rsidDel="00000000" w:rsidP="00000000" w:rsidRDefault="00000000" w:rsidRPr="00000000">
      <w:pPr>
        <w:contextualSpacing w:val="0"/>
        <w:jc w:val="both"/>
      </w:pPr>
      <w:r w:rsidDel="00000000" w:rsidR="00000000" w:rsidRPr="00000000">
        <w:drawing>
          <wp:inline distB="114300" distT="114300" distL="114300" distR="114300">
            <wp:extent cx="5759140" cy="26670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75914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1.2) Répartition du travail dans le groupe</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Nous avons décidé en début de projet de diviser le projet en 9 steps et de nous les répartir entre les différents membres du groupe. Nous avons </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La répartition du travail dans le groupe a été la suivante :</w:t>
      </w:r>
      <w:r w:rsidDel="00000000" w:rsidR="00000000" w:rsidRPr="00000000">
        <w:rPr>
          <w:rtl w:val="0"/>
        </w:rPr>
      </w:r>
    </w:p>
    <w:tbl>
      <w:tblPr>
        <w:tblStyle w:val="Table1"/>
        <w:bidi w:val="0"/>
        <w:tblW w:w="9765.0" w:type="dxa"/>
        <w:jc w:val="left"/>
        <w:tblInd w:w="-19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125"/>
        <w:gridCol w:w="5790"/>
        <w:gridCol w:w="2850"/>
        <w:tblGridChange w:id="0">
          <w:tblGrid>
            <w:gridCol w:w="1125"/>
            <w:gridCol w:w="5790"/>
            <w:gridCol w:w="2850"/>
          </w:tblGrid>
        </w:tblGridChange>
      </w:tblGrid>
      <w:tr>
        <w:tc>
          <w:tcPr>
            <w:vAlign w:val="center"/>
          </w:tcPr>
          <w:p w:rsidR="00000000" w:rsidDel="00000000" w:rsidP="00000000" w:rsidRDefault="00000000" w:rsidRPr="00000000">
            <w:pPr>
              <w:contextualSpacing w:val="0"/>
              <w:jc w:val="center"/>
            </w:pPr>
            <w:r w:rsidDel="00000000" w:rsidR="00000000" w:rsidRPr="00000000">
              <w:rPr>
                <w:sz w:val="26"/>
                <w:szCs w:val="26"/>
                <w:rtl w:val="0"/>
              </w:rPr>
              <w:t xml:space="preserve">N° Step</w:t>
            </w:r>
          </w:p>
        </w:tc>
        <w:tc>
          <w:tcPr>
            <w:vAlign w:val="center"/>
          </w:tcPr>
          <w:p w:rsidR="00000000" w:rsidDel="00000000" w:rsidP="00000000" w:rsidRDefault="00000000" w:rsidRPr="00000000">
            <w:pPr>
              <w:contextualSpacing w:val="0"/>
              <w:jc w:val="center"/>
            </w:pPr>
            <w:r w:rsidDel="00000000" w:rsidR="00000000" w:rsidRPr="00000000">
              <w:rPr>
                <w:sz w:val="26"/>
                <w:szCs w:val="26"/>
                <w:rtl w:val="0"/>
              </w:rPr>
              <w:t xml:space="preserve">Description de la tâche</w:t>
            </w:r>
          </w:p>
        </w:tc>
        <w:tc>
          <w:tcPr>
            <w:vAlign w:val="center"/>
          </w:tcPr>
          <w:p w:rsidR="00000000" w:rsidDel="00000000" w:rsidP="00000000" w:rsidRDefault="00000000" w:rsidRPr="00000000">
            <w:pPr>
              <w:contextualSpacing w:val="0"/>
              <w:jc w:val="center"/>
            </w:pPr>
            <w:r w:rsidDel="00000000" w:rsidR="00000000" w:rsidRPr="00000000">
              <w:rPr>
                <w:sz w:val="26"/>
                <w:szCs w:val="26"/>
                <w:rtl w:val="0"/>
              </w:rPr>
              <w:t xml:space="preserve">Élève</w:t>
            </w:r>
          </w:p>
        </w:tc>
      </w:tr>
      <w:tr>
        <w:tc>
          <w:tcPr>
            <w:vAlign w:val="center"/>
          </w:tcPr>
          <w:p w:rsidR="00000000" w:rsidDel="00000000" w:rsidP="00000000" w:rsidRDefault="00000000" w:rsidRPr="00000000">
            <w:pPr>
              <w:spacing w:after="0" w:before="100" w:line="240" w:lineRule="auto"/>
              <w:contextualSpacing w:val="0"/>
              <w:jc w:val="center"/>
            </w:pPr>
            <w:r w:rsidDel="00000000" w:rsidR="00000000" w:rsidRPr="00000000">
              <w:rPr>
                <w:b w:val="0"/>
                <w:sz w:val="24"/>
                <w:szCs w:val="24"/>
                <w:rtl w:val="0"/>
              </w:rPr>
              <w:t xml:space="preserve">Step 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Identifier + lister des watchers</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Come + Hugues</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2</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Transférer une image sur le watcher de notre choix</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Come + Hugues</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3</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Diffuser une image découpée sur plusieurs écrans</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Benjamin</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4</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Configurer la grille des écrans depuis l'administrateur</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Hugues + Benjamin</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5</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Pouvoir transmettre des flux Facebook et Twitter</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Benjamin</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6</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Pouvoir transférer une vidéo</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Come</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7</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Découper une vidéo</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Benjamin</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8</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Synchroniser la lecture d'une vidéo</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Come</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9</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Avoir une version plateforme mobile</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Come + Hugues</w:t>
            </w:r>
          </w:p>
        </w:tc>
      </w:tr>
    </w:tbl>
    <w:p w:rsidR="00000000" w:rsidDel="00000000" w:rsidP="00000000" w:rsidRDefault="00000000" w:rsidRPr="00000000">
      <w:pPr>
        <w:pStyle w:val="Title"/>
        <w:contextualSpacing w:val="0"/>
      </w:pPr>
      <w:r w:rsidDel="00000000" w:rsidR="00000000" w:rsidRPr="00000000">
        <w:rPr>
          <w:rtl w:val="0"/>
        </w:rPr>
        <w:t xml:space="preserve">II] Spécifications fonctionnelles et techniques</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2.1) La page administrateur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2.2) La page watcher</w:t>
      </w:r>
    </w:p>
    <w:p w:rsidR="00000000" w:rsidDel="00000000" w:rsidP="00000000" w:rsidRDefault="00000000" w:rsidRPr="00000000">
      <w:pPr>
        <w:contextualSpacing w:val="0"/>
        <w:jc w:val="both"/>
      </w:pPr>
      <w:r w:rsidDel="00000000" w:rsidR="00000000" w:rsidRPr="00000000">
        <w:drawing>
          <wp:inline distB="114300" distT="114300" distL="114300" distR="114300">
            <wp:extent cx="5759140" cy="32385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75914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2.3) La communication par socket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2.4) La compatibilité mobile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III] Architectures techniques et choix technologiques</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3.1) Architecture technique globale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3.2) Choix technologiques back-end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3.3) Choix technologiques front-end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IV] Tests et périmètre fonctionnel</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4.1) Tableau récapitulatif des tests réalisés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4.2) Périmètre fonctionnel</w:t>
      </w:r>
    </w:p>
    <w:p w:rsidR="00000000" w:rsidDel="00000000" w:rsidP="00000000" w:rsidRDefault="00000000" w:rsidRPr="00000000">
      <w:pPr>
        <w:pStyle w:val="Title"/>
        <w:contextualSpacing w:val="0"/>
      </w:pPr>
      <w:bookmarkStart w:colFirst="0" w:colLast="0" w:name="h.ebbgfeai2s80" w:id="2"/>
      <w:bookmarkEnd w:id="2"/>
      <w:r w:rsidDel="00000000" w:rsidR="00000000" w:rsidRPr="00000000">
        <w:rPr>
          <w:rtl w:val="0"/>
        </w:rPr>
        <w:t xml:space="preserve">V] Conclusions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Nous avons pu aborder dans ce projet une grande variété de technologies de développement Web : HTML5, JAVASCRIPT, NODEJS, SOCKET.IO, ANGULARJS, ANDROID, CORDOVA...</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Nous avons pu mettre nos connaissances acquises en enseignement de majeure en application dans un cas concret.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Cette mise en pratique de nos connaissances nous a permis de relever la pertinence des différentes technologies, que nous avons utilisées en fonction des utilisations.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uflyuonnqu2w" w:id="3"/>
      <w:bookmarkEnd w:id="3"/>
      <w:r w:rsidDel="00000000" w:rsidR="00000000" w:rsidRPr="00000000">
        <w:rPr>
          <w:rtl w:val="0"/>
        </w:rPr>
        <w:t xml:space="preserve">VI] Bibliographie et Webographie</w:t>
      </w:r>
    </w:p>
    <w:p w:rsidR="00000000" w:rsidDel="00000000" w:rsidP="00000000" w:rsidRDefault="00000000" w:rsidRPr="00000000">
      <w:pPr>
        <w:contextualSpacing w:val="0"/>
      </w:pPr>
      <w:r w:rsidDel="00000000" w:rsidR="00000000" w:rsidRPr="00000000">
        <w:rPr>
          <w:b w:val="1"/>
          <w:color w:val="980000"/>
          <w:sz w:val="28"/>
          <w:szCs w:val="28"/>
          <w:rtl w:val="0"/>
        </w:rPr>
        <w:t xml:space="preserve">Sites Web :</w:t>
      </w:r>
      <w:r w:rsidDel="00000000" w:rsidR="00000000" w:rsidRPr="00000000">
        <w:rPr>
          <w:rtl w:val="0"/>
        </w:rPr>
      </w:r>
    </w:p>
    <w:p w:rsidR="00000000" w:rsidDel="00000000" w:rsidP="00000000" w:rsidRDefault="00000000" w:rsidRPr="00000000">
      <w:pPr>
        <w:spacing w:line="240" w:lineRule="auto"/>
        <w:contextualSpacing w:val="0"/>
      </w:pPr>
      <w:hyperlink r:id="rId8">
        <w:r w:rsidDel="00000000" w:rsidR="00000000" w:rsidRPr="00000000">
          <w:rPr>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pPr>
        <w:spacing w:line="240" w:lineRule="auto"/>
        <w:contextualSpacing w:val="0"/>
      </w:pPr>
      <w:hyperlink r:id="rId9">
        <w:r w:rsidDel="00000000" w:rsidR="00000000" w:rsidRPr="00000000">
          <w:rPr>
            <w:color w:val="1155cc"/>
            <w:sz w:val="24"/>
            <w:szCs w:val="24"/>
            <w:u w:val="single"/>
            <w:rtl w:val="0"/>
          </w:rPr>
          <w:t xml:space="preserve">https://angularjs.org/</w:t>
        </w:r>
      </w:hyperlink>
      <w:r w:rsidDel="00000000" w:rsidR="00000000" w:rsidRPr="00000000">
        <w:rPr>
          <w:rtl w:val="0"/>
        </w:rPr>
      </w:r>
    </w:p>
    <w:p w:rsidR="00000000" w:rsidDel="00000000" w:rsidP="00000000" w:rsidRDefault="00000000" w:rsidRPr="00000000">
      <w:pPr>
        <w:spacing w:line="240" w:lineRule="auto"/>
        <w:contextualSpacing w:val="0"/>
      </w:pPr>
      <w:hyperlink r:id="rId10">
        <w:r w:rsidDel="00000000" w:rsidR="00000000" w:rsidRPr="00000000">
          <w:rPr>
            <w:color w:val="1155cc"/>
            <w:sz w:val="24"/>
            <w:szCs w:val="24"/>
            <w:u w:val="single"/>
            <w:rtl w:val="0"/>
          </w:rPr>
          <w:t xml:space="preserve">https://nodejs.org/en/</w:t>
        </w:r>
      </w:hyperlink>
      <w:r w:rsidDel="00000000" w:rsidR="00000000" w:rsidRPr="00000000">
        <w:rPr>
          <w:rtl w:val="0"/>
        </w:rPr>
      </w:r>
    </w:p>
    <w:p w:rsidR="00000000" w:rsidDel="00000000" w:rsidP="00000000" w:rsidRDefault="00000000" w:rsidRPr="00000000">
      <w:pPr>
        <w:spacing w:line="240" w:lineRule="auto"/>
        <w:contextualSpacing w:val="0"/>
      </w:pPr>
      <w:hyperlink r:id="rId11">
        <w:r w:rsidDel="00000000" w:rsidR="00000000" w:rsidRPr="00000000">
          <w:rPr>
            <w:color w:val="1155cc"/>
            <w:sz w:val="24"/>
            <w:szCs w:val="24"/>
            <w:u w:val="single"/>
            <w:rtl w:val="0"/>
          </w:rPr>
          <w:t xml:space="preserve">https://developers.facebook.com/</w:t>
        </w:r>
      </w:hyperlink>
      <w:r w:rsidDel="00000000" w:rsidR="00000000" w:rsidRPr="00000000">
        <w:rPr>
          <w:rtl w:val="0"/>
        </w:rPr>
      </w:r>
    </w:p>
    <w:p w:rsidR="00000000" w:rsidDel="00000000" w:rsidP="00000000" w:rsidRDefault="00000000" w:rsidRPr="00000000">
      <w:pPr>
        <w:spacing w:line="240" w:lineRule="auto"/>
        <w:contextualSpacing w:val="0"/>
      </w:pPr>
      <w:hyperlink r:id="rId12">
        <w:r w:rsidDel="00000000" w:rsidR="00000000" w:rsidRPr="00000000">
          <w:rPr>
            <w:color w:val="1155cc"/>
            <w:sz w:val="24"/>
            <w:szCs w:val="24"/>
            <w:u w:val="single"/>
            <w:rtl w:val="0"/>
          </w:rPr>
          <w:t xml:space="preserve">https://dev.twitter.com/</w:t>
        </w:r>
      </w:hyperlink>
      <w:r w:rsidDel="00000000" w:rsidR="00000000" w:rsidRPr="00000000">
        <w:rPr>
          <w:rtl w:val="0"/>
        </w:rPr>
      </w:r>
    </w:p>
    <w:p w:rsidR="00000000" w:rsidDel="00000000" w:rsidP="00000000" w:rsidRDefault="00000000" w:rsidRPr="00000000">
      <w:pPr>
        <w:spacing w:line="240" w:lineRule="auto"/>
        <w:contextualSpacing w:val="0"/>
      </w:pPr>
      <w:hyperlink r:id="rId13">
        <w:r w:rsidDel="00000000" w:rsidR="00000000" w:rsidRPr="00000000">
          <w:rPr>
            <w:color w:val="1155cc"/>
            <w:sz w:val="24"/>
            <w:szCs w:val="24"/>
            <w:u w:val="single"/>
            <w:rtl w:val="0"/>
          </w:rPr>
          <w:t xml:space="preserve">http://developer.android.com/index.html</w:t>
        </w:r>
      </w:hyperlink>
      <w:r w:rsidDel="00000000" w:rsidR="00000000" w:rsidRPr="00000000">
        <w:rPr>
          <w:rtl w:val="0"/>
        </w:rPr>
      </w:r>
    </w:p>
    <w:p w:rsidR="00000000" w:rsidDel="00000000" w:rsidP="00000000" w:rsidRDefault="00000000" w:rsidRPr="00000000">
      <w:pPr>
        <w:spacing w:line="240" w:lineRule="auto"/>
        <w:contextualSpacing w:val="0"/>
      </w:pPr>
      <w:hyperlink r:id="rId14">
        <w:r w:rsidDel="00000000" w:rsidR="00000000" w:rsidRPr="00000000">
          <w:rPr>
            <w:color w:val="1155cc"/>
            <w:sz w:val="24"/>
            <w:szCs w:val="24"/>
            <w:u w:val="single"/>
            <w:rtl w:val="0"/>
          </w:rPr>
          <w:t xml:space="preserve">http://www.w3schools.com/</w:t>
        </w:r>
      </w:hyperlink>
      <w:r w:rsidDel="00000000" w:rsidR="00000000" w:rsidRPr="00000000">
        <w:rPr>
          <w:rtl w:val="0"/>
        </w:rPr>
      </w:r>
    </w:p>
    <w:p w:rsidR="00000000" w:rsidDel="00000000" w:rsidP="00000000" w:rsidRDefault="00000000" w:rsidRPr="00000000">
      <w:pPr>
        <w:spacing w:line="240" w:lineRule="auto"/>
        <w:contextualSpacing w:val="0"/>
      </w:pPr>
      <w:hyperlink r:id="rId15">
        <w:r w:rsidDel="00000000" w:rsidR="00000000" w:rsidRPr="00000000">
          <w:rPr>
            <w:color w:val="1155cc"/>
            <w:sz w:val="24"/>
            <w:szCs w:val="24"/>
            <w:u w:val="single"/>
            <w:rtl w:val="0"/>
          </w:rPr>
          <w:t xml:space="preserve">http://stackoverflow.com/</w:t>
        </w:r>
      </w:hyperlink>
      <w:r w:rsidDel="00000000" w:rsidR="00000000" w:rsidRPr="00000000">
        <w:rPr>
          <w:rtl w:val="0"/>
        </w:rPr>
      </w:r>
    </w:p>
    <w:p w:rsidR="00000000" w:rsidDel="00000000" w:rsidP="00000000" w:rsidRDefault="00000000" w:rsidRPr="00000000">
      <w:pPr>
        <w:spacing w:line="240" w:lineRule="auto"/>
        <w:contextualSpacing w:val="0"/>
      </w:pPr>
      <w:hyperlink r:id="rId16">
        <w:r w:rsidDel="00000000" w:rsidR="00000000" w:rsidRPr="00000000">
          <w:rPr>
            <w:color w:val="1155cc"/>
            <w:sz w:val="24"/>
            <w:szCs w:val="24"/>
            <w:u w:val="single"/>
            <w:rtl w:val="0"/>
          </w:rPr>
          <w:t xml:space="preserve">http://gridster.net/</w:t>
        </w:r>
      </w:hyperlink>
      <w:r w:rsidDel="00000000" w:rsidR="00000000" w:rsidRPr="00000000">
        <w:rPr>
          <w:rtl w:val="0"/>
        </w:rPr>
      </w:r>
    </w:p>
    <w:p w:rsidR="00000000" w:rsidDel="00000000" w:rsidP="00000000" w:rsidRDefault="00000000" w:rsidRPr="00000000">
      <w:pPr>
        <w:spacing w:line="240" w:lineRule="auto"/>
        <w:contextualSpacing w:val="0"/>
      </w:pPr>
      <w:hyperlink r:id="rId17">
        <w:r w:rsidDel="00000000" w:rsidR="00000000" w:rsidRPr="00000000">
          <w:rPr>
            <w:color w:val="1155cc"/>
            <w:sz w:val="24"/>
            <w:szCs w:val="24"/>
            <w:u w:val="single"/>
            <w:rtl w:val="0"/>
          </w:rPr>
          <w:t xml:space="preserve">http://socket.io/</w:t>
        </w:r>
      </w:hyperlink>
      <w:r w:rsidDel="00000000" w:rsidR="00000000" w:rsidRPr="00000000">
        <w:rPr>
          <w:rtl w:val="0"/>
        </w:rPr>
      </w:r>
    </w:p>
    <w:p w:rsidR="00000000" w:rsidDel="00000000" w:rsidP="00000000" w:rsidRDefault="00000000" w:rsidRPr="00000000">
      <w:pPr>
        <w:spacing w:line="240" w:lineRule="auto"/>
        <w:contextualSpacing w:val="0"/>
      </w:pPr>
      <w:hyperlink r:id="rId18">
        <w:r w:rsidDel="00000000" w:rsidR="00000000" w:rsidRPr="00000000">
          <w:rPr>
            <w:color w:val="1155cc"/>
            <w:sz w:val="24"/>
            <w:szCs w:val="24"/>
            <w:u w:val="single"/>
            <w:rtl w:val="0"/>
          </w:rPr>
          <w:t xml:space="preserve">http://getbootstrap.com/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sz w:val="28"/>
          <w:szCs w:val="28"/>
          <w:rtl w:val="0"/>
        </w:rPr>
        <w:t xml:space="preserve">Images</w:t>
      </w:r>
      <w:r w:rsidDel="00000000" w:rsidR="00000000" w:rsidRPr="00000000">
        <w:rPr>
          <w:b w:val="1"/>
          <w:color w:val="980000"/>
          <w:sz w:val="24"/>
          <w:szCs w:val="24"/>
          <w:rtl w:val="0"/>
        </w:rPr>
        <w:t xml:space="preserve"> : </w:t>
      </w:r>
      <w:r w:rsidDel="00000000" w:rsidR="00000000" w:rsidRPr="00000000">
        <w:rPr>
          <w:sz w:val="24"/>
          <w:szCs w:val="24"/>
          <w:rtl w:val="0"/>
        </w:rPr>
        <w:t xml:space="preserve">Star Wars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9" w:type="default"/>
      <w:footerReference r:id="rId20" w:type="default"/>
      <w:pgSz w:h="16838" w:w="11906"/>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286.0" w:type="dxa"/>
      <w:jc w:val="left"/>
      <w:tblInd w:w="-115.0" w:type="dxa"/>
      <w:tblBorders>
        <w:top w:color="8064a2" w:space="0" w:sz="4" w:val="single"/>
      </w:tblBorders>
      <w:tblLayout w:type="fixed"/>
      <w:tblLook w:val="0400"/>
    </w:tblPr>
    <w:tblGrid>
      <w:gridCol w:w="6500"/>
      <w:gridCol w:w="2786"/>
      <w:tblGridChange w:id="0">
        <w:tblGrid>
          <w:gridCol w:w="6500"/>
          <w:gridCol w:w="2786"/>
        </w:tblGrid>
      </w:tblGridChange>
    </w:tblGrid>
    <w:tr>
      <w:trPr>
        <w:trHeight w:val="700" w:hRule="atLeast"/>
      </w:trPr>
      <w:tc>
        <w:tcPr/>
        <w:p w:rsidR="00000000" w:rsidDel="00000000" w:rsidP="00000000" w:rsidRDefault="00000000" w:rsidRPr="00000000">
          <w:pPr>
            <w:tabs>
              <w:tab w:val="center" w:pos="4536"/>
              <w:tab w:val="right" w:pos="9072"/>
            </w:tabs>
            <w:spacing w:after="0" w:before="0" w:line="240" w:lineRule="auto"/>
            <w:ind w:left="0" w:firstLine="0"/>
            <w:contextualSpacing w:val="0"/>
          </w:pPr>
          <w:r w:rsidDel="00000000" w:rsidR="00000000" w:rsidRPr="00000000">
            <w:rPr>
              <w:rtl w:val="0"/>
            </w:rPr>
          </w:r>
        </w:p>
      </w:tc>
      <w:tc>
        <w:tcPr>
          <w:shd w:fill="548dd4"/>
        </w:tcPr>
        <w:p w:rsidR="00000000" w:rsidDel="00000000" w:rsidP="00000000" w:rsidRDefault="00000000" w:rsidRPr="00000000">
          <w:pPr>
            <w:tabs>
              <w:tab w:val="center" w:pos="4536"/>
              <w:tab w:val="right" w:pos="9072"/>
            </w:tabs>
            <w:spacing w:after="709" w:before="0" w:line="240" w:lineRule="auto"/>
            <w:contextualSpacing w:val="0"/>
            <w:jc w:val="right"/>
          </w:pPr>
          <w:fldSimple w:instr="PAGE" w:fldLock="0" w:dirty="0">
            <w:r w:rsidDel="00000000" w:rsidR="00000000" w:rsidRPr="00000000">
              <w:rPr>
                <w:rFonts w:ascii="Calibri" w:cs="Calibri" w:eastAsia="Calibri" w:hAnsi="Calibri"/>
                <w:b w:val="0"/>
                <w:sz w:val="24"/>
                <w:szCs w:val="24"/>
              </w:rPr>
            </w:r>
          </w:fldSimple>
          <w:r w:rsidDel="00000000" w:rsidR="00000000" w:rsidRPr="00000000">
            <w:rPr>
              <w:rtl w:val="0"/>
            </w:rPr>
          </w:r>
        </w:p>
      </w:tc>
    </w:tr>
  </w:tbl>
  <w:p w:rsidR="00000000" w:rsidDel="00000000" w:rsidP="00000000" w:rsidRDefault="00000000" w:rsidRPr="00000000">
    <w:pPr>
      <w:tabs>
        <w:tab w:val="center" w:pos="4536"/>
        <w:tab w:val="right" w:pos="9072"/>
      </w:tabs>
      <w:spacing w:after="709" w:before="0" w:line="240" w:lineRule="auto"/>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286.0" w:type="dxa"/>
      <w:jc w:val="left"/>
      <w:tblInd w:w="-115.0" w:type="dxa"/>
      <w:tblLayout w:type="fixed"/>
      <w:tblLook w:val="0400"/>
    </w:tblPr>
    <w:tblGrid>
      <w:gridCol w:w="7893"/>
      <w:gridCol w:w="1393"/>
      <w:tblGridChange w:id="0">
        <w:tblGrid>
          <w:gridCol w:w="7893"/>
          <w:gridCol w:w="1393"/>
        </w:tblGrid>
      </w:tblGridChange>
    </w:tblGrid>
    <w:tr>
      <w:trPr>
        <w:trHeight w:val="460" w:hRule="atLeast"/>
      </w:trPr>
      <w:tc>
        <w:tcPr>
          <w:shd w:fill="548dd4"/>
          <w:vAlign w:val="center"/>
        </w:tcPr>
        <w:p w:rsidR="00000000" w:rsidDel="00000000" w:rsidP="00000000" w:rsidRDefault="00000000" w:rsidRPr="00000000">
          <w:pPr>
            <w:tabs>
              <w:tab w:val="center" w:pos="4536"/>
              <w:tab w:val="right" w:pos="9072"/>
            </w:tabs>
            <w:spacing w:after="0" w:before="0" w:line="240" w:lineRule="auto"/>
            <w:contextualSpacing w:val="0"/>
            <w:jc w:val="right"/>
          </w:pPr>
          <w:r w:rsidDel="00000000" w:rsidR="00000000" w:rsidRPr="00000000">
            <w:rPr>
              <w:rFonts w:ascii="Calibri" w:cs="Calibri" w:eastAsia="Calibri" w:hAnsi="Calibri"/>
              <w:b w:val="1"/>
              <w:smallCaps w:val="1"/>
              <w:sz w:val="30"/>
              <w:szCs w:val="30"/>
              <w:rtl w:val="0"/>
            </w:rPr>
            <w:t xml:space="preserve">PROJET MAJEURE</w:t>
          </w:r>
        </w:p>
      </w:tc>
      <w:tc>
        <w:tcPr>
          <w:shd w:fill="000000"/>
          <w:vAlign w:val="center"/>
        </w:tcPr>
        <w:p w:rsidR="00000000" w:rsidDel="00000000" w:rsidP="00000000" w:rsidRDefault="00000000" w:rsidRPr="00000000">
          <w:pPr>
            <w:tabs>
              <w:tab w:val="center" w:pos="4536"/>
              <w:tab w:val="right" w:pos="9072"/>
            </w:tabs>
            <w:spacing w:after="0" w:before="709" w:line="240" w:lineRule="auto"/>
            <w:contextualSpacing w:val="0"/>
            <w:jc w:val="right"/>
          </w:pPr>
          <w:r w:rsidDel="00000000" w:rsidR="00000000" w:rsidRPr="00000000">
            <w:rPr>
              <w:rFonts w:ascii="Calibri" w:cs="Calibri" w:eastAsia="Calibri" w:hAnsi="Calibri"/>
              <w:b w:val="0"/>
              <w:sz w:val="22"/>
              <w:szCs w:val="22"/>
              <w:rtl w:val="0"/>
            </w:rPr>
            <w:t xml:space="preserve">04 juin 2015</w:t>
          </w:r>
        </w:p>
      </w:tc>
    </w:tr>
  </w:tbl>
  <w:p w:rsidR="00000000" w:rsidDel="00000000" w:rsidP="00000000" w:rsidRDefault="00000000" w:rsidRPr="00000000">
    <w:pPr>
      <w:tabs>
        <w:tab w:val="center" w:pos="4536"/>
        <w:tab w:val="right" w:pos="9072"/>
      </w:tabs>
      <w:spacing w:after="0" w:before="709"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insideV w:color="4f81bd" w:space="0" w:sz="8" w:val="single"/>
        </w:tcBorders>
        <w:shd w:fill="d3dfee"/>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shd w:fill="d3dfee"/>
        <w:tcMar>
          <w:left w:w="115.0" w:type="dxa"/>
          <w:right w:w="115.0" w:type="dxa"/>
        </w:tcMar>
      </w:tcPr>
    </w:tblStylePr>
    <w:tblStylePr w:type="band2Horz">
      <w:pPr>
        <w:contextualSpacing w:val="1"/>
      </w:pPr>
      <w:rPr/>
      <w:tcPr>
        <w:tcBorders>
          <w:top w:color="4f81bd" w:space="0" w:sz="8" w:val="single"/>
          <w:left w:color="4f81bd" w:space="0" w:sz="8" w:val="single"/>
          <w:bottom w:color="4f81bd" w:space="0" w:sz="8" w:val="single"/>
          <w:right w:color="4f81bd" w:space="0" w:sz="8" w:val="single"/>
          <w:insideV w:color="4f81bd" w:space="0" w:sz="8" w:val="single"/>
        </w:tcBorders>
        <w:tcMar>
          <w:left w:w="115.0" w:type="dxa"/>
          <w:right w:w="115.0" w:type="dxa"/>
        </w:tcMar>
      </w:tcPr>
    </w:tblStylePr>
    <w:tblStylePr w:type="band2Vert"/>
    <w:tblStylePr w:type="firstCol">
      <w:pPr>
        <w:contextualSpacing w:val="1"/>
      </w:pPr>
      <w:rPr>
        <w:rFonts w:ascii="Cambria" w:cs="Cambria" w:eastAsia="Cambria" w:hAnsi="Cambria"/>
        <w:b w:val="1"/>
      </w:rPr>
      <w:tcPr>
        <w:tcMar>
          <w:left w:w="115.0" w:type="dxa"/>
          <w:right w:w="115.0" w:type="dxa"/>
        </w:tcMar>
      </w:tc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Mar>
          <w:left w:w="115.0" w:type="dxa"/>
          <w:right w:w="115.0" w:type="dxa"/>
        </w:tcMar>
      </w:tcPr>
    </w:tblStylePr>
    <w:tblStylePr w:type="lastCol">
      <w:pPr>
        <w:contextualSpacing w:val="1"/>
      </w:pPr>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Mar>
          <w:left w:w="115.0" w:type="dxa"/>
          <w:right w:w="115.0" w:type="dxa"/>
        </w:tcMar>
      </w:tcPr>
    </w:tblStylePr>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xml"/><Relationship Id="rId11" Type="http://schemas.openxmlformats.org/officeDocument/2006/relationships/hyperlink" Target="https://developers.facebook.com/" TargetMode="External"/><Relationship Id="rId10" Type="http://schemas.openxmlformats.org/officeDocument/2006/relationships/hyperlink" Target="https://nodejs.org/en/" TargetMode="External"/><Relationship Id="rId13" Type="http://schemas.openxmlformats.org/officeDocument/2006/relationships/hyperlink" Target="http://developer.android.com/index.html" TargetMode="External"/><Relationship Id="rId12" Type="http://schemas.openxmlformats.org/officeDocument/2006/relationships/hyperlink" Target="https://dev.twitter.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ngularjs.org/" TargetMode="External"/><Relationship Id="rId15" Type="http://schemas.openxmlformats.org/officeDocument/2006/relationships/hyperlink" Target="http://stackoverflow.com/" TargetMode="External"/><Relationship Id="rId14" Type="http://schemas.openxmlformats.org/officeDocument/2006/relationships/hyperlink" Target="http://www.w3schools.com/" TargetMode="External"/><Relationship Id="rId17" Type="http://schemas.openxmlformats.org/officeDocument/2006/relationships/hyperlink" Target="http://socket.io/" TargetMode="External"/><Relationship Id="rId16" Type="http://schemas.openxmlformats.org/officeDocument/2006/relationships/hyperlink" Target="http://gridster.net/" TargetMode="External"/><Relationship Id="rId5" Type="http://schemas.openxmlformats.org/officeDocument/2006/relationships/image" Target="media/image05.png"/><Relationship Id="rId19" Type="http://schemas.openxmlformats.org/officeDocument/2006/relationships/header" Target="header.xml"/><Relationship Id="rId6" Type="http://schemas.openxmlformats.org/officeDocument/2006/relationships/image" Target="media/image04.png"/><Relationship Id="rId18" Type="http://schemas.openxmlformats.org/officeDocument/2006/relationships/hyperlink" Target="http://getbootstrap.com/" TargetMode="External"/><Relationship Id="rId7" Type="http://schemas.openxmlformats.org/officeDocument/2006/relationships/image" Target="media/image03.png"/><Relationship Id="rId8" Type="http://schemas.openxmlformats.org/officeDocument/2006/relationships/hyperlink" Target="https://github.com/" TargetMode="External"/></Relationships>
</file>