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B78D6" w14:textId="77777777" w:rsidR="00CC30C1" w:rsidRDefault="00BB67B5">
      <w:pPr>
        <w:spacing w:line="360" w:lineRule="auto"/>
        <w:rPr>
          <w:rFonts w:ascii="KaiTi_GB2312" w:eastAsia="KaiTi_GB2312" w:hAnsi="宋体"/>
          <w:b/>
          <w:bCs/>
          <w:sz w:val="24"/>
        </w:rPr>
      </w:pPr>
      <w:r>
        <w:rPr>
          <w:rFonts w:ascii="KaiTi_GB2312" w:eastAsia="KaiTi_GB2312" w:hAnsi="宋体" w:hint="eastAsia"/>
          <w:b/>
          <w:bCs/>
          <w:sz w:val="24"/>
        </w:rPr>
        <w:t>实验科目：</w:t>
      </w:r>
      <w:r>
        <w:rPr>
          <w:rFonts w:ascii="宋体" w:hAnsi="宋体" w:hint="eastAsia"/>
          <w:b/>
          <w:bCs/>
          <w:sz w:val="24"/>
          <w:u w:val="single"/>
        </w:rPr>
        <w:t xml:space="preserve"> </w:t>
      </w:r>
      <w:r>
        <w:rPr>
          <w:rFonts w:ascii="宋体" w:hAnsi="宋体" w:hint="eastAsia"/>
          <w:b/>
          <w:bCs/>
          <w:sz w:val="24"/>
          <w:u w:val="single"/>
        </w:rPr>
        <w:t>传媒数据管理与分析</w:t>
      </w:r>
      <w:r>
        <w:rPr>
          <w:rFonts w:ascii="宋体" w:hAnsi="宋体" w:hint="eastAsia"/>
          <w:b/>
          <w:bCs/>
          <w:sz w:val="24"/>
          <w:u w:val="single"/>
        </w:rPr>
        <w:t xml:space="preserve">  </w:t>
      </w:r>
      <w:r>
        <w:rPr>
          <w:rFonts w:ascii="宋体" w:hAnsi="宋体" w:hint="eastAsia"/>
          <w:b/>
          <w:bCs/>
          <w:sz w:val="24"/>
          <w:u w:val="single"/>
        </w:rPr>
        <w:t xml:space="preserve">  </w:t>
      </w:r>
      <w:r>
        <w:rPr>
          <w:rFonts w:ascii="KaiTi_GB2312" w:eastAsia="KaiTi_GB2312" w:hAnsi="宋体" w:hint="eastAsia"/>
          <w:b/>
          <w:bCs/>
          <w:sz w:val="24"/>
        </w:rPr>
        <w:t>实验名称：</w:t>
      </w:r>
      <w:r>
        <w:rPr>
          <w:rFonts w:ascii="宋体" w:hAnsi="宋体" w:hint="eastAsia"/>
          <w:b/>
          <w:bCs/>
          <w:sz w:val="24"/>
          <w:u w:val="single"/>
        </w:rPr>
        <w:t>后端实现（实验</w:t>
      </w:r>
      <w:r>
        <w:rPr>
          <w:rFonts w:ascii="宋体" w:hAnsi="宋体" w:hint="eastAsia"/>
          <w:b/>
          <w:bCs/>
          <w:sz w:val="24"/>
          <w:u w:val="single"/>
        </w:rPr>
        <w:t>四</w:t>
      </w:r>
      <w:r>
        <w:rPr>
          <w:rFonts w:ascii="宋体" w:hAnsi="宋体" w:hint="eastAsia"/>
          <w:b/>
          <w:bCs/>
          <w:sz w:val="24"/>
          <w:u w:val="single"/>
        </w:rPr>
        <w:t>）</w:t>
      </w:r>
      <w:r>
        <w:rPr>
          <w:rFonts w:ascii="宋体" w:hAnsi="宋体" w:hint="eastAsia"/>
          <w:b/>
          <w:bCs/>
          <w:sz w:val="24"/>
          <w:u w:val="single"/>
        </w:rPr>
        <w:t xml:space="preserve">              </w:t>
      </w:r>
    </w:p>
    <w:p w14:paraId="316496F7" w14:textId="77777777" w:rsidR="00CC30C1" w:rsidRDefault="00BB67B5">
      <w:pPr>
        <w:spacing w:line="360" w:lineRule="auto"/>
        <w:rPr>
          <w:rFonts w:ascii="KaiTi_GB2312" w:eastAsia="KaiTi_GB2312" w:hAnsi="宋体"/>
          <w:b/>
          <w:bCs/>
          <w:sz w:val="24"/>
        </w:rPr>
      </w:pPr>
      <w:r>
        <w:rPr>
          <w:rFonts w:ascii="KaiTi_GB2312" w:eastAsia="KaiTi_GB2312" w:hAnsi="宋体" w:hint="eastAsia"/>
          <w:b/>
          <w:bCs/>
          <w:sz w:val="24"/>
        </w:rPr>
        <w:t>学</w:t>
      </w:r>
      <w:r>
        <w:rPr>
          <w:rFonts w:ascii="KaiTi_GB2312" w:eastAsia="KaiTi_GB2312" w:hAnsi="宋体" w:hint="eastAsia"/>
          <w:b/>
          <w:bCs/>
          <w:sz w:val="24"/>
        </w:rPr>
        <w:t xml:space="preserve">    </w:t>
      </w:r>
      <w:r>
        <w:rPr>
          <w:rFonts w:ascii="KaiTi_GB2312" w:eastAsia="KaiTi_GB2312" w:hAnsi="宋体" w:hint="eastAsia"/>
          <w:b/>
          <w:bCs/>
          <w:sz w:val="24"/>
        </w:rPr>
        <w:t>号：</w:t>
      </w:r>
      <w:r>
        <w:rPr>
          <w:rFonts w:ascii="宋体" w:hAnsi="宋体" w:hint="eastAsia"/>
          <w:b/>
          <w:bCs/>
          <w:sz w:val="24"/>
          <w:u w:val="single"/>
        </w:rPr>
        <w:t xml:space="preserve">                       </w:t>
      </w:r>
      <w:r>
        <w:rPr>
          <w:rFonts w:ascii="KaiTi_GB2312" w:eastAsia="KaiTi_GB2312" w:hAnsi="宋体" w:hint="eastAsia"/>
          <w:b/>
          <w:bCs/>
          <w:sz w:val="24"/>
        </w:rPr>
        <w:t>姓</w:t>
      </w:r>
      <w:r>
        <w:rPr>
          <w:rFonts w:ascii="KaiTi_GB2312" w:eastAsia="KaiTi_GB2312" w:hAnsi="宋体" w:hint="eastAsia"/>
          <w:b/>
          <w:bCs/>
          <w:sz w:val="24"/>
        </w:rPr>
        <w:t xml:space="preserve">    </w:t>
      </w:r>
      <w:r>
        <w:rPr>
          <w:rFonts w:ascii="KaiTi_GB2312" w:eastAsia="KaiTi_GB2312" w:hAnsi="宋体" w:hint="eastAsia"/>
          <w:b/>
          <w:bCs/>
          <w:sz w:val="24"/>
        </w:rPr>
        <w:t xml:space="preserve"> </w:t>
      </w:r>
      <w:r>
        <w:rPr>
          <w:rFonts w:ascii="KaiTi_GB2312" w:eastAsia="KaiTi_GB2312" w:hAnsi="宋体" w:hint="eastAsia"/>
          <w:b/>
          <w:bCs/>
          <w:sz w:val="24"/>
        </w:rPr>
        <w:t>名：</w:t>
      </w:r>
      <w:r>
        <w:rPr>
          <w:rFonts w:ascii="宋体" w:hAnsi="宋体" w:hint="eastAsia"/>
          <w:b/>
          <w:bCs/>
          <w:sz w:val="24"/>
          <w:u w:val="single"/>
        </w:rPr>
        <w:t xml:space="preserve">                             </w:t>
      </w:r>
    </w:p>
    <w:p w14:paraId="37AECB27" w14:textId="77777777" w:rsidR="00CC30C1" w:rsidRDefault="00BB67B5">
      <w:pPr>
        <w:spacing w:line="360" w:lineRule="auto"/>
        <w:rPr>
          <w:rFonts w:ascii="KaiTi_GB2312" w:eastAsia="KaiTi_GB2312" w:hAnsi="宋体"/>
          <w:b/>
          <w:bCs/>
          <w:sz w:val="44"/>
          <w:szCs w:val="44"/>
        </w:rPr>
      </w:pPr>
      <w:r>
        <w:rPr>
          <w:rFonts w:ascii="KaiTi_GB2312" w:eastAsia="KaiTi_GB2312" w:hAnsi="宋体" w:hint="eastAsia"/>
          <w:b/>
          <w:bCs/>
          <w:sz w:val="24"/>
        </w:rPr>
        <w:t>班</w:t>
      </w:r>
      <w:r>
        <w:rPr>
          <w:rFonts w:ascii="KaiTi_GB2312" w:eastAsia="KaiTi_GB2312" w:hAnsi="宋体" w:hint="eastAsia"/>
          <w:b/>
          <w:bCs/>
          <w:sz w:val="24"/>
        </w:rPr>
        <w:t xml:space="preserve">    </w:t>
      </w:r>
      <w:r>
        <w:rPr>
          <w:rFonts w:ascii="KaiTi_GB2312" w:eastAsia="KaiTi_GB2312" w:hAnsi="宋体" w:hint="eastAsia"/>
          <w:b/>
          <w:bCs/>
          <w:sz w:val="24"/>
        </w:rPr>
        <w:t>级：</w:t>
      </w:r>
      <w:r>
        <w:rPr>
          <w:rFonts w:ascii="宋体" w:hAnsi="宋体"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>23</w:t>
      </w:r>
      <w:r>
        <w:rPr>
          <w:rFonts w:hint="eastAsia"/>
          <w:b/>
          <w:bCs/>
          <w:sz w:val="24"/>
          <w:u w:val="single"/>
        </w:rPr>
        <w:t>计科（专转本）</w:t>
      </w:r>
      <w:r>
        <w:rPr>
          <w:b/>
          <w:bCs/>
          <w:color w:val="0000FF"/>
          <w:sz w:val="24"/>
          <w:highlight w:val="yellow"/>
          <w:u w:val="single"/>
        </w:rPr>
        <w:t>X</w:t>
      </w:r>
      <w:r>
        <w:rPr>
          <w:rFonts w:hint="eastAsia"/>
          <w:b/>
          <w:bCs/>
          <w:sz w:val="24"/>
          <w:u w:val="single"/>
        </w:rPr>
        <w:t>班</w:t>
      </w:r>
      <w:r>
        <w:rPr>
          <w:rFonts w:ascii="宋体" w:hAnsi="宋体" w:hint="eastAsia"/>
          <w:b/>
          <w:bCs/>
          <w:sz w:val="24"/>
          <w:u w:val="single"/>
        </w:rPr>
        <w:t xml:space="preserve">  </w:t>
      </w:r>
      <w:r>
        <w:rPr>
          <w:rFonts w:ascii="KaiTi_GB2312" w:eastAsia="KaiTi_GB2312" w:hAnsi="宋体" w:hint="eastAsia"/>
          <w:b/>
          <w:bCs/>
          <w:sz w:val="24"/>
        </w:rPr>
        <w:t>实验日期：</w:t>
      </w:r>
      <w:r>
        <w:rPr>
          <w:rFonts w:ascii="宋体" w:hAnsi="宋体" w:hint="eastAsia"/>
          <w:b/>
          <w:bCs/>
          <w:sz w:val="24"/>
          <w:u w:val="single"/>
        </w:rPr>
        <w:t xml:space="preserve">  </w:t>
      </w:r>
      <w:r>
        <w:rPr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 xml:space="preserve">    </w:t>
      </w:r>
      <w:r>
        <w:rPr>
          <w:b/>
          <w:bCs/>
          <w:sz w:val="24"/>
          <w:u w:val="single"/>
        </w:rPr>
        <w:t>202</w:t>
      </w:r>
      <w:r>
        <w:rPr>
          <w:b/>
          <w:bCs/>
          <w:sz w:val="24"/>
          <w:u w:val="single"/>
        </w:rPr>
        <w:t>6</w:t>
      </w:r>
      <w:r>
        <w:rPr>
          <w:b/>
          <w:bCs/>
          <w:sz w:val="24"/>
          <w:u w:val="single"/>
        </w:rPr>
        <w:t>.10.</w:t>
      </w:r>
      <w:r>
        <w:rPr>
          <w:b/>
          <w:bCs/>
          <w:sz w:val="24"/>
          <w:u w:val="single"/>
        </w:rPr>
        <w:t>2</w:t>
      </w:r>
      <w:r>
        <w:rPr>
          <w:rFonts w:hint="eastAsia"/>
          <w:b/>
          <w:bCs/>
          <w:sz w:val="24"/>
          <w:u w:val="single"/>
        </w:rPr>
        <w:t>5</w:t>
      </w:r>
      <w:r>
        <w:rPr>
          <w:b/>
          <w:bCs/>
          <w:sz w:val="24"/>
          <w:u w:val="single"/>
        </w:rPr>
        <w:t xml:space="preserve"> </w:t>
      </w:r>
      <w:r>
        <w:rPr>
          <w:rFonts w:ascii="宋体" w:hAnsi="宋体" w:hint="eastAsia"/>
          <w:b/>
          <w:bCs/>
          <w:sz w:val="24"/>
          <w:u w:val="single"/>
        </w:rPr>
        <w:t xml:space="preserve">                       </w:t>
      </w:r>
    </w:p>
    <w:tbl>
      <w:tblPr>
        <w:tblW w:w="8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15"/>
      </w:tblGrid>
      <w:tr w:rsidR="00CC30C1" w14:paraId="75FF1663" w14:textId="77777777">
        <w:trPr>
          <w:trHeight w:val="11988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80" w:line="240" w:lineRule="auto" w:before="120"/>
            </w:pPr>
            <w:r>
              <w:rPr>
                <w:rFonts w:ascii="宋体" w:hAnsi="宋体" w:eastAsia="宋体"/>
                <w:b/>
                <w:sz w:val="24"/>
              </w:rPr>
              <w:t>一、实验目的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框架掌握：</w:t>
            </w:r>
            <w:r>
              <w:rPr>
                <w:rFonts w:ascii="宋体" w:hAnsi="宋体" w:eastAsia="宋体"/>
                <w:b w:val="0"/>
                <w:sz w:val="20"/>
              </w:rPr>
              <w:t>掌握基于 Spring Boot 的后端项目搭建与配置，理解 Controller—Service—Repository 三层架构及职责划分。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接口开发：</w:t>
            </w:r>
            <w:r>
              <w:rPr>
                <w:rFonts w:ascii="宋体" w:hAnsi="宋体" w:eastAsia="宋体"/>
                <w:b w:val="0"/>
                <w:sz w:val="20"/>
              </w:rPr>
              <w:t>掌握 RESTful 接口设计与实现，完成用户管理与数据集/模型管理两个业务模块的完整增删改查。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持久层实践：</w:t>
            </w:r>
            <w:r>
              <w:rPr>
                <w:rFonts w:ascii="宋体" w:hAnsi="宋体" w:eastAsia="宋体"/>
                <w:b w:val="0"/>
                <w:sz w:val="20"/>
              </w:rPr>
              <w:t>使用 Spring Data JPA 操作 MySQL 数据库，理解前后端数据交互流程。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调试能力：</w:t>
            </w:r>
            <w:r>
              <w:rPr>
                <w:rFonts w:ascii="宋体" w:hAnsi="宋体" w:eastAsia="宋体"/>
                <w:b w:val="0"/>
                <w:sz w:val="20"/>
              </w:rPr>
              <w:t>掌握接口调试与前后端联调方法，独立排查参数校验、鉴权、跨域等常见问题。</w:t>
            </w:r>
          </w:p>
          <w:p>
            <w:pPr>
              <w:spacing w:after="80" w:line="240" w:lineRule="auto" w:before="120"/>
            </w:pPr>
            <w:r>
              <w:rPr>
                <w:rFonts w:ascii="宋体" w:hAnsi="宋体" w:eastAsia="宋体"/>
                <w:b/>
                <w:sz w:val="24"/>
              </w:rPr>
              <w:t>二、实验环境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系统与工具：</w:t>
            </w:r>
            <w:r>
              <w:rPr>
                <w:rFonts w:ascii="宋体" w:hAnsi="宋体" w:eastAsia="宋体"/>
                <w:b w:val="0"/>
                <w:sz w:val="20"/>
              </w:rPr>
              <w:t>Windows 11、IntelliJ IDEA 2025.3、Maven 3.9.9（阿里云镜像）、Postman 等价自研测试脚本、Git 2.51。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运行时：</w:t>
            </w:r>
            <w:r>
              <w:rPr>
                <w:rFonts w:ascii="宋体" w:hAnsi="宋体" w:eastAsia="宋体"/>
                <w:b w:val="0"/>
                <w:sz w:val="20"/>
              </w:rPr>
              <w:t>JDK（OpenJFP 24.0.2 运行 / bytecode release 21）、Spring Boot 3.4.5、Spring Data JPA（Hibernate）。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数据库：</w:t>
            </w:r>
            <w:r>
              <w:rPr>
                <w:rFonts w:ascii="宋体" w:hAnsi="宋体" w:eastAsia="宋体"/>
                <w:b w:val="0"/>
                <w:sz w:val="20"/>
              </w:rPr>
              <w:t>MySQL 8.0.43（Navicat Premium 16.3 管理），业务库 safety_admin。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既有服务：</w:t>
            </w:r>
            <w:r>
              <w:rPr>
                <w:rFonts w:ascii="宋体" w:hAnsi="宋体" w:eastAsia="宋体"/>
                <w:b w:val="0"/>
                <w:sz w:val="20"/>
              </w:rPr>
              <w:t>算法推理域为项目既有 Python FastAPI 服务（YOLOv8），Java 管理域通过进程调用其训练脚本，构成微服务职责划分。</w:t>
            </w:r>
          </w:p>
          <w:p>
            <w:pPr>
              <w:spacing w:after="80" w:line="240" w:lineRule="auto" w:before="120"/>
            </w:pPr>
            <w:r>
              <w:rPr>
                <w:rFonts w:ascii="宋体" w:hAnsi="宋体" w:eastAsia="宋体"/>
                <w:b/>
                <w:sz w:val="24"/>
              </w:rPr>
              <w:t>三、实验内容及要求</w:t>
            </w:r>
          </w:p>
          <w:p>
            <w:pPr>
              <w:spacing w:after="8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以工业安全智能监测系统为背景搭建后台管理域：①用户管理接口——注册、登录（JWT）、列表查询、新增、修改、删除，含参数校验与统一响应格式；②数据集/模型管理接口——数据集上传（SHA256 校验）、列表、详情、删除，以及模型在线训练与评估（异步任务 + 真实 YOLOv8 训练）。接口命名遵循 RESTful 规范，数据库采用 MySQL，持久层使用 Spring Data JPA。</w:t>
            </w:r>
          </w:p>
          <w:p>
            <w:pPr>
              <w:spacing w:after="8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统一响应格式为 {code, message, data}；JwtAuthFilter 对除登录/注册外的全部接口校验 Bearer 令牌，/api/users/** 仅允许 admin 角色，权限不足返回 401/403。</w:t>
            </w:r>
          </w:p>
          <w:p>
            <w:pPr>
              <w:spacing w:after="80" w:line="240" w:lineRule="auto" w:before="120"/>
            </w:pPr>
            <w:r>
              <w:rPr>
                <w:rFonts w:ascii="宋体" w:hAnsi="宋体" w:eastAsia="宋体"/>
                <w:b/>
                <w:sz w:val="24"/>
              </w:rPr>
              <w:t>四、主要操作步骤（源码、运行结果截图）</w:t>
            </w:r>
          </w:p>
          <w:tbl>
            <w:tblPr>
              <w:tblStyle w:val="ab"/>
              <w:tblW w:type="auto" w:w="0"/>
              <w:tblLook w:firstColumn="1" w:firstRow="1" w:lastColumn="0" w:lastRow="0" w:noHBand="0" w:noVBand="1" w:val="04A0"/>
            </w:tblPr>
            <w:tblGrid>
              <w:gridCol w:w="4357"/>
              <w:gridCol w:w="4357"/>
            </w:tblGrid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6"/>
                    </w:rPr>
                    <w:t>步骤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6"/>
                    </w:rPr>
                    <w:t>实际操作与输出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1 项目搭建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手写 pom.xml（Spring Boot 3.4.5 父工程、JPA/Validation/MySQL/jjwt 依赖）与 application.yml（数据源、8081 端口、CORS、训练配置），建立 controller/service/repository 分层目录。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2 数据库准备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MySQL 中创建 safety_admin 库（utf8mb4），JPA ddl-auto=update 自动建 users/datasets/model_train_tasks 三表；初始化器写入内置 admin 账号（BCrypt 加密）。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3 用户管理接口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注册（用户名查重/BCrypt）、登录（签发 JWT）、列表/新增/修改/删除；JwtAuthFilter 统一鉴权，参数校验失败返回 400。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4 数据集与模型接口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multipart 上传存盘并计算 SHA256；训练接口创建异步任务，经 ProcessBuilder 调用算法域真实 train_yolo.py（演示级 1 epoch），完成后从 results.csv 提取真实指标。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5 接口测试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以脚本执行全接口测试矩阵（正常/异常/边界/权限），截图见图2；前端 Vue 页面联调截图见图3。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6 调试优化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修复 CORS 白名单遗漏 8010 源、multipart 解析、时序竞态（登录后再拉取数据）等问题；训练日志落盘便于排障。</w:t>
                  </w:r>
                </w:p>
              </w:tc>
            </w:tr>
          </w:tbl>
          <w:p/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核心代码（一）用户服务：注册使用 BCrypt 加密存储，登录校验通过后由 JwtService 签发含 uid/role 声明的 JWT 令牌：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27892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_user_register_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78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图1 用户服务核心代码（注册/登录）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核心代码（二）统一鉴权过滤器：白名单放行登录注册，其余接口校验 Bearer 令牌并集中执行 admin 角色控制：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42609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_jwt_fil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42609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图2 JWT 统一鉴权过滤器核心代码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91913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_project_tre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19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图3 backend-java 三层分包源码结构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核心代码（三）训练任务链：创建任务后经 ProcessBuilder 异步调用算法域真实训练脚本，完成后提取真实指标：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54353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_train_asyn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5435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图4 模型在线训练异步任务核心代码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3728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_train_lo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3728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图5 在线训练任务真实日志尾部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核心代码（四）配置与全局异常：application.yml 数据源/端口/CORS/训练配置，以及统一错误响应：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37643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_application_ym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376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图6 application.yml 核心配置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08283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_exception_handl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082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图7 全局异常处理器（参数校验/业务/未知异常分类响应）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2620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_mysql_schem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262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图8 MySQL safety_admin 库表结构（真实 DESCRIBE 输出）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56457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_api_matrix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5645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图9 全接口测试矩阵（真实请求-响应，含异常与权限场景）</w:t>
            </w:r>
          </w:p>
        </w:tc>
      </w:tr>
    </w:tbl>
    <w:p w14:paraId="27FDF819" w14:textId="77777777" w:rsidR="00CC30C1" w:rsidRDefault="00CC30C1">
      <w:pPr>
        <w:pStyle w:val="a3"/>
        <w:tabs>
          <w:tab w:val="clear" w:pos="360"/>
        </w:tabs>
        <w:spacing w:line="360" w:lineRule="auto"/>
        <w:rPr>
          <w:rFonts w:ascii="宋体" w:hAnsi="宋体" w:hint="eastAsia"/>
          <w:sz w:val="28"/>
        </w:rPr>
        <w:sectPr w:rsidR="00CC30C1">
          <w:headerReference w:type="default" r:id="rId7"/>
          <w:pgSz w:w="11906" w:h="16838"/>
          <w:pgMar w:top="1440" w:right="1588" w:bottom="1440" w:left="1588" w:header="851" w:footer="992" w:gutter="0"/>
          <w:cols w:space="720"/>
          <w:docGrid w:type="lines" w:linePitch="312"/>
        </w:sectPr>
      </w:pPr>
    </w:p>
    <w:tbl>
      <w:tblPr>
        <w:tblW w:w="8715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Look w:val="04A0" w:firstRow="1" w:lastRow="0" w:firstColumn="1" w:lastColumn="0" w:noHBand="0" w:noVBand="1"/>
      </w:tblPr>
      <w:tblGrid>
        <w:gridCol w:w="8715"/>
      </w:tblGrid>
      <w:tr w:rsidR="00CC30C1" w14:paraId="7FE3921E" w14:textId="77777777">
        <w:trPr>
          <w:trHeight w:val="10755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80" w:line="240" w:lineRule="auto" w:before="120"/>
            </w:pPr>
            <w:r>
              <w:rPr>
                <w:rFonts w:ascii="宋体" w:hAnsi="宋体" w:eastAsia="宋体"/>
                <w:b/>
                <w:sz w:val="24"/>
              </w:rPr>
              <w:t>五、实验思考（问题、分析与解决办法）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问题1：前端跨域请求被浏览器拦截。 </w:t>
            </w:r>
            <w:r>
              <w:rPr>
                <w:rFonts w:ascii="宋体" w:hAnsi="宋体" w:eastAsia="宋体"/>
                <w:b w:val="0"/>
                <w:sz w:val="18"/>
              </w:rPr>
              <w:t>管理域服务运行在 8081，前端页面在 8010 源下，首次联调全部请求 Network Error。在 application.yml 配置 CorsFilter 白名单并注册为最高优先级过滤器后解决；过程中加深了对 OPTIONS 预检请求的理解。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问题2：JWT 校验与角色控制散落在各接口。 </w:t>
            </w:r>
            <w:r>
              <w:rPr>
                <w:rFonts w:ascii="宋体" w:hAnsi="宋体" w:eastAsia="宋体"/>
                <w:b w:val="0"/>
                <w:sz w:val="18"/>
              </w:rPr>
              <w:t>解决方法：实现 OncePerRequestFilter 统一校验 Bearer 令牌并把 uid/role 写入请求属性，/api/users/** 前缀集中强制 admin 角色，业务 Controller 保持零鉴权代码，职责清晰。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问题3：'模型在线训练'耗时与演示矛盾。 </w:t>
            </w:r>
            <w:r>
              <w:rPr>
                <w:rFonts w:ascii="宋体" w:hAnsi="宋体" w:eastAsia="宋体"/>
                <w:b w:val="0"/>
                <w:sz w:val="18"/>
              </w:rPr>
              <w:t>真实 YOLOv8 训练一轮完整数据需数小时。解决方法：采用演示级真实链路——小数据集 + 1 epoch（实测 105 秒完成），训练为真实子进程、指标从 Ultralytics results.csv 真实提取，报告中如实注明演示级边界，不用假数据。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问题4：Windows 下子进程日志中文乱码。 </w:t>
            </w:r>
            <w:r>
              <w:rPr>
                <w:rFonts w:ascii="宋体" w:hAnsi="宋体" w:eastAsia="宋体"/>
                <w:b w:val="0"/>
                <w:sz w:val="18"/>
              </w:rPr>
              <w:t>ProcessBuilder 读取训练输出默认按系统 GBK 解码与 UTF-8 输出冲突。显式指定 GB18030 读取并统一写日志文件后解决。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问题5：接口测试覆盖不全导致权限漏洞风险。 </w:t>
            </w:r>
            <w:r>
              <w:rPr>
                <w:rFonts w:ascii="宋体" w:hAnsi="宋体" w:eastAsia="宋体"/>
                <w:b w:val="0"/>
                <w:sz w:val="18"/>
              </w:rPr>
              <w:t>建立测试矩阵（正常/异常/边界/权限四类）逐项断言状态码：无令牌 401、operator 访问管理接口 403、重复用户名 409、参数校验 400，全部通过后才进入联调。</w:t>
            </w:r>
          </w:p>
        </w:tc>
      </w:tr>
      <w:tr w:rsidR="00CC30C1" w14:paraId="514F5A79" w14:textId="77777777">
        <w:trPr>
          <w:trHeight w:val="2297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实验小结：本实验基于 Spring Boot 3.4 完成了后台管理域的搭建，实现用户管理与数据集/模型管理两个业务模块的完整 CRUD 与 JWT 鉴权，通过 Spring Data JPA 操作 MySQL，并以全接口测试矩阵与前端联调验证了接口稳定性。'模型在线训练与评估'采用异步任务 + 真实训练子进程的方案，实测 105 秒完成演示级训练并提取真实指标，体现了微服务架构下 Java 业务域与 Python 算法域协作的工程实践。</w:t>
            </w:r>
          </w:p>
          <w:p>
            <w:pPr>
              <w:spacing w:after="60" w:line="264" w:lineRule="auto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证据文件：results/experiment4/ 下接口测试矩阵、MySQL 表结构、训练日志与本项目 backend-java/ 源码。</w:t>
            </w:r>
          </w:p>
        </w:tc>
      </w:tr>
    </w:tbl>
    <w:p w14:paraId="7FCBB11F" w14:textId="77777777" w:rsidR="00CC30C1" w:rsidRDefault="00CC30C1"/>
    <w:sectPr w:rsidR="00CC30C1">
      <w:pgSz w:w="11906" w:h="16838"/>
      <w:pgMar w:top="1440" w:right="1588" w:bottom="1440" w:left="1588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942C9" w14:textId="77777777" w:rsidR="00BB67B5" w:rsidRDefault="00BB67B5">
      <w:r>
        <w:separator/>
      </w:r>
    </w:p>
  </w:endnote>
  <w:endnote w:type="continuationSeparator" w:id="0">
    <w:p w14:paraId="308A72B5" w14:textId="77777777" w:rsidR="00BB67B5" w:rsidRDefault="00BB6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NSimSun">
    <w:altName w:val="新宋体"/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B13F9" w14:textId="77777777" w:rsidR="00BB67B5" w:rsidRDefault="00BB67B5">
      <w:r>
        <w:separator/>
      </w:r>
    </w:p>
  </w:footnote>
  <w:footnote w:type="continuationSeparator" w:id="0">
    <w:p w14:paraId="0C7C229B" w14:textId="77777777" w:rsidR="00BB67B5" w:rsidRDefault="00BB6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9D312" w14:textId="77777777" w:rsidR="00CC30C1" w:rsidRDefault="00BB67B5">
    <w:pPr>
      <w:spacing w:line="360" w:lineRule="auto"/>
      <w:jc w:val="center"/>
      <w:rPr>
        <w:rFonts w:ascii="华文新魏" w:eastAsia="华文新魏" w:hAnsi="宋体" w:hint="eastAsia"/>
        <w:b/>
        <w:bCs/>
        <w:sz w:val="36"/>
        <w:szCs w:val="36"/>
      </w:rPr>
    </w:pPr>
    <w:r>
      <w:rPr>
        <w:rFonts w:ascii="华文行楷" w:eastAsia="华文行楷" w:hAnsi="NSimSun" w:hint="eastAsia"/>
        <w:b/>
        <w:sz w:val="36"/>
        <w:szCs w:val="36"/>
      </w:rPr>
      <w:t>南京传媒学院</w:t>
    </w:r>
    <w:r>
      <w:rPr>
        <w:rFonts w:ascii="华文行楷" w:eastAsia="华文行楷" w:hAnsi="NSimSun" w:hint="eastAsia"/>
        <w:b/>
        <w:sz w:val="36"/>
        <w:szCs w:val="36"/>
      </w:rPr>
      <w:t>智能媒体工程</w:t>
    </w:r>
    <w:r>
      <w:rPr>
        <w:rFonts w:ascii="华文行楷" w:eastAsia="华文行楷" w:hAnsi="NSimSun" w:hint="eastAsia"/>
        <w:b/>
        <w:sz w:val="36"/>
        <w:szCs w:val="36"/>
      </w:rPr>
      <w:t>学院</w:t>
    </w:r>
    <w:r>
      <w:rPr>
        <w:rFonts w:ascii="华文行楷" w:eastAsia="华文行楷" w:hAnsi="NSimSun" w:hint="eastAsia"/>
        <w:b/>
        <w:sz w:val="36"/>
        <w:szCs w:val="36"/>
      </w:rPr>
      <w:t xml:space="preserve"> </w:t>
    </w:r>
    <w:r>
      <w:rPr>
        <w:rFonts w:ascii="华文行楷" w:eastAsia="华文行楷" w:hAnsi="宋体" w:hint="eastAsia"/>
        <w:b/>
        <w:bCs/>
        <w:sz w:val="44"/>
        <w:szCs w:val="44"/>
      </w:rPr>
      <w:t>实验报告册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C7E251"/>
    <w:multiLevelType w:val="singleLevel"/>
    <w:tmpl w:val="93C7E25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DE675D04"/>
    <w:multiLevelType w:val="singleLevel"/>
    <w:tmpl w:val="DE675D0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E11AA9F"/>
    <w:multiLevelType w:val="singleLevel"/>
    <w:tmpl w:val="7E11AA9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62494384">
    <w:abstractNumId w:val="0"/>
  </w:num>
  <w:num w:numId="2" w16cid:durableId="1216039836">
    <w:abstractNumId w:val="2"/>
  </w:num>
  <w:num w:numId="3" w16cid:durableId="812866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CC30C1"/>
    <w:rsid w:val="009A2975"/>
    <w:rsid w:val="00BB67B5"/>
    <w:rsid w:val="00CC30C1"/>
    <w:rsid w:val="42AD0804"/>
    <w:rsid w:val="582D0E61"/>
    <w:rsid w:val="60286036"/>
    <w:rsid w:val="791D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302757B-F81C-4DF5-A063-C7A7AA1D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tabs>
        <w:tab w:val="left" w:pos="360"/>
      </w:tabs>
    </w:pPr>
    <w:rPr>
      <w:b/>
      <w:bCs/>
    </w:r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link w:val="a3"/>
    <w:rPr>
      <w:rFonts w:ascii="Times New Roman" w:eastAsia="宋体" w:hAnsi="Times New Roman" w:cs="Times New Roman"/>
      <w:b/>
      <w:bCs/>
      <w:szCs w:val="24"/>
    </w:rPr>
  </w:style>
  <w:style w:type="character" w:customStyle="1" w:styleId="a8">
    <w:name w:val="页脚 字符"/>
    <w:link w:val="a7"/>
    <w:uiPriority w:val="99"/>
    <w:semiHidden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20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character" w:customStyle="1" w:styleId="a6">
    <w:name w:val="批注框文本 字符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1000</Words>
  <Characters>1285</Characters>
  <Application>Microsoft Office Word</Application>
  <DocSecurity>4</DocSecurity>
  <Lines>70</Lines>
  <Paragraphs>25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wuying</dc:creator>
  <cp:lastModifiedBy>文杰 朱</cp:lastModifiedBy>
  <cp:revision>2</cp:revision>
  <dcterms:created xsi:type="dcterms:W3CDTF">2026-10-21T15:19:00Z</dcterms:created>
  <dcterms:modified xsi:type="dcterms:W3CDTF">2026-10-21T15:19:00Z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eyJoZGlkIjoiNzg2OTUzYmRlNjk0NjEzZDc0MWM0YjM2ZjYzYmUxN2IiLCJ1c2VySWQiOiIzNTcwMTYxNjcifQ==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C3C7A9B0D01A4F8FA7530377C9A7DAD3_12</vt:lpwstr>
  </property>
</Properties>
</file>