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3kxut49xg9e" w:id="0"/>
      <w:bookmarkEnd w:id="0"/>
      <w:r w:rsidDel="00000000" w:rsidR="00000000" w:rsidRPr="00000000">
        <w:rPr>
          <w:rtl w:val="0"/>
        </w:rPr>
        <w:t xml:space="preserve">Procédure d’acquisition motion capture salle Amigo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Mise en place de la salle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Réserver la salle Amigo et informer les autres groupes de cette réservation sur slack.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Configurer les chaises, tables de la salle Amigo afin de permettre l’acquisition. Essayer de cacher la lumière (fenêtre et éclairage)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Mettre un panneau ne pas déranger si besoin sur la porte d’entrée.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S’assurer que l’outil de calibrage (photos ci-dessous) est chargé, dans le cas contraire mettre celui-ci en charge (il faut 4h pour une charge entière)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5351" cy="149066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351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Relier un ordinateur configuré pour le MoCap avec le boîtier (photo ci-dessous) à l’aide d’un câble blanc.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5963" cy="149299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49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Allumer le boîtier grâce au bouton situé derrière celui-ci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Allumer l’ordinateur (mot de passe : Amigo) et ouvrir le logiciel Vicon Nexus 2.5 qui permet de faire l’acquisition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En sortant de la salle,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Éteindre l’ordinateur et le dispositif de MoCap.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Reconfigurer la salle comme elle l’était avant votre arrivée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Informer les autres projets sur slack et sur le drive de cette acquisition avec bref descriptif de l’acquisition (soucis rencontré, solution apportée, … 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Tutoriel pour Nexus 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Suivre le tutoriel suivant pour faire une acquisition (vous pouvez vous aider de 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tutoriel vidéo</w:t>
        </w:r>
      </w:hyperlink>
      <w:r w:rsidDel="00000000" w:rsidR="00000000" w:rsidRPr="00000000">
        <w:rPr>
          <w:rtl w:val="0"/>
        </w:rPr>
        <w:t xml:space="preserve">, de la  partie </w:t>
      </w:r>
      <w:r w:rsidDel="00000000" w:rsidR="00000000" w:rsidRPr="00000000">
        <w:rPr>
          <w:i w:val="1"/>
          <w:rtl w:val="0"/>
        </w:rPr>
        <w:t xml:space="preserve">Faire une acquisition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i w:val="1"/>
          <w:rtl w:val="0"/>
        </w:rPr>
        <w:t xml:space="preserve">Guide pratique pour l’analyse du mouvement 3D avec Nexus </w:t>
      </w:r>
      <w:r w:rsidDel="00000000" w:rsidR="00000000" w:rsidRPr="00000000">
        <w:rPr>
          <w:rtl w:val="0"/>
        </w:rPr>
        <w:t xml:space="preserve">et de la chaîne youtube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Nexus 2 tutorials</w:t>
        </w:r>
      </w:hyperlink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Préparation des caméras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/>
        <w:ind w:left="566.9291338582675" w:hanging="566.9291338582675"/>
      </w:pPr>
      <w:r w:rsidDel="00000000" w:rsidR="00000000" w:rsidRPr="00000000">
        <w:rPr>
          <w:rtl w:val="0"/>
        </w:rPr>
        <w:t xml:space="preserve">Changement de vue : Cliquez sur </w:t>
      </w:r>
      <w:r w:rsidDel="00000000" w:rsidR="00000000" w:rsidRPr="00000000">
        <w:rPr>
          <w:i w:val="1"/>
          <w:rtl w:val="0"/>
        </w:rPr>
        <w:t xml:space="preserve">« Go Live »</w:t>
      </w:r>
      <w:r w:rsidDel="00000000" w:rsidR="00000000" w:rsidRPr="00000000">
        <w:rPr>
          <w:rtl w:val="0"/>
        </w:rPr>
        <w:t xml:space="preserve"> en haut à gauche de l’écran, et dans le menu déroulant à côté, en vue </w:t>
      </w:r>
      <w:r w:rsidDel="00000000" w:rsidR="00000000" w:rsidRPr="00000000">
        <w:rPr>
          <w:i w:val="1"/>
          <w:rtl w:val="0"/>
        </w:rPr>
        <w:t xml:space="preserve">« Camera 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before="0" w:beforeAutospacing="0" w:lineRule="auto"/>
        <w:ind w:left="566.9291338582675" w:hanging="566.9291338582675"/>
      </w:pPr>
      <w:r w:rsidDel="00000000" w:rsidR="00000000" w:rsidRPr="00000000">
        <w:rPr>
          <w:rtl w:val="0"/>
        </w:rPr>
        <w:t xml:space="preserve">Choisir fps (par défaut 100Hz)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566.9291338582675" w:hanging="566.9291338582675"/>
      </w:pPr>
      <w:r w:rsidDel="00000000" w:rsidR="00000000" w:rsidRPr="00000000">
        <w:rPr>
          <w:rtl w:val="0"/>
        </w:rPr>
        <w:t xml:space="preserve">Calibration dynamique à l’aide de l’outil en T : </w:t>
      </w:r>
    </w:p>
    <w:p w:rsidR="00000000" w:rsidDel="00000000" w:rsidP="00000000" w:rsidRDefault="00000000" w:rsidRPr="00000000" w14:paraId="00000022">
      <w:pPr>
        <w:numPr>
          <w:ilvl w:val="3"/>
          <w:numId w:val="7"/>
        </w:numPr>
        <w:ind w:left="1133.858267716535" w:hanging="570"/>
      </w:pPr>
      <w:r w:rsidDel="00000000" w:rsidR="00000000" w:rsidRPr="00000000">
        <w:rPr>
          <w:rtl w:val="0"/>
        </w:rPr>
        <w:t xml:space="preserve">Dans la partie Tools à droite de l’écran cliquer sur “Calibrate caméras”</w:t>
      </w:r>
    </w:p>
    <w:p w:rsidR="00000000" w:rsidDel="00000000" w:rsidP="00000000" w:rsidRDefault="00000000" w:rsidRPr="00000000" w14:paraId="00000023">
      <w:pPr>
        <w:numPr>
          <w:ilvl w:val="3"/>
          <w:numId w:val="7"/>
        </w:numPr>
        <w:ind w:left="1133.858267716535" w:hanging="570"/>
      </w:pPr>
      <w:r w:rsidDel="00000000" w:rsidR="00000000" w:rsidRPr="00000000">
        <w:rPr>
          <w:rtl w:val="0"/>
        </w:rPr>
        <w:t xml:space="preserve">Agiter l’outil en T devant les caméras</w:t>
      </w:r>
      <w:r w:rsidDel="00000000" w:rsidR="00000000" w:rsidRPr="00000000">
        <w:rPr>
          <w:color w:val="ff0000"/>
          <w:rtl w:val="0"/>
        </w:rPr>
        <w:t xml:space="preserve"> ATTENTION</w:t>
      </w:r>
      <w:r w:rsidDel="00000000" w:rsidR="00000000" w:rsidRPr="00000000">
        <w:rPr>
          <w:rtl w:val="0"/>
        </w:rPr>
        <w:t xml:space="preserve"> il est nécessaire d’agiter l’outil en T de façon à ce qu’il soit vu par les 6 caméras en même temps.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566.9291338582675" w:hanging="566.9291338582675"/>
      </w:pPr>
      <w:r w:rsidDel="00000000" w:rsidR="00000000" w:rsidRPr="00000000">
        <w:rPr>
          <w:rtl w:val="0"/>
        </w:rPr>
        <w:t xml:space="preserve">Calibration statique : définition du repère</w:t>
      </w:r>
    </w:p>
    <w:p w:rsidR="00000000" w:rsidDel="00000000" w:rsidP="00000000" w:rsidRDefault="00000000" w:rsidRPr="00000000" w14:paraId="00000025">
      <w:pPr>
        <w:numPr>
          <w:ilvl w:val="3"/>
          <w:numId w:val="7"/>
        </w:numPr>
        <w:ind w:left="1133.858267716535" w:hanging="570"/>
      </w:pPr>
      <w:r w:rsidDel="00000000" w:rsidR="00000000" w:rsidRPr="00000000">
        <w:rPr>
          <w:rtl w:val="0"/>
        </w:rPr>
        <w:t xml:space="preserve">positionner l’outil en T au sol et dans la partie droite de l’écran cliquer sur “Set volume origin” puis “Set origin”.</w:t>
      </w:r>
    </w:p>
    <w:p w:rsidR="00000000" w:rsidDel="00000000" w:rsidP="00000000" w:rsidRDefault="00000000" w:rsidRPr="00000000" w14:paraId="00000026">
      <w:pPr>
        <w:numPr>
          <w:ilvl w:val="3"/>
          <w:numId w:val="7"/>
        </w:numPr>
        <w:spacing w:after="0" w:afterAutospacing="0"/>
        <w:ind w:left="1133.858267716535" w:hanging="570"/>
      </w:pPr>
      <w:r w:rsidDel="00000000" w:rsidR="00000000" w:rsidRPr="00000000">
        <w:rPr>
          <w:rtl w:val="0"/>
        </w:rPr>
        <w:t xml:space="preserve">Ne pas hésiter à mettre un repère (morceau de scotch) pour repérer la position du 0 et du repère.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before="0" w:beforeAutospacing="0" w:lineRule="auto"/>
        <w:ind w:left="566.9291338582675"/>
      </w:pPr>
      <w:r w:rsidDel="00000000" w:rsidR="00000000" w:rsidRPr="00000000">
        <w:rPr>
          <w:rtl w:val="0"/>
        </w:rPr>
        <w:t xml:space="preserve">Correction des réflexions parasites à l’aide de l’outil pincea</w:t>
      </w:r>
      <w:r w:rsidDel="00000000" w:rsidR="00000000" w:rsidRPr="00000000">
        <w:rPr>
          <w:highlight w:val="white"/>
          <w:rtl w:val="0"/>
        </w:rPr>
        <w:t xml:space="preserve">u (attention à ne pas avoir des corrections non souhaité).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Positionnement des marqueurs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7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Positionner les marqueurs en triangle</w:t>
      </w:r>
    </w:p>
    <w:p w:rsidR="00000000" w:rsidDel="00000000" w:rsidP="00000000" w:rsidRDefault="00000000" w:rsidRPr="00000000" w14:paraId="0000002C">
      <w:pPr>
        <w:numPr>
          <w:ilvl w:val="3"/>
          <w:numId w:val="7"/>
        </w:numPr>
        <w:ind w:left="566.9291338582675" w:hanging="570"/>
      </w:pPr>
      <w:r w:rsidDel="00000000" w:rsidR="00000000" w:rsidRPr="00000000">
        <w:rPr>
          <w:rtl w:val="0"/>
        </w:rPr>
        <w:t xml:space="preserve">Penser que si on veut faire une comparaison MoCap/OpenPose il faut positionner les capteurs au mêmes endroits que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les keypoints définis par OpenPose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7"/>
        </w:numPr>
        <w:ind w:left="566.9291338582675" w:hanging="570"/>
      </w:pPr>
      <w:r w:rsidDel="00000000" w:rsidR="00000000" w:rsidRPr="00000000">
        <w:rPr>
          <w:highlight w:val="yellow"/>
          <w:rtl w:val="0"/>
        </w:rPr>
        <w:t xml:space="preserve">Tester positionnement marqueur pour application Plug-in GAIT </w:t>
      </w: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https://github.com/AmigoCap/sportcapture/blob/master/Placement%20des%20marqueurs.pdf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3"/>
          <w:numId w:val="7"/>
        </w:numPr>
        <w:ind w:left="566.9291338582675" w:hanging="57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https://www.youtube.com/watch?v=XOawyqgm7t8&amp;feature=youtu.be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highlight w:val="yellow"/>
          <w:rtl w:val="0"/>
        </w:rPr>
        <w:t xml:space="preserve"> puis tester Plug-in GAIT</w:t>
      </w:r>
    </w:p>
    <w:p w:rsidR="00000000" w:rsidDel="00000000" w:rsidP="00000000" w:rsidRDefault="00000000" w:rsidRPr="00000000" w14:paraId="0000002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Faire une acquisition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placer en live, sélectionner un répertoire, un dossier puis créer une session.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 sujet puis le sauver : clique droit, “save subject”.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1385888" cy="598451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598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228600</wp:posOffset>
            </wp:positionV>
            <wp:extent cx="1671638" cy="73884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73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228600</wp:posOffset>
            </wp:positionV>
            <wp:extent cx="1080397" cy="60483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397" cy="60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faire une acquisition, cliquer sur “start” dans “Subject capture”.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l’acquisition faite, reconstituer le sujet pour voir les trajectoires.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Calibration du sujet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Acquisition simple : faire une courte acquisition afin de calibrer le sujet : il suffit d’une seule frame où l’on voit tous les marqueurs.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Se placer sur une frame où tous les marqueurs apparaissent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Création des segments 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1133.858267716535" w:hanging="283.46456692913335"/>
      </w:pPr>
      <w:r w:rsidDel="00000000" w:rsidR="00000000" w:rsidRPr="00000000">
        <w:rPr>
          <w:rtl w:val="0"/>
        </w:rPr>
        <w:t xml:space="preserve">Liaisons des segments =&gt; ne faire que des </w:t>
      </w:r>
      <w:r w:rsidDel="00000000" w:rsidR="00000000" w:rsidRPr="00000000">
        <w:rPr>
          <w:b w:val="1"/>
          <w:rtl w:val="0"/>
        </w:rPr>
        <w:t xml:space="preserve">ball joints</w:t>
      </w:r>
      <w:r w:rsidDel="00000000" w:rsidR="00000000" w:rsidRPr="00000000">
        <w:rPr>
          <w:rtl w:val="0"/>
        </w:rPr>
        <w:t xml:space="preserve"> sur les articulations car les longueurs de ces segments là ne varient pas et utiliser les </w:t>
      </w:r>
      <w:r w:rsidDel="00000000" w:rsidR="00000000" w:rsidRPr="00000000">
        <w:rPr>
          <w:b w:val="1"/>
          <w:rtl w:val="0"/>
        </w:rPr>
        <w:t xml:space="preserve">free joints</w:t>
      </w:r>
      <w:r w:rsidDel="00000000" w:rsidR="00000000" w:rsidRPr="00000000">
        <w:rPr>
          <w:rtl w:val="0"/>
        </w:rPr>
        <w:t xml:space="preserve"> pour des segments dont la longueur peut varier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ATTENTION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: faire tous les segments et liaisons à un même instant (ou même frame) et noter cette frame si par erreur vous la perdez.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En cas d’erreur, recommencer les segments.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Les segments sont bien liés</w:t>
      </w:r>
      <w:r w:rsidDel="00000000" w:rsidR="00000000" w:rsidRPr="00000000">
        <w:rPr>
          <w:rtl w:val="0"/>
        </w:rPr>
        <w:t xml:space="preserve"> s’il ne reste qu’une seule apparition de “World” (qui correspond à l’origine) dans la liste des liaisons dans la fenêtre à gauche de l’écran.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Acquisition et correction 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Faire votre/vos acquisitions. Lors d’une acquisition à exploiter il peut être utile de faire un (ou plusieurs) claps en vue de synchroniser l’acquisition avec d’autres captures.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566.9291338582675" w:hanging="566.9291338582675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Combler les Gaps </w:t>
      </w:r>
      <w:r w:rsidDel="00000000" w:rsidR="00000000" w:rsidRPr="00000000">
        <w:rPr>
          <w:rtl w:val="0"/>
        </w:rPr>
        <w:t xml:space="preserve">: il existe deux types de gaps 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7"/>
        </w:numPr>
        <w:ind w:left="1417.3228346456694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Exporter les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- Comment exporter 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133.858267716535" w:hanging="569.999999999999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migoCap/sportcapture/blob/master/Placement%20des%20marqueurs.pdf" TargetMode="External"/><Relationship Id="rId10" Type="http://schemas.openxmlformats.org/officeDocument/2006/relationships/hyperlink" Target="https://github.com/CMU-Perceptual-Computing-Lab/openpose/blob/master/doc/output.m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youtube.com/watch?v=XOawyqgm7t8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xtdgDam3USUSIeuO6UloG3ogPsFNtEJ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hyperlink" Target="https://media.githubusercontent.com/media/AmigoCap/CaptureData/master/tutoriel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