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41FA" w:rsidRPr="00F06E79" w:rsidRDefault="00F06E79" w:rsidP="00F06E79">
      <w:pPr>
        <w:jc w:val="center"/>
        <w:rPr>
          <w:rFonts w:ascii="Times New Roman" w:hAnsi="Times New Roman" w:cs="Times New Roman"/>
          <w:b/>
        </w:rPr>
      </w:pPr>
      <w:r w:rsidRPr="00F06E79">
        <w:rPr>
          <w:rFonts w:ascii="Times New Roman" w:hAnsi="Times New Roman" w:cs="Times New Roman"/>
          <w:b/>
        </w:rPr>
        <w:t>Supplementary Information</w:t>
      </w:r>
    </w:p>
    <w:p w:rsidR="00F06E79" w:rsidRDefault="00F06E79" w:rsidP="00F06E79">
      <w:pPr>
        <w:jc w:val="center"/>
        <w:rPr>
          <w:b/>
        </w:rPr>
      </w:pPr>
    </w:p>
    <w:p w:rsidR="00923720" w:rsidRDefault="00923720" w:rsidP="00923720">
      <w:pPr>
        <w:rPr>
          <w:rFonts w:cs="Times New Roman"/>
        </w:rPr>
      </w:pPr>
      <w:r>
        <w:rPr>
          <w:rFonts w:cs="Times New Roman"/>
          <w:noProof/>
        </w:rPr>
        <w:drawing>
          <wp:inline distT="0" distB="0" distL="0" distR="0" wp14:anchorId="6C326AE5" wp14:editId="653BCF92">
            <wp:extent cx="5762625" cy="4114800"/>
            <wp:effectExtent l="0" t="0" r="952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inline>
        </w:drawing>
      </w:r>
    </w:p>
    <w:p w:rsidR="00923720" w:rsidRDefault="00923720" w:rsidP="00923720">
      <w:pPr>
        <w:pStyle w:val="Lgende"/>
        <w:rPr>
          <w:lang w:val="en-US"/>
        </w:rPr>
      </w:pPr>
      <w:r w:rsidRPr="001357CE">
        <w:rPr>
          <w:color w:val="4472C4" w:themeColor="accent1"/>
          <w:lang w:val="en-US"/>
        </w:rPr>
        <w:t>|</w:t>
      </w:r>
      <w:r>
        <w:rPr>
          <w:lang w:val="en-US"/>
        </w:rPr>
        <w:t xml:space="preserve"> S1 Fig</w:t>
      </w:r>
      <w:r w:rsidRPr="001357CE">
        <w:rPr>
          <w:lang w:val="en-US"/>
        </w:rPr>
        <w:t xml:space="preserve">. </w:t>
      </w:r>
      <w:r>
        <w:rPr>
          <w:lang w:val="en-US"/>
        </w:rPr>
        <w:t>Abundance</w:t>
      </w:r>
      <w:r w:rsidRPr="001357CE">
        <w:rPr>
          <w:lang w:val="en-US"/>
        </w:rPr>
        <w:t xml:space="preserve"> of mosquitoes </w:t>
      </w:r>
      <w:r>
        <w:rPr>
          <w:lang w:val="en-US"/>
        </w:rPr>
        <w:t xml:space="preserve">and Shannon index of mosquito communities in </w:t>
      </w:r>
      <w:r w:rsidRPr="001357CE">
        <w:rPr>
          <w:lang w:val="en-US"/>
        </w:rPr>
        <w:t xml:space="preserve">urban and rural </w:t>
      </w:r>
      <w:r>
        <w:rPr>
          <w:lang w:val="en-US"/>
        </w:rPr>
        <w:t>sites</w:t>
      </w:r>
      <w:r w:rsidRPr="001357CE">
        <w:rPr>
          <w:lang w:val="en-US"/>
        </w:rPr>
        <w:t xml:space="preserve"> </w:t>
      </w:r>
    </w:p>
    <w:p w:rsidR="00923720" w:rsidRPr="00567C81" w:rsidRDefault="00923720" w:rsidP="00923720">
      <w:pPr>
        <w:spacing w:line="360" w:lineRule="auto"/>
        <w:jc w:val="both"/>
        <w:rPr>
          <w:rFonts w:cs="Times New Roman"/>
          <w:sz w:val="20"/>
          <w:lang w:val="en-US"/>
        </w:rPr>
      </w:pPr>
      <w:r w:rsidRPr="001357CE">
        <w:rPr>
          <w:rFonts w:cs="Times New Roman"/>
          <w:sz w:val="20"/>
          <w:lang w:val="en-US"/>
        </w:rPr>
        <w:t xml:space="preserve">Boxplots showing (A) the average abundance of </w:t>
      </w:r>
      <w:r w:rsidRPr="001357CE">
        <w:rPr>
          <w:rFonts w:cs="Times New Roman"/>
          <w:i/>
          <w:sz w:val="20"/>
          <w:lang w:val="en-US"/>
        </w:rPr>
        <w:t>Culex pipiens</w:t>
      </w:r>
      <w:r w:rsidRPr="001357CE">
        <w:rPr>
          <w:rFonts w:cs="Times New Roman"/>
          <w:sz w:val="20"/>
          <w:lang w:val="en-US"/>
        </w:rPr>
        <w:t xml:space="preserve"> by site, month and year according to the level of urbanization. Boxplots showing (B) the average abundance and (C) the </w:t>
      </w:r>
      <w:r>
        <w:rPr>
          <w:rFonts w:cs="Times New Roman"/>
          <w:sz w:val="20"/>
          <w:lang w:val="en-US"/>
        </w:rPr>
        <w:t>Shannon index</w:t>
      </w:r>
      <w:r w:rsidRPr="001357CE">
        <w:rPr>
          <w:rFonts w:cs="Times New Roman"/>
          <w:sz w:val="20"/>
          <w:lang w:val="en-US"/>
        </w:rPr>
        <w:t xml:space="preserve"> of mosquito communities by site, month and year according to the level of urbanization. The mosquito communities </w:t>
      </w:r>
      <w:r>
        <w:rPr>
          <w:rFonts w:cs="Times New Roman"/>
          <w:sz w:val="20"/>
          <w:lang w:val="en-US"/>
        </w:rPr>
        <w:t>were</w:t>
      </w:r>
      <w:r w:rsidRPr="001357CE">
        <w:rPr>
          <w:rFonts w:cs="Times New Roman"/>
          <w:sz w:val="20"/>
          <w:lang w:val="en-US"/>
        </w:rPr>
        <w:t xml:space="preserve"> composed of the predominant species in the dataset (</w:t>
      </w:r>
      <w:r w:rsidRPr="001357CE">
        <w:rPr>
          <w:rFonts w:cs="Times New Roman"/>
          <w:i/>
          <w:sz w:val="20"/>
          <w:lang w:val="en-US"/>
        </w:rPr>
        <w:t>Culex pipiens</w:t>
      </w:r>
      <w:r w:rsidRPr="001357CE">
        <w:rPr>
          <w:rFonts w:cs="Times New Roman"/>
          <w:sz w:val="20"/>
          <w:lang w:val="en-US"/>
        </w:rPr>
        <w:t xml:space="preserve">, </w:t>
      </w:r>
      <w:r w:rsidRPr="001357CE">
        <w:rPr>
          <w:rFonts w:cs="Times New Roman"/>
          <w:i/>
          <w:sz w:val="20"/>
          <w:lang w:val="en-US"/>
        </w:rPr>
        <w:t>Culex modestus</w:t>
      </w:r>
      <w:r w:rsidRPr="001357CE">
        <w:rPr>
          <w:rFonts w:cs="Times New Roman"/>
          <w:sz w:val="20"/>
          <w:lang w:val="en-US"/>
        </w:rPr>
        <w:t xml:space="preserve">, </w:t>
      </w:r>
      <w:r w:rsidRPr="001357CE">
        <w:rPr>
          <w:rFonts w:cs="Times New Roman"/>
          <w:i/>
          <w:sz w:val="20"/>
          <w:lang w:val="en-US"/>
        </w:rPr>
        <w:t>Aedes vexans</w:t>
      </w:r>
      <w:r w:rsidRPr="001357CE">
        <w:rPr>
          <w:rFonts w:cs="Times New Roman"/>
          <w:sz w:val="20"/>
          <w:lang w:val="en-US"/>
        </w:rPr>
        <w:t xml:space="preserve">, </w:t>
      </w:r>
      <w:r w:rsidRPr="001357CE">
        <w:rPr>
          <w:rFonts w:cs="Times New Roman"/>
          <w:i/>
          <w:sz w:val="20"/>
          <w:lang w:val="en-US"/>
        </w:rPr>
        <w:t>Aedes detritus</w:t>
      </w:r>
      <w:r w:rsidRPr="001357CE">
        <w:rPr>
          <w:rFonts w:cs="Times New Roman"/>
          <w:sz w:val="20"/>
          <w:lang w:val="en-US"/>
        </w:rPr>
        <w:t xml:space="preserve">, </w:t>
      </w:r>
      <w:r w:rsidRPr="001357CE">
        <w:rPr>
          <w:rFonts w:cs="Times New Roman"/>
          <w:i/>
          <w:sz w:val="20"/>
          <w:lang w:val="en-US"/>
        </w:rPr>
        <w:t>Ochlerotatus caspius</w:t>
      </w:r>
      <w:r w:rsidRPr="001357CE">
        <w:rPr>
          <w:rFonts w:cs="Times New Roman"/>
          <w:sz w:val="20"/>
          <w:lang w:val="en-US"/>
        </w:rPr>
        <w:t xml:space="preserve">, </w:t>
      </w:r>
      <w:r w:rsidRPr="001357CE">
        <w:rPr>
          <w:rFonts w:cs="Times New Roman"/>
          <w:i/>
          <w:sz w:val="20"/>
          <w:lang w:val="en-US"/>
        </w:rPr>
        <w:t>Anopheles hyrcanus</w:t>
      </w:r>
      <w:r w:rsidRPr="001357CE">
        <w:rPr>
          <w:rFonts w:cs="Times New Roman"/>
          <w:sz w:val="20"/>
          <w:lang w:val="en-US"/>
        </w:rPr>
        <w:t xml:space="preserve">). Blue dots represent urban sites, while red dots represent rural sites. </w:t>
      </w:r>
      <w:r>
        <w:rPr>
          <w:rFonts w:cs="Times New Roman"/>
          <w:sz w:val="20"/>
          <w:lang w:val="en-US"/>
        </w:rPr>
        <w:t xml:space="preserve">A </w:t>
      </w:r>
      <w:r w:rsidRPr="00567C81">
        <w:rPr>
          <w:rFonts w:cs="Times New Roman"/>
          <w:sz w:val="20"/>
          <w:lang w:val="en-US"/>
        </w:rPr>
        <w:t xml:space="preserve">greater abundance of </w:t>
      </w:r>
      <w:r>
        <w:rPr>
          <w:rFonts w:cs="Times New Roman"/>
          <w:sz w:val="20"/>
          <w:lang w:val="en-US"/>
        </w:rPr>
        <w:t xml:space="preserve">predominant </w:t>
      </w:r>
      <w:r w:rsidRPr="00567C81">
        <w:rPr>
          <w:rFonts w:cs="Times New Roman"/>
          <w:sz w:val="20"/>
          <w:lang w:val="en-US"/>
        </w:rPr>
        <w:t>mosquito</w:t>
      </w:r>
      <w:r>
        <w:rPr>
          <w:rFonts w:cs="Times New Roman"/>
          <w:sz w:val="20"/>
          <w:lang w:val="en-US"/>
        </w:rPr>
        <w:t xml:space="preserve"> species</w:t>
      </w:r>
      <w:r w:rsidRPr="00567C81">
        <w:rPr>
          <w:rFonts w:cs="Times New Roman"/>
          <w:sz w:val="20"/>
          <w:lang w:val="en-US"/>
        </w:rPr>
        <w:t xml:space="preserve"> was detected in urban environments than in rural ones (Wilcoxon test p-value &lt; 0.001).</w:t>
      </w:r>
    </w:p>
    <w:p w:rsidR="00923720" w:rsidRDefault="00923720" w:rsidP="00923720">
      <w:pPr>
        <w:rPr>
          <w:rFonts w:cs="Times New Roman"/>
          <w:lang w:val="en-US"/>
        </w:rPr>
      </w:pPr>
    </w:p>
    <w:p w:rsidR="00923720" w:rsidRDefault="00923720" w:rsidP="00923720">
      <w:pPr>
        <w:rPr>
          <w:rFonts w:cs="Times New Roman"/>
        </w:rPr>
      </w:pPr>
      <w:r>
        <w:rPr>
          <w:rFonts w:cs="Times New Roman"/>
          <w:noProof/>
        </w:rPr>
        <w:lastRenderedPageBreak/>
        <w:drawing>
          <wp:inline distT="0" distB="0" distL="0" distR="0" wp14:anchorId="429701F6" wp14:editId="3632FFC0">
            <wp:extent cx="5762625" cy="4805045"/>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4805045"/>
                    </a:xfrm>
                    <a:prstGeom prst="rect">
                      <a:avLst/>
                    </a:prstGeom>
                    <a:noFill/>
                    <a:ln>
                      <a:noFill/>
                    </a:ln>
                  </pic:spPr>
                </pic:pic>
              </a:graphicData>
            </a:graphic>
          </wp:inline>
        </w:drawing>
      </w:r>
    </w:p>
    <w:p w:rsidR="00923720" w:rsidRPr="001357CE" w:rsidRDefault="00923720" w:rsidP="00923720">
      <w:pPr>
        <w:pStyle w:val="Lgende"/>
        <w:rPr>
          <w:lang w:val="en-US"/>
        </w:rPr>
      </w:pPr>
      <w:r w:rsidRPr="001357CE">
        <w:rPr>
          <w:color w:val="4472C4" w:themeColor="accent1"/>
          <w:lang w:val="en-US"/>
        </w:rPr>
        <w:t>|</w:t>
      </w:r>
      <w:r w:rsidRPr="001357CE">
        <w:rPr>
          <w:lang w:val="en-US"/>
        </w:rPr>
        <w:t xml:space="preserve"> S2 Fig. Distribution of viral reads by (A) urbanization level, (B) year and (C) month </w:t>
      </w:r>
    </w:p>
    <w:p w:rsidR="00923720" w:rsidRPr="001357CE" w:rsidRDefault="00923720" w:rsidP="00923720">
      <w:pPr>
        <w:spacing w:line="360" w:lineRule="auto"/>
        <w:jc w:val="both"/>
        <w:rPr>
          <w:rFonts w:cs="Times New Roman"/>
          <w:sz w:val="20"/>
        </w:rPr>
      </w:pPr>
      <w:r w:rsidRPr="001357CE">
        <w:rPr>
          <w:sz w:val="20"/>
          <w:lang w:val="en-US"/>
        </w:rPr>
        <w:t xml:space="preserve">The bar above the boxplots for each panel represents the value and degree of significance between the different groups, according to the wilcoxon test values. </w:t>
      </w:r>
      <w:r w:rsidRPr="004455E5">
        <w:rPr>
          <w:sz w:val="20"/>
        </w:rPr>
        <w:t xml:space="preserve">Significance </w:t>
      </w:r>
      <w:proofErr w:type="gramStart"/>
      <w:r w:rsidRPr="004455E5">
        <w:rPr>
          <w:sz w:val="20"/>
        </w:rPr>
        <w:t>codes:</w:t>
      </w:r>
      <w:proofErr w:type="gramEnd"/>
      <w:r w:rsidRPr="001357CE">
        <w:rPr>
          <w:sz w:val="20"/>
        </w:rPr>
        <w:t xml:space="preserve"> 0 '***', 0.001 '**', 0.01 '*', 0.05 '.', 0.1 ''.</w:t>
      </w:r>
    </w:p>
    <w:p w:rsidR="00923720" w:rsidRDefault="00923720" w:rsidP="00923720">
      <w:pPr>
        <w:rPr>
          <w:rFonts w:cs="Times New Roman"/>
        </w:rPr>
      </w:pPr>
      <w:r>
        <w:rPr>
          <w:rFonts w:cs="Times New Roman"/>
          <w:noProof/>
        </w:rPr>
        <w:lastRenderedPageBreak/>
        <w:drawing>
          <wp:inline distT="0" distB="0" distL="0" distR="0" wp14:anchorId="5D8A4A3B" wp14:editId="1D4E9F57">
            <wp:extent cx="5762625" cy="4805045"/>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4805045"/>
                    </a:xfrm>
                    <a:prstGeom prst="rect">
                      <a:avLst/>
                    </a:prstGeom>
                    <a:noFill/>
                    <a:ln>
                      <a:noFill/>
                    </a:ln>
                  </pic:spPr>
                </pic:pic>
              </a:graphicData>
            </a:graphic>
          </wp:inline>
        </w:drawing>
      </w:r>
    </w:p>
    <w:p w:rsidR="00923720" w:rsidRDefault="00923720" w:rsidP="00923720">
      <w:pPr>
        <w:pStyle w:val="Lgende"/>
        <w:rPr>
          <w:lang w:val="en-US"/>
        </w:rPr>
      </w:pPr>
      <w:r w:rsidRPr="001357CE">
        <w:rPr>
          <w:color w:val="4472C4" w:themeColor="accent1"/>
          <w:lang w:val="en-US"/>
        </w:rPr>
        <w:t xml:space="preserve">| </w:t>
      </w:r>
      <w:r>
        <w:rPr>
          <w:lang w:val="en-US"/>
        </w:rPr>
        <w:t>S3 Fig</w:t>
      </w:r>
      <w:r w:rsidRPr="001357CE">
        <w:rPr>
          <w:lang w:val="en-US"/>
        </w:rPr>
        <w:t xml:space="preserve">. </w:t>
      </w:r>
    </w:p>
    <w:p w:rsidR="00923720" w:rsidRDefault="00923720" w:rsidP="00923720">
      <w:pPr>
        <w:spacing w:line="360" w:lineRule="auto"/>
        <w:jc w:val="both"/>
        <w:rPr>
          <w:rFonts w:cs="Times New Roman"/>
          <w:sz w:val="20"/>
          <w:lang w:val="en-US"/>
        </w:rPr>
      </w:pPr>
      <w:r w:rsidRPr="001357CE">
        <w:rPr>
          <w:rFonts w:cs="Times New Roman"/>
          <w:sz w:val="20"/>
          <w:lang w:val="en-US"/>
        </w:rPr>
        <w:t>Plot matrix showing graphs and correlation values between the number of VTUs, the number of viral reads and the number of mosquitoes in the pool. Each of these variables is compared two by two in the graph, and the correlation results are found at the intersection between a given pair of variables.</w:t>
      </w:r>
    </w:p>
    <w:p w:rsidR="00923720" w:rsidRDefault="00923720" w:rsidP="00923720">
      <w:pPr>
        <w:spacing w:line="360" w:lineRule="auto"/>
        <w:jc w:val="center"/>
        <w:rPr>
          <w:rFonts w:cs="Times New Roman"/>
          <w:sz w:val="20"/>
          <w:lang w:val="en-US"/>
        </w:rPr>
      </w:pPr>
      <w:r>
        <w:rPr>
          <w:rFonts w:cs="Times New Roman"/>
          <w:noProof/>
          <w:sz w:val="20"/>
          <w:lang w:val="en-US"/>
        </w:rPr>
        <w:lastRenderedPageBreak/>
        <w:drawing>
          <wp:inline distT="0" distB="0" distL="0" distR="0" wp14:anchorId="6C438147" wp14:editId="74C3753B">
            <wp:extent cx="5106389" cy="47548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rotWithShape="1">
                    <a:blip r:embed="rId7"/>
                    <a:srcRect l="54730" t="5945" b="6826"/>
                    <a:stretch/>
                  </pic:blipFill>
                  <pic:spPr bwMode="auto">
                    <a:xfrm>
                      <a:off x="0" y="0"/>
                      <a:ext cx="5113571" cy="4761568"/>
                    </a:xfrm>
                    <a:prstGeom prst="rect">
                      <a:avLst/>
                    </a:prstGeom>
                    <a:ln>
                      <a:noFill/>
                    </a:ln>
                    <a:extLst>
                      <a:ext uri="{53640926-AAD7-44D8-BBD7-CCE9431645EC}">
                        <a14:shadowObscured xmlns:a14="http://schemas.microsoft.com/office/drawing/2010/main"/>
                      </a:ext>
                    </a:extLst>
                  </pic:spPr>
                </pic:pic>
              </a:graphicData>
            </a:graphic>
          </wp:inline>
        </w:drawing>
      </w:r>
    </w:p>
    <w:p w:rsidR="00923720" w:rsidRPr="005E404D" w:rsidRDefault="00923720" w:rsidP="00923720">
      <w:pPr>
        <w:pStyle w:val="Lgende"/>
        <w:rPr>
          <w:lang w:val="en-US"/>
        </w:rPr>
      </w:pPr>
      <w:r w:rsidRPr="00B04DA0">
        <w:rPr>
          <w:color w:val="4472C4" w:themeColor="accent1"/>
          <w:lang w:val="en-US"/>
        </w:rPr>
        <w:t xml:space="preserve">| </w:t>
      </w:r>
      <w:r>
        <w:rPr>
          <w:lang w:val="en-US"/>
        </w:rPr>
        <w:t xml:space="preserve">S4 Fig. </w:t>
      </w:r>
      <w:r w:rsidRPr="005E404D">
        <w:rPr>
          <w:lang w:val="en-US"/>
        </w:rPr>
        <w:t>Distribution of viral taxonomic units (VTUs) among family-like clusters (external donut chart) and type of genome</w:t>
      </w:r>
      <w:r>
        <w:rPr>
          <w:lang w:val="en-US"/>
        </w:rPr>
        <w:t xml:space="preserve"> based on Baltimore classification</w:t>
      </w:r>
      <w:r w:rsidRPr="005E404D">
        <w:rPr>
          <w:lang w:val="en-US"/>
        </w:rPr>
        <w:t xml:space="preserve"> (inner pie chart). </w:t>
      </w:r>
    </w:p>
    <w:p w:rsidR="00923720" w:rsidRDefault="00923720" w:rsidP="00923720">
      <w:pPr>
        <w:spacing w:line="360" w:lineRule="auto"/>
        <w:jc w:val="both"/>
        <w:rPr>
          <w:rFonts w:cs="Times New Roman"/>
          <w:color w:val="000000"/>
          <w:sz w:val="20"/>
          <w:lang w:val="en-US"/>
        </w:rPr>
      </w:pPr>
      <w:r w:rsidRPr="005E404D">
        <w:rPr>
          <w:rFonts w:cs="Times New Roman"/>
          <w:color w:val="000000"/>
          <w:sz w:val="20"/>
          <w:lang w:val="en-US"/>
        </w:rPr>
        <w:t>Percentages between brackets represent the proportion of VTUs in each group.</w:t>
      </w:r>
    </w:p>
    <w:p w:rsidR="00923720" w:rsidRDefault="00923720" w:rsidP="00923720">
      <w:pPr>
        <w:spacing w:line="360" w:lineRule="auto"/>
        <w:jc w:val="both"/>
        <w:rPr>
          <w:rFonts w:eastAsia="Calibri" w:cs="Times New Roman"/>
          <w:b/>
          <w:sz w:val="20"/>
          <w:lang w:val="en-US"/>
        </w:rPr>
      </w:pPr>
    </w:p>
    <w:p w:rsidR="00923720" w:rsidRDefault="00923720" w:rsidP="00923720">
      <w:pPr>
        <w:spacing w:line="360" w:lineRule="auto"/>
        <w:rPr>
          <w:rFonts w:cs="Times New Roman"/>
          <w:sz w:val="20"/>
          <w:lang w:val="en-US"/>
        </w:rPr>
      </w:pPr>
    </w:p>
    <w:p w:rsidR="00923720" w:rsidRPr="001357CE" w:rsidRDefault="00923720" w:rsidP="00923720">
      <w:pPr>
        <w:spacing w:line="360" w:lineRule="auto"/>
        <w:jc w:val="center"/>
        <w:rPr>
          <w:rFonts w:cs="Times New Roman"/>
          <w:sz w:val="20"/>
          <w:lang w:val="en-US"/>
        </w:rPr>
      </w:pPr>
    </w:p>
    <w:p w:rsidR="00923720" w:rsidRDefault="00923720" w:rsidP="00923720">
      <w:pPr>
        <w:rPr>
          <w:rFonts w:cs="Times New Roman"/>
        </w:rPr>
      </w:pPr>
      <w:r>
        <w:rPr>
          <w:rFonts w:cs="Times New Roman"/>
          <w:noProof/>
        </w:rPr>
        <w:lastRenderedPageBreak/>
        <w:drawing>
          <wp:inline distT="0" distB="0" distL="0" distR="0" wp14:anchorId="09753CC4" wp14:editId="71A8E711">
            <wp:extent cx="5762625" cy="383857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rsidR="00923720" w:rsidRPr="001357CE" w:rsidRDefault="00923720" w:rsidP="00923720">
      <w:pPr>
        <w:pStyle w:val="Lgende"/>
        <w:rPr>
          <w:lang w:val="en-US"/>
        </w:rPr>
      </w:pPr>
      <w:r w:rsidRPr="001357CE">
        <w:rPr>
          <w:rFonts w:cs="Times New Roman"/>
          <w:color w:val="4472C4" w:themeColor="accent1"/>
          <w:lang w:val="en-US"/>
        </w:rPr>
        <w:t>|</w:t>
      </w:r>
      <w:r w:rsidRPr="001357CE">
        <w:rPr>
          <w:rFonts w:cs="Times New Roman"/>
          <w:lang w:val="en-US"/>
        </w:rPr>
        <w:t xml:space="preserve"> S</w:t>
      </w:r>
      <w:r>
        <w:rPr>
          <w:rFonts w:cs="Times New Roman"/>
          <w:lang w:val="en-US"/>
        </w:rPr>
        <w:t>5</w:t>
      </w:r>
      <w:r w:rsidRPr="001357CE">
        <w:rPr>
          <w:rFonts w:cs="Times New Roman"/>
          <w:lang w:val="en-US"/>
        </w:rPr>
        <w:t xml:space="preserve"> Fig.</w:t>
      </w:r>
      <w:r w:rsidRPr="001357CE">
        <w:rPr>
          <w:lang w:val="en-US"/>
        </w:rPr>
        <w:t xml:space="preserve"> </w:t>
      </w:r>
      <w:r>
        <w:rPr>
          <w:lang w:val="en-US"/>
        </w:rPr>
        <w:t xml:space="preserve">Mean </w:t>
      </w:r>
      <w:r w:rsidRPr="001357CE">
        <w:rPr>
          <w:lang w:val="en-US"/>
        </w:rPr>
        <w:t>relative abundance of the ten most abundant clusters</w:t>
      </w:r>
    </w:p>
    <w:p w:rsidR="00923720" w:rsidRPr="001357CE" w:rsidRDefault="00923720" w:rsidP="00923720">
      <w:pPr>
        <w:spacing w:line="360" w:lineRule="auto"/>
        <w:jc w:val="both"/>
        <w:rPr>
          <w:sz w:val="20"/>
          <w:lang w:val="en-US"/>
        </w:rPr>
      </w:pPr>
      <w:r w:rsidRPr="001357CE">
        <w:rPr>
          <w:sz w:val="20"/>
          <w:lang w:val="en-US"/>
        </w:rPr>
        <w:t xml:space="preserve">The bar plots represent the </w:t>
      </w:r>
      <w:r>
        <w:rPr>
          <w:sz w:val="20"/>
          <w:lang w:val="en-US"/>
        </w:rPr>
        <w:t xml:space="preserve">mean </w:t>
      </w:r>
      <w:r w:rsidRPr="001357CE">
        <w:rPr>
          <w:sz w:val="20"/>
          <w:lang w:val="en-US"/>
        </w:rPr>
        <w:t xml:space="preserve">relative abundance of the ten most abundant clusters in our dataset, by level of urbanization and year (left) and by month and year (right). The relative abundance of </w:t>
      </w:r>
      <w:r>
        <w:rPr>
          <w:sz w:val="20"/>
          <w:lang w:val="en-US"/>
        </w:rPr>
        <w:t xml:space="preserve">all </w:t>
      </w:r>
      <w:r w:rsidRPr="001357CE">
        <w:rPr>
          <w:sz w:val="20"/>
          <w:lang w:val="en-US"/>
        </w:rPr>
        <w:t>other clusters is shown in dark red (classified as "Others").</w:t>
      </w:r>
    </w:p>
    <w:p w:rsidR="00923720" w:rsidRDefault="00923720" w:rsidP="00923720">
      <w:pPr>
        <w:rPr>
          <w:rFonts w:cs="Times New Roman"/>
          <w:b/>
          <w:lang w:val="en-US"/>
        </w:rPr>
      </w:pPr>
    </w:p>
    <w:p w:rsidR="00923720" w:rsidRDefault="00923720" w:rsidP="00923720">
      <w:pPr>
        <w:jc w:val="center"/>
        <w:rPr>
          <w:rFonts w:cs="Times New Roman"/>
        </w:rPr>
      </w:pPr>
      <w:r>
        <w:rPr>
          <w:rFonts w:cs="Times New Roman"/>
          <w:noProof/>
        </w:rPr>
        <w:lastRenderedPageBreak/>
        <w:drawing>
          <wp:inline distT="0" distB="0" distL="0" distR="0" wp14:anchorId="77B57C65" wp14:editId="08722D66">
            <wp:extent cx="5253487" cy="6769665"/>
            <wp:effectExtent l="0" t="0" r="444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3" cy="6789956"/>
                    </a:xfrm>
                    <a:prstGeom prst="rect">
                      <a:avLst/>
                    </a:prstGeom>
                    <a:noFill/>
                    <a:ln>
                      <a:noFill/>
                    </a:ln>
                  </pic:spPr>
                </pic:pic>
              </a:graphicData>
            </a:graphic>
          </wp:inline>
        </w:drawing>
      </w:r>
    </w:p>
    <w:p w:rsidR="00923720" w:rsidRPr="001357CE" w:rsidRDefault="00923720" w:rsidP="00923720">
      <w:pPr>
        <w:pStyle w:val="Lgende"/>
        <w:rPr>
          <w:lang w:val="en-US"/>
        </w:rPr>
      </w:pPr>
      <w:r w:rsidRPr="001357CE">
        <w:rPr>
          <w:color w:val="4472C4" w:themeColor="accent1"/>
          <w:lang w:val="en-US"/>
        </w:rPr>
        <w:t xml:space="preserve">| </w:t>
      </w:r>
      <w:r w:rsidRPr="001357CE">
        <w:rPr>
          <w:lang w:val="en-US"/>
        </w:rPr>
        <w:t>S</w:t>
      </w:r>
      <w:r>
        <w:rPr>
          <w:lang w:val="en-US"/>
        </w:rPr>
        <w:t>6</w:t>
      </w:r>
      <w:r w:rsidRPr="001357CE">
        <w:rPr>
          <w:lang w:val="en-US"/>
        </w:rPr>
        <w:t xml:space="preserve"> Fig. Presence-absence of viral taxonomic units (VTUs) among libraries and different factors </w:t>
      </w:r>
    </w:p>
    <w:p w:rsidR="00923720" w:rsidRDefault="00923720" w:rsidP="00923720">
      <w:pPr>
        <w:spacing w:line="360" w:lineRule="auto"/>
        <w:jc w:val="both"/>
        <w:rPr>
          <w:rFonts w:cs="Times New Roman"/>
          <w:sz w:val="20"/>
          <w:lang w:val="en-US"/>
        </w:rPr>
      </w:pPr>
      <w:r w:rsidRPr="001357CE">
        <w:rPr>
          <w:rFonts w:cs="Times New Roman"/>
          <w:sz w:val="20"/>
          <w:lang w:val="en-US"/>
        </w:rPr>
        <w:t xml:space="preserve">The presence of VTUs is divided into the following categories: Venn diagram separated by (A) urbanisation and (B) year. The numbers in brackets represent the proportion of each group in relation to the total number of </w:t>
      </w:r>
      <w:r>
        <w:rPr>
          <w:rFonts w:cs="Times New Roman"/>
          <w:sz w:val="20"/>
          <w:lang w:val="en-US"/>
        </w:rPr>
        <w:t>VTUs</w:t>
      </w:r>
      <w:r w:rsidRPr="001357CE">
        <w:rPr>
          <w:rFonts w:cs="Times New Roman"/>
          <w:sz w:val="20"/>
          <w:lang w:val="en-US"/>
        </w:rPr>
        <w:t xml:space="preserve"> (C) </w:t>
      </w:r>
      <w:r>
        <w:rPr>
          <w:rFonts w:cs="Times New Roman"/>
          <w:sz w:val="20"/>
          <w:lang w:val="en-US"/>
        </w:rPr>
        <w:t>The</w:t>
      </w:r>
      <w:r w:rsidRPr="001357CE">
        <w:rPr>
          <w:rFonts w:cs="Times New Roman"/>
          <w:sz w:val="20"/>
          <w:lang w:val="en-US"/>
        </w:rPr>
        <w:t xml:space="preserve"> upset diagram </w:t>
      </w:r>
      <w:r>
        <w:rPr>
          <w:rFonts w:cs="Times New Roman"/>
          <w:sz w:val="20"/>
          <w:lang w:val="en-US"/>
        </w:rPr>
        <w:t>shows</w:t>
      </w:r>
      <w:r w:rsidRPr="001357CE">
        <w:rPr>
          <w:rFonts w:cs="Times New Roman"/>
          <w:sz w:val="20"/>
          <w:lang w:val="en-US"/>
        </w:rPr>
        <w:t xml:space="preserve"> the presence of VTUs in each month. The black </w:t>
      </w:r>
      <w:r>
        <w:rPr>
          <w:rFonts w:cs="Times New Roman"/>
          <w:sz w:val="20"/>
          <w:lang w:val="en-US"/>
        </w:rPr>
        <w:t>dots indicate the presence of VTUs in a given month and vertical bars link moths with VTU presence</w:t>
      </w:r>
      <w:r w:rsidRPr="001357CE">
        <w:rPr>
          <w:rFonts w:cs="Times New Roman"/>
          <w:sz w:val="20"/>
          <w:lang w:val="en-US"/>
        </w:rPr>
        <w:t xml:space="preserve">. The number above each bar corresponds to the number of VTUs in each category. The coloured horizontal bars to the left of the list of months indicate the number of VTUs </w:t>
      </w:r>
      <w:r>
        <w:rPr>
          <w:rFonts w:cs="Times New Roman"/>
          <w:sz w:val="20"/>
          <w:lang w:val="en-US"/>
        </w:rPr>
        <w:t>per</w:t>
      </w:r>
      <w:r w:rsidRPr="001357CE">
        <w:rPr>
          <w:rFonts w:cs="Times New Roman"/>
          <w:sz w:val="20"/>
          <w:lang w:val="en-US"/>
        </w:rPr>
        <w:t xml:space="preserve"> month.</w:t>
      </w:r>
    </w:p>
    <w:p w:rsidR="00923720" w:rsidRDefault="00923720" w:rsidP="00923720">
      <w:pPr>
        <w:spacing w:line="360" w:lineRule="auto"/>
        <w:jc w:val="both"/>
        <w:rPr>
          <w:rFonts w:cs="Times New Roman"/>
          <w:sz w:val="20"/>
          <w:lang w:val="en-US"/>
        </w:rPr>
      </w:pPr>
    </w:p>
    <w:p w:rsidR="00923720" w:rsidRPr="004455E5" w:rsidRDefault="00923720" w:rsidP="00923720">
      <w:pPr>
        <w:pStyle w:val="Lgende"/>
        <w:rPr>
          <w:lang w:val="en-US"/>
        </w:rPr>
      </w:pPr>
      <w:r w:rsidRPr="004455E5">
        <w:rPr>
          <w:color w:val="4472C4" w:themeColor="accent1"/>
          <w:lang w:val="en-US"/>
        </w:rPr>
        <w:lastRenderedPageBreak/>
        <w:t>|</w:t>
      </w:r>
      <w:r w:rsidRPr="004455E5">
        <w:rPr>
          <w:lang w:val="en-US"/>
        </w:rPr>
        <w:t xml:space="preserve"> S1 Table. Sampling sites of the study. </w:t>
      </w:r>
    </w:p>
    <w:p w:rsidR="00923720" w:rsidRDefault="00923720" w:rsidP="00923720">
      <w:pPr>
        <w:spacing w:line="360" w:lineRule="auto"/>
        <w:jc w:val="both"/>
        <w:rPr>
          <w:rFonts w:cs="Times New Roman"/>
          <w:sz w:val="20"/>
          <w:lang w:val="en-US"/>
        </w:rPr>
      </w:pPr>
      <w:r w:rsidRPr="004455E5">
        <w:rPr>
          <w:rFonts w:cs="Times New Roman"/>
          <w:sz w:val="20"/>
          <w:lang w:val="en-US"/>
        </w:rPr>
        <w:t xml:space="preserve">The name of the site is given in the “Site” column. The EID agency responsible for the captures is indicated in the “Agency” column. The other columns describe the site in the following order (from left to right): the distance to the first dwelling, the town in which the site is located, the number of inhabitants of the town in 2019, the latitude and the longitude. The “Urban”, “Cropland” and “Natural_Semi-natural” columns were used for classifications according to the level of urbanisation. </w:t>
      </w:r>
      <w:bookmarkStart w:id="0" w:name="_GoBack"/>
      <w:r w:rsidRPr="004455E5">
        <w:rPr>
          <w:rFonts w:cs="Times New Roman"/>
          <w:sz w:val="20"/>
          <w:lang w:val="en-US"/>
        </w:rPr>
        <w:t xml:space="preserve">The values for each site represent the number of “pixels” of </w:t>
      </w:r>
      <w:r>
        <w:rPr>
          <w:rFonts w:cs="Times New Roman"/>
          <w:sz w:val="20"/>
          <w:lang w:val="en-US"/>
        </w:rPr>
        <w:t xml:space="preserve">1 </w:t>
      </w:r>
      <w:r w:rsidRPr="004455E5">
        <w:rPr>
          <w:rFonts w:cs="Times New Roman"/>
          <w:sz w:val="20"/>
          <w:lang w:val="en-US"/>
        </w:rPr>
        <w:t>km</w:t>
      </w:r>
      <w:r w:rsidRPr="004455E5">
        <w:rPr>
          <w:rFonts w:cs="Times New Roman"/>
          <w:sz w:val="20"/>
          <w:lang w:val="en-US"/>
        </w:rPr>
        <w:t xml:space="preserve">2 belonging to the group in question. </w:t>
      </w:r>
      <w:bookmarkEnd w:id="0"/>
      <w:r w:rsidRPr="004455E5">
        <w:rPr>
          <w:rFonts w:cs="Times New Roman"/>
          <w:sz w:val="20"/>
          <w:lang w:val="en-US"/>
        </w:rPr>
        <w:t>Depending on the proportion of each group (see Materials and Methods), the sites were classified as urban or rural, indicated in the “Urbanization_level” column.</w:t>
      </w:r>
    </w:p>
    <w:p w:rsidR="00923720" w:rsidRPr="004455E5" w:rsidRDefault="00923720" w:rsidP="00923720">
      <w:pPr>
        <w:spacing w:line="360" w:lineRule="auto"/>
        <w:jc w:val="both"/>
        <w:rPr>
          <w:rFonts w:cs="Times New Roman"/>
          <w:sz w:val="20"/>
          <w:lang w:val="en-US"/>
        </w:rPr>
      </w:pPr>
      <w:hyperlink r:id="rId10" w:history="1">
        <w:r w:rsidRPr="002D33DA">
          <w:rPr>
            <w:rStyle w:val="Lienhypertexte"/>
            <w:rFonts w:cs="Times New Roman"/>
            <w:sz w:val="20"/>
            <w:lang w:val="en-US"/>
          </w:rPr>
          <w:t>https://github.com/ComeMorel/Thesis/blob/main/Chapter%201%3A%20Temporal%20structure%20in%20the%20mosquito%20virome/Table_S1.csv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w:t>
      </w:r>
      <w:r w:rsidRPr="004455E5">
        <w:rPr>
          <w:lang w:val="en-US"/>
        </w:rPr>
        <w:t xml:space="preserve"> S2 Table. Output of the sequencing and the bioinformatics analysis. </w:t>
      </w:r>
    </w:p>
    <w:p w:rsidR="00923720" w:rsidRDefault="00923720" w:rsidP="00923720">
      <w:pPr>
        <w:spacing w:line="360" w:lineRule="auto"/>
        <w:jc w:val="both"/>
        <w:rPr>
          <w:rFonts w:cs="Times New Roman"/>
          <w:sz w:val="20"/>
          <w:lang w:val="en-US"/>
        </w:rPr>
      </w:pPr>
      <w:r w:rsidRPr="004455E5">
        <w:rPr>
          <w:rFonts w:cs="Times New Roman"/>
          <w:sz w:val="20"/>
          <w:lang w:val="en-US"/>
        </w:rPr>
        <w:t>Library names are shown in the “Pool” column. Library names have been generated to include the main study variables: year of collection, month, urbanization level, site, agency and replicas. The “pipiens_number” column indicates the number of culex pipiens mosquitoes grouped in the library. The other columns represent the output of the bioinformatics pipeline, with the number of total reads (“Total_read”), the number of reads with a viral hit (“Reads_with_viral_hit”), the proportion of viral reads (%_viral_reads), the number of reads mapped to Diptera (“Map_on_Diptera”) or bacteria (“Map_on_Bacteria”), the number of contigs (“Nb_of_contigs”), contig size information (“Min_contigs_length”, “Max_contigs_length”, “Avg_contigs_length”) and the number of contigs with a viral hit (“Contigs_with_viral_hit”).</w:t>
      </w:r>
    </w:p>
    <w:p w:rsidR="00923720" w:rsidRPr="004455E5" w:rsidRDefault="00923720" w:rsidP="00923720">
      <w:pPr>
        <w:spacing w:line="360" w:lineRule="auto"/>
        <w:jc w:val="both"/>
        <w:rPr>
          <w:rFonts w:cs="Times New Roman"/>
          <w:sz w:val="20"/>
          <w:lang w:val="en-US"/>
        </w:rPr>
      </w:pPr>
      <w:hyperlink r:id="rId11" w:history="1">
        <w:r w:rsidRPr="002D33DA">
          <w:rPr>
            <w:rStyle w:val="Lienhypertexte"/>
            <w:rFonts w:cs="Times New Roman"/>
            <w:sz w:val="20"/>
            <w:lang w:val="en-US"/>
          </w:rPr>
          <w:t>https://github.com/ComeMorel/Thesis/blob/main/Chapter%201%3A%20Temporal%20structure%20in%20the%20mosquito%20virome/Table_S2.csv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w:t>
      </w:r>
      <w:r w:rsidRPr="004455E5">
        <w:rPr>
          <w:lang w:val="en-US"/>
        </w:rPr>
        <w:t xml:space="preserve"> S3 Table. Read count by VTU and taxonomy.  </w:t>
      </w:r>
    </w:p>
    <w:p w:rsidR="00923720" w:rsidRDefault="00923720" w:rsidP="00923720">
      <w:pPr>
        <w:spacing w:line="360" w:lineRule="auto"/>
        <w:jc w:val="both"/>
        <w:rPr>
          <w:rFonts w:cs="Times New Roman"/>
          <w:sz w:val="20"/>
          <w:lang w:val="en-US"/>
        </w:rPr>
      </w:pPr>
      <w:r w:rsidRPr="004455E5">
        <w:rPr>
          <w:rFonts w:cs="Times New Roman"/>
          <w:sz w:val="20"/>
          <w:lang w:val="en-US"/>
        </w:rPr>
        <w:t>The "VTU" column provides the name given to the VTU. The "Best-hit" column provides the accession with the lowest e-value found by Diamond. The "Nucleic_acid" and "genome" columns provide information on the type of VTU genome. The "cluster" column was created to add a taxonomic rank similar to a family, in order to avoid the lack of taxonomic information for certain viruses. The "clade" to "genus" columns provide the VTU taxonomy as stated by the ICTV. All columns from "qlen" to "bitscore" provide information on the contigs of each VTU and are Blastn output. All other columns represent count data by libraries for each VTU. The "sum_reads" column provides information on the total number of reads detected for the VTU (across all libraries).</w:t>
      </w:r>
    </w:p>
    <w:p w:rsidR="00923720" w:rsidRPr="004455E5" w:rsidRDefault="00923720" w:rsidP="00923720">
      <w:pPr>
        <w:spacing w:line="360" w:lineRule="auto"/>
        <w:jc w:val="both"/>
        <w:rPr>
          <w:rFonts w:cs="Times New Roman"/>
          <w:sz w:val="20"/>
          <w:lang w:val="en-US"/>
        </w:rPr>
      </w:pPr>
      <w:hyperlink r:id="rId12" w:history="1">
        <w:r w:rsidRPr="002D33DA">
          <w:rPr>
            <w:rStyle w:val="Lienhypertexte"/>
            <w:rFonts w:cs="Times New Roman"/>
            <w:sz w:val="20"/>
            <w:lang w:val="en-US"/>
          </w:rPr>
          <w:t>https://github.com/ComeMorel/Thesis/blob/main/Chapter%201%3A%20Temporal%20structure%20in%20the%20mosquito%20virome/Table_S3.csv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w:t>
      </w:r>
      <w:r w:rsidRPr="004455E5">
        <w:rPr>
          <w:lang w:val="en-US"/>
        </w:rPr>
        <w:t xml:space="preserve"> S4 Table. Output statistics of Generalized Linear Mixed models. </w:t>
      </w:r>
    </w:p>
    <w:p w:rsidR="00923720" w:rsidRPr="004455E5" w:rsidRDefault="00923720" w:rsidP="00923720">
      <w:pPr>
        <w:spacing w:line="360" w:lineRule="auto"/>
        <w:jc w:val="both"/>
        <w:rPr>
          <w:rFonts w:cs="Times New Roman"/>
          <w:sz w:val="20"/>
          <w:lang w:val="en-US"/>
        </w:rPr>
      </w:pPr>
      <w:r w:rsidRPr="004455E5">
        <w:rPr>
          <w:rFonts w:cs="Times New Roman"/>
          <w:sz w:val="20"/>
          <w:lang w:val="en-US"/>
        </w:rPr>
        <w:t xml:space="preserve">The upper table shows the results of the model using the “glmmTMB” function implemented in R. The columns represent the statistical results for each variable tested: “Urbanization”, “Month” and “Year”. Each row represents a diversity index: “Species richness”, “Shannon” and “Simpson”.  </w:t>
      </w:r>
    </w:p>
    <w:p w:rsidR="00923720" w:rsidRDefault="00923720" w:rsidP="00923720">
      <w:pPr>
        <w:spacing w:line="360" w:lineRule="auto"/>
        <w:jc w:val="both"/>
        <w:rPr>
          <w:rFonts w:cs="Times New Roman"/>
          <w:sz w:val="20"/>
          <w:lang w:val="en-US"/>
        </w:rPr>
      </w:pPr>
      <w:r w:rsidRPr="004455E5">
        <w:rPr>
          <w:rFonts w:cs="Times New Roman"/>
          <w:sz w:val="20"/>
          <w:lang w:val="en-US"/>
        </w:rPr>
        <w:lastRenderedPageBreak/>
        <w:t xml:space="preserve">The lower table shows the results of pairwise comparisons, obtained using the emmeans function for each diversity index (in columns). The following significance codes are used to indicate the level of statistical significance: 0, '***', 0.001, '**', 0.01, '*', 0.05, '.' and 1. </w:t>
      </w:r>
    </w:p>
    <w:p w:rsidR="00923720" w:rsidRPr="004455E5" w:rsidRDefault="00923720" w:rsidP="00923720">
      <w:pPr>
        <w:spacing w:line="360" w:lineRule="auto"/>
        <w:jc w:val="both"/>
        <w:rPr>
          <w:rFonts w:cs="Times New Roman"/>
          <w:sz w:val="20"/>
          <w:lang w:val="en-US"/>
        </w:rPr>
      </w:pPr>
      <w:hyperlink r:id="rId13" w:history="1">
        <w:r w:rsidRPr="002D33DA">
          <w:rPr>
            <w:rStyle w:val="Lienhypertexte"/>
            <w:rFonts w:cs="Times New Roman"/>
            <w:sz w:val="20"/>
            <w:lang w:val="en-US"/>
          </w:rPr>
          <w:t>https://github.com/ComeMorel/Thesis/blob/main/Chapter%201%3A%20Temporal%20structure%20in%20the%20mosquito%20virome/Table_S4.csv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 xml:space="preserve">| </w:t>
      </w:r>
      <w:r w:rsidRPr="004455E5">
        <w:rPr>
          <w:lang w:val="en-US"/>
        </w:rPr>
        <w:t>S5 Table. Output of the SBM model for samples.</w:t>
      </w:r>
    </w:p>
    <w:p w:rsidR="00923720" w:rsidRDefault="00923720" w:rsidP="00923720">
      <w:pPr>
        <w:spacing w:line="360" w:lineRule="auto"/>
        <w:jc w:val="both"/>
        <w:rPr>
          <w:rFonts w:cs="Times New Roman"/>
          <w:sz w:val="20"/>
          <w:lang w:val="en-US"/>
        </w:rPr>
      </w:pPr>
      <w:r w:rsidRPr="004455E5">
        <w:rPr>
          <w:rFonts w:cs="Times New Roman"/>
          <w:sz w:val="20"/>
          <w:lang w:val="en-US"/>
        </w:rPr>
        <w:t>Pool names are shown in the ‘Pool’ column. The ‘Month’, ‘Year’ and ‘Urbanization_level’ columns show the month, year and urbanization level associated with each pool. The ‘sample_blocks’ column represents the sample blocks created by the ‘Stochastic block model’ and associated with each pool.</w:t>
      </w:r>
    </w:p>
    <w:p w:rsidR="00923720" w:rsidRPr="004455E5" w:rsidRDefault="00923720" w:rsidP="00923720">
      <w:pPr>
        <w:spacing w:line="360" w:lineRule="auto"/>
        <w:jc w:val="both"/>
        <w:rPr>
          <w:rFonts w:cs="Times New Roman"/>
          <w:sz w:val="20"/>
          <w:lang w:val="en-US"/>
        </w:rPr>
      </w:pPr>
      <w:hyperlink r:id="rId14" w:history="1">
        <w:r w:rsidRPr="002D33DA">
          <w:rPr>
            <w:rStyle w:val="Lienhypertexte"/>
            <w:rFonts w:cs="Times New Roman"/>
            <w:sz w:val="20"/>
            <w:lang w:val="en-US"/>
          </w:rPr>
          <w:t>https://github.com/ComeMorel/Thesis/blob/main/Chapter%201%3A%20Temporal%20structure%20in%20the%20mosquito%20virome/Table_S5.csv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w:t>
      </w:r>
      <w:r w:rsidRPr="004455E5">
        <w:rPr>
          <w:lang w:val="en-US"/>
        </w:rPr>
        <w:t xml:space="preserve"> S6 Table. Output of the SBM model for </w:t>
      </w:r>
      <w:r>
        <w:rPr>
          <w:lang w:val="en-US"/>
        </w:rPr>
        <w:t>VTUs</w:t>
      </w:r>
      <w:r w:rsidRPr="004455E5">
        <w:rPr>
          <w:lang w:val="en-US"/>
        </w:rPr>
        <w:t xml:space="preserve">. </w:t>
      </w:r>
    </w:p>
    <w:p w:rsidR="00923720" w:rsidRDefault="00923720" w:rsidP="00923720">
      <w:pPr>
        <w:spacing w:line="360" w:lineRule="auto"/>
        <w:jc w:val="both"/>
        <w:rPr>
          <w:rFonts w:cs="Times New Roman"/>
          <w:sz w:val="20"/>
          <w:lang w:val="en-US"/>
        </w:rPr>
      </w:pPr>
      <w:r w:rsidRPr="004455E5">
        <w:rPr>
          <w:rFonts w:cs="Times New Roman"/>
          <w:sz w:val="20"/>
          <w:lang w:val="en-US"/>
        </w:rPr>
        <w:t xml:space="preserve">The names of the virus blocks are entered in the </w:t>
      </w:r>
      <w:r>
        <w:rPr>
          <w:rFonts w:cs="Times New Roman"/>
          <w:sz w:val="20"/>
          <w:lang w:val="en-US"/>
        </w:rPr>
        <w:t>“</w:t>
      </w:r>
      <w:r w:rsidRPr="004455E5">
        <w:rPr>
          <w:rFonts w:cs="Times New Roman"/>
          <w:sz w:val="20"/>
          <w:lang w:val="en-US"/>
        </w:rPr>
        <w:t>Virus blocks</w:t>
      </w:r>
      <w:r>
        <w:rPr>
          <w:rFonts w:cs="Times New Roman"/>
          <w:sz w:val="20"/>
          <w:lang w:val="en-US"/>
        </w:rPr>
        <w:t>”</w:t>
      </w:r>
      <w:r w:rsidRPr="004455E5">
        <w:rPr>
          <w:rFonts w:cs="Times New Roman"/>
          <w:sz w:val="20"/>
          <w:lang w:val="en-US"/>
        </w:rPr>
        <w:t xml:space="preserve"> column. The names of the VTUs in each group are listed in the </w:t>
      </w:r>
      <w:r>
        <w:rPr>
          <w:rFonts w:cs="Times New Roman"/>
          <w:sz w:val="20"/>
          <w:lang w:val="en-US"/>
        </w:rPr>
        <w:t>“</w:t>
      </w:r>
      <w:r w:rsidRPr="004455E5">
        <w:rPr>
          <w:rFonts w:cs="Times New Roman"/>
          <w:sz w:val="20"/>
          <w:lang w:val="en-US"/>
        </w:rPr>
        <w:t>VTUs</w:t>
      </w:r>
      <w:r>
        <w:rPr>
          <w:rFonts w:cs="Times New Roman"/>
          <w:sz w:val="20"/>
          <w:lang w:val="en-US"/>
        </w:rPr>
        <w:t>”</w:t>
      </w:r>
      <w:r w:rsidRPr="004455E5">
        <w:rPr>
          <w:rFonts w:cs="Times New Roman"/>
          <w:sz w:val="20"/>
          <w:lang w:val="en-US"/>
        </w:rPr>
        <w:t xml:space="preserve"> column. The viral families associated with the VTUs in each virus block are described in the </w:t>
      </w:r>
      <w:r>
        <w:rPr>
          <w:rFonts w:cs="Times New Roman"/>
          <w:sz w:val="20"/>
          <w:lang w:val="en-US"/>
        </w:rPr>
        <w:t>“</w:t>
      </w:r>
      <w:r w:rsidRPr="004455E5">
        <w:rPr>
          <w:rFonts w:cs="Times New Roman"/>
          <w:sz w:val="20"/>
          <w:lang w:val="en-US"/>
        </w:rPr>
        <w:t>Virus families</w:t>
      </w:r>
      <w:r>
        <w:rPr>
          <w:rFonts w:cs="Times New Roman"/>
          <w:sz w:val="20"/>
          <w:lang w:val="en-US"/>
        </w:rPr>
        <w:t>”</w:t>
      </w:r>
      <w:r w:rsidRPr="004455E5">
        <w:rPr>
          <w:rFonts w:cs="Times New Roman"/>
          <w:sz w:val="20"/>
          <w:lang w:val="en-US"/>
        </w:rPr>
        <w:t xml:space="preserve"> column.</w:t>
      </w:r>
    </w:p>
    <w:p w:rsidR="00923720" w:rsidRPr="004455E5" w:rsidRDefault="00923720" w:rsidP="00923720">
      <w:pPr>
        <w:spacing w:line="360" w:lineRule="auto"/>
        <w:jc w:val="both"/>
        <w:rPr>
          <w:rFonts w:cs="Times New Roman"/>
          <w:sz w:val="20"/>
          <w:lang w:val="en-US"/>
        </w:rPr>
      </w:pPr>
      <w:hyperlink r:id="rId15" w:history="1">
        <w:r w:rsidRPr="002D33DA">
          <w:rPr>
            <w:rStyle w:val="Lienhypertexte"/>
            <w:rFonts w:cs="Times New Roman"/>
            <w:sz w:val="20"/>
            <w:lang w:val="en-US"/>
          </w:rPr>
          <w:t>https://github.com/ComeMorel/Thesis/blob/main/Chapter%201%3A%20Temporal%20structure%20in%20the%20mosquito%20virome/Table_S6.csv</w:t>
        </w:r>
      </w:hyperlink>
      <w:r>
        <w:rPr>
          <w:rFonts w:cs="Times New Roman"/>
          <w:sz w:val="20"/>
          <w:lang w:val="en-US"/>
        </w:rPr>
        <w:t>.</w:t>
      </w:r>
    </w:p>
    <w:p w:rsidR="00923720" w:rsidRPr="004455E5" w:rsidRDefault="00923720" w:rsidP="00923720">
      <w:pPr>
        <w:pStyle w:val="Lgende"/>
        <w:rPr>
          <w:lang w:val="en-US"/>
        </w:rPr>
      </w:pPr>
      <w:r w:rsidRPr="004455E5">
        <w:rPr>
          <w:color w:val="4472C4" w:themeColor="accent1"/>
          <w:lang w:val="en-US"/>
        </w:rPr>
        <w:t>|</w:t>
      </w:r>
      <w:r w:rsidRPr="004455E5">
        <w:rPr>
          <w:lang w:val="en-US"/>
        </w:rPr>
        <w:t xml:space="preserve"> S7 Table. Output statistics of Canonical Correspond</w:t>
      </w:r>
      <w:r>
        <w:rPr>
          <w:lang w:val="en-US"/>
        </w:rPr>
        <w:t>e</w:t>
      </w:r>
      <w:r w:rsidRPr="004455E5">
        <w:rPr>
          <w:lang w:val="en-US"/>
        </w:rPr>
        <w:t>nce analysis model.</w:t>
      </w:r>
    </w:p>
    <w:p w:rsidR="00923720" w:rsidRDefault="00923720" w:rsidP="00923720">
      <w:pPr>
        <w:spacing w:line="360" w:lineRule="auto"/>
        <w:jc w:val="both"/>
        <w:rPr>
          <w:rFonts w:cs="Times New Roman"/>
          <w:sz w:val="20"/>
          <w:lang w:val="en-US"/>
        </w:rPr>
      </w:pPr>
      <w:r w:rsidRPr="004455E5">
        <w:rPr>
          <w:rFonts w:cs="Times New Roman"/>
          <w:sz w:val="20"/>
          <w:lang w:val="en-US"/>
        </w:rPr>
        <w:t>Results of canonical correspondence analysis applied to the entire network to explain viral communities using month of capture, level of urbanization of the site and year of capture. Explanatory and conditional effects (indicated by the term “</w:t>
      </w:r>
      <w:proofErr w:type="gramStart"/>
      <w:r w:rsidRPr="004455E5">
        <w:rPr>
          <w:rFonts w:cs="Times New Roman"/>
          <w:sz w:val="20"/>
          <w:lang w:val="en-US"/>
        </w:rPr>
        <w:t>Condition(</w:t>
      </w:r>
      <w:proofErr w:type="gramEnd"/>
      <w:r w:rsidRPr="004455E5">
        <w:rPr>
          <w:rFonts w:cs="Times New Roman"/>
          <w:sz w:val="20"/>
          <w:lang w:val="en-US"/>
        </w:rPr>
        <w:t xml:space="preserve">)”) are shown in the “Formulas” column. The values of the corresponding chi-square statistic are shown in the “chi2” column. The values of the F statistic are shown in the “F” column. </w:t>
      </w:r>
      <w:r w:rsidRPr="00AE2BCB">
        <w:rPr>
          <w:rFonts w:cs="Times New Roman"/>
          <w:sz w:val="20"/>
          <w:lang w:val="en-US"/>
        </w:rPr>
        <w:t>The column P represent the p-values.</w:t>
      </w:r>
      <w:r w:rsidRPr="004455E5">
        <w:rPr>
          <w:rFonts w:cs="Times New Roman"/>
          <w:sz w:val="20"/>
          <w:lang w:val="en-US"/>
        </w:rPr>
        <w:t xml:space="preserve"> </w:t>
      </w:r>
    </w:p>
    <w:p w:rsidR="00F92745" w:rsidRPr="000C70C7" w:rsidRDefault="00923720" w:rsidP="00923720">
      <w:pPr>
        <w:rPr>
          <w:rFonts w:ascii="Times New Roman" w:hAnsi="Times New Roman" w:cs="Times New Roman"/>
          <w:lang w:val="en-US"/>
        </w:rPr>
      </w:pPr>
      <w:hyperlink r:id="rId16" w:history="1">
        <w:r w:rsidRPr="002D33DA">
          <w:rPr>
            <w:rStyle w:val="Lienhypertexte"/>
            <w:rFonts w:cs="Times New Roman"/>
            <w:sz w:val="20"/>
            <w:lang w:val="en-US"/>
          </w:rPr>
          <w:t>https://github.com/ComeMorel/Thesis/blob/main/Chapter%201%3A%20Temporal%20structure%20in%20the%20mosquito%20virome/Table_S7.csv</w:t>
        </w:r>
      </w:hyperlink>
      <w:r>
        <w:rPr>
          <w:rFonts w:cs="Times New Roman"/>
          <w:sz w:val="20"/>
          <w:lang w:val="en-US"/>
        </w:rPr>
        <w:t>.</w:t>
      </w:r>
    </w:p>
    <w:sectPr w:rsidR="00F92745" w:rsidRPr="000C70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E79"/>
    <w:rsid w:val="0003397C"/>
    <w:rsid w:val="000C70C7"/>
    <w:rsid w:val="0012556D"/>
    <w:rsid w:val="00172BC2"/>
    <w:rsid w:val="001B5DED"/>
    <w:rsid w:val="001F178B"/>
    <w:rsid w:val="002B42C2"/>
    <w:rsid w:val="002F44B7"/>
    <w:rsid w:val="002F7911"/>
    <w:rsid w:val="003D2B76"/>
    <w:rsid w:val="004210CD"/>
    <w:rsid w:val="00432C35"/>
    <w:rsid w:val="004F2067"/>
    <w:rsid w:val="005347D2"/>
    <w:rsid w:val="00573054"/>
    <w:rsid w:val="00616D20"/>
    <w:rsid w:val="00656373"/>
    <w:rsid w:val="006C7803"/>
    <w:rsid w:val="0078555E"/>
    <w:rsid w:val="007A37C9"/>
    <w:rsid w:val="00800334"/>
    <w:rsid w:val="00923720"/>
    <w:rsid w:val="00A93D6B"/>
    <w:rsid w:val="00AA2727"/>
    <w:rsid w:val="00B96BDC"/>
    <w:rsid w:val="00BC1710"/>
    <w:rsid w:val="00CE5C83"/>
    <w:rsid w:val="00CF0C92"/>
    <w:rsid w:val="00D32CBB"/>
    <w:rsid w:val="00D73A25"/>
    <w:rsid w:val="00E22997"/>
    <w:rsid w:val="00E846AC"/>
    <w:rsid w:val="00EC42E7"/>
    <w:rsid w:val="00EC6689"/>
    <w:rsid w:val="00F06E79"/>
    <w:rsid w:val="00F2689D"/>
    <w:rsid w:val="00F52956"/>
    <w:rsid w:val="00F77EAB"/>
    <w:rsid w:val="00F927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0EC2B6-7BD0-405A-9085-B0609C8F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23720"/>
    <w:rPr>
      <w:color w:val="0563C1" w:themeColor="hyperlink"/>
      <w:u w:val="single"/>
    </w:rPr>
  </w:style>
  <w:style w:type="paragraph" w:styleId="Lgende">
    <w:name w:val="caption"/>
    <w:basedOn w:val="Normal"/>
    <w:next w:val="Normal"/>
    <w:uiPriority w:val="35"/>
    <w:unhideWhenUsed/>
    <w:qFormat/>
    <w:rsid w:val="00923720"/>
    <w:pPr>
      <w:spacing w:after="200" w:line="240" w:lineRule="auto"/>
    </w:pPr>
    <w:rPr>
      <w:rFonts w:ascii="Times New Roman" w:eastAsiaTheme="minorEastAsia" w:hAnsi="Times New Roman" w:cs="Arial"/>
      <w:b/>
      <w:iCs/>
      <w:sz w:val="20"/>
      <w:szCs w:val="18"/>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11329">
      <w:bodyDiv w:val="1"/>
      <w:marLeft w:val="0"/>
      <w:marRight w:val="0"/>
      <w:marTop w:val="0"/>
      <w:marBottom w:val="0"/>
      <w:divBdr>
        <w:top w:val="none" w:sz="0" w:space="0" w:color="auto"/>
        <w:left w:val="none" w:sz="0" w:space="0" w:color="auto"/>
        <w:bottom w:val="none" w:sz="0" w:space="0" w:color="auto"/>
        <w:right w:val="none" w:sz="0" w:space="0" w:color="auto"/>
      </w:divBdr>
    </w:div>
    <w:div w:id="1060254114">
      <w:bodyDiv w:val="1"/>
      <w:marLeft w:val="0"/>
      <w:marRight w:val="0"/>
      <w:marTop w:val="0"/>
      <w:marBottom w:val="0"/>
      <w:divBdr>
        <w:top w:val="none" w:sz="0" w:space="0" w:color="auto"/>
        <w:left w:val="none" w:sz="0" w:space="0" w:color="auto"/>
        <w:bottom w:val="none" w:sz="0" w:space="0" w:color="auto"/>
        <w:right w:val="none" w:sz="0" w:space="0" w:color="auto"/>
      </w:divBdr>
    </w:div>
    <w:div w:id="1848980199">
      <w:bodyDiv w:val="1"/>
      <w:marLeft w:val="0"/>
      <w:marRight w:val="0"/>
      <w:marTop w:val="0"/>
      <w:marBottom w:val="0"/>
      <w:divBdr>
        <w:top w:val="none" w:sz="0" w:space="0" w:color="auto"/>
        <w:left w:val="none" w:sz="0" w:space="0" w:color="auto"/>
        <w:bottom w:val="none" w:sz="0" w:space="0" w:color="auto"/>
        <w:right w:val="none" w:sz="0" w:space="0" w:color="auto"/>
      </w:divBdr>
    </w:div>
    <w:div w:id="193123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ComeMorel/Thesis/blob/main/Chapter%201%3A%20Temporal%20structure%20in%20the%20mosquito%20virome/Table_S4.csv"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ComeMorel/Thesis/blob/main/Chapter%201%3A%20Temporal%20structure%20in%20the%20mosquito%20virome/Table_S3.csv"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ComeMorel/Thesis/blob/main/Chapter%201%3A%20Temporal%20structure%20in%20the%20mosquito%20virome/Table_S7.csv"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ComeMorel/Thesis/blob/main/Chapter%201%3A%20Temporal%20structure%20in%20the%20mosquito%20virome/Table_S2.csv" TargetMode="External"/><Relationship Id="rId5" Type="http://schemas.openxmlformats.org/officeDocument/2006/relationships/image" Target="media/image2.png"/><Relationship Id="rId15" Type="http://schemas.openxmlformats.org/officeDocument/2006/relationships/hyperlink" Target="https://github.com/ComeMorel/Thesis/blob/main/Chapter%201%3A%20Temporal%20structure%20in%20the%20mosquito%20virome/Table_S6.csv" TargetMode="External"/><Relationship Id="rId10" Type="http://schemas.openxmlformats.org/officeDocument/2006/relationships/hyperlink" Target="https://github.com/ComeMorel/Thesis/blob/main/Chapter%201%3A%20Temporal%20structure%20in%20the%20mosquito%20virome/Table_S1.csv"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ComeMorel/Thesis/blob/main/Chapter%201%3A%20Temporal%20structure%20in%20the%20mosquito%20virome/Table_S5.cs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1374</Words>
  <Characters>7560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Come MOREL</dc:creator>
  <cp:keywords/>
  <dc:description/>
  <cp:lastModifiedBy>Come MOREL</cp:lastModifiedBy>
  <cp:revision>3</cp:revision>
  <dcterms:created xsi:type="dcterms:W3CDTF">2024-10-04T08:53:00Z</dcterms:created>
  <dcterms:modified xsi:type="dcterms:W3CDTF">2024-10-04T08:55:00Z</dcterms:modified>
</cp:coreProperties>
</file>