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Calibri"/>
          <w:b/>
          <w:color w:val="2E7D32"/>
          <w:sz w:val="20"/>
        </w:rPr>
        <w:t>LOGICAL DATA MODEL SPECIFICATION</w:t>
      </w:r>
    </w:p>
    <w:p>
      <w:pPr>
        <w:spacing w:after="80"/>
      </w:pPr>
      <w:r>
        <w:rPr>
          <w:rFonts w:ascii="Calibri" w:hAnsi="Calibri" w:eastAsia="Calibri"/>
          <w:b/>
          <w:color w:val="163A24"/>
          <w:sz w:val="56"/>
        </w:rPr>
        <w:t>Cane360 MVP</w:t>
      </w:r>
    </w:p>
    <w:p>
      <w:pPr>
        <w:spacing w:after="320"/>
      </w:pPr>
      <w:r>
        <w:rPr>
          <w:rFonts w:ascii="Calibri" w:hAnsi="Calibri" w:eastAsia="Calibri"/>
          <w:color w:val="1F4D78"/>
          <w:sz w:val="27"/>
        </w:rPr>
        <w:t>Entity relationships, data ownership, integrity rules, and implementation boundaries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D2939"/>
          <w:sz w:val="21"/>
        </w:rPr>
        <w:t xml:space="preserve">Version: </w:t>
      </w:r>
      <w:r>
        <w:rPr>
          <w:rFonts w:ascii="Calibri" w:hAnsi="Calibri" w:eastAsia="Calibri"/>
          <w:color w:val="1D2939"/>
          <w:sz w:val="21"/>
        </w:rPr>
        <w:t>0.1 - Logical baseline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D2939"/>
          <w:sz w:val="21"/>
        </w:rPr>
        <w:t xml:space="preserve">Source: </w:t>
      </w:r>
      <w:r>
        <w:rPr>
          <w:rFonts w:ascii="Calibri" w:hAnsi="Calibri" w:eastAsia="Calibri"/>
          <w:color w:val="1D2939"/>
          <w:sz w:val="21"/>
        </w:rPr>
        <w:t>Cane360 MVP Product Requirements v0.1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D2939"/>
          <w:sz w:val="21"/>
        </w:rPr>
        <w:t xml:space="preserve">Market: </w:t>
      </w:r>
      <w:r>
        <w:rPr>
          <w:rFonts w:ascii="Calibri" w:hAnsi="Calibri" w:eastAsia="Calibri"/>
          <w:color w:val="1D2939"/>
          <w:sz w:val="21"/>
        </w:rPr>
        <w:t>Zimbabwe; Hippo Valley, Mkwasine, and Triangle pilot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D2939"/>
          <w:sz w:val="21"/>
        </w:rPr>
        <w:t xml:space="preserve">Scope: </w:t>
      </w:r>
      <w:r>
        <w:rPr>
          <w:rFonts w:ascii="Calibri" w:hAnsi="Calibri" w:eastAsia="Calibri"/>
          <w:color w:val="1D2939"/>
          <w:sz w:val="21"/>
        </w:rPr>
        <w:t>Modules 1-6; responsive online web MVP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D2939"/>
          <w:sz w:val="21"/>
        </w:rPr>
        <w:t xml:space="preserve">Prepared: </w:t>
      </w:r>
      <w:r>
        <w:rPr>
          <w:rFonts w:ascii="Calibri" w:hAnsi="Calibri" w:eastAsia="Calibri"/>
          <w:color w:val="1D2939"/>
          <w:sz w:val="21"/>
        </w:rPr>
        <w:t>11 August 2026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D2939"/>
          <w:sz w:val="21"/>
        </w:rPr>
        <w:t xml:space="preserve">Status: </w:t>
      </w:r>
      <w:r>
        <w:rPr>
          <w:rFonts w:ascii="Calibri" w:hAnsi="Calibri" w:eastAsia="Calibri"/>
          <w:color w:val="1D2939"/>
          <w:sz w:val="21"/>
        </w:rPr>
        <w:t>Ready for product and engineering review</w:t>
      </w:r>
    </w:p>
    <w:p/>
    <w:p>
      <w:pPr>
        <w:spacing w:before="80" w:after="160" w:line="276" w:lineRule="auto"/>
        <w:ind w:left="120" w:right="120"/>
        <w:shd w:fill="E8F3EA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rFonts w:ascii="Calibri" w:hAnsi="Calibri" w:eastAsia="Calibri"/>
          <w:b/>
          <w:color w:val="163A24"/>
        </w:rPr>
        <w:t xml:space="preserve">Model objective. </w:t>
      </w:r>
      <w:r>
        <w:rPr>
          <w:rFonts w:ascii="Calibri" w:hAnsi="Calibri" w:eastAsia="Calibri"/>
          <w:color w:val="1D2939"/>
        </w:rPr>
        <w:t>Define the minimum durable data structure needed to prove what happened in each field, trace every controlled input to application or resolution, and support monthly payroll from verified work evidence.</w:t>
      </w:r>
    </w:p>
    <w:p>
      <w:pPr>
        <w:pStyle w:val="Heading1"/>
      </w:pPr>
      <w:r>
        <w:t>Document purpose</w:t>
      </w:r>
    </w:p>
    <w:p>
      <w:pPr/>
      <w:r>
        <w:rPr>
          <w:rFonts w:ascii="Calibri" w:hAnsi="Calibri" w:eastAsia="Calibri"/>
        </w:rPr>
        <w:t>This specification turns the approved product requirements into a logical entity-relationship model. It defines domain entities, identifiers, cardinalities, lifecycle ownership, derived values, tenant boundaries, audit strategy, and the invariants that the database and API must enforce.</w:t>
      </w:r>
    </w:p>
    <w:p>
      <w:pPr/>
      <w:r>
        <w:rPr>
          <w:rFonts w:ascii="Calibri" w:hAnsi="Calibri" w:eastAsia="Calibri"/>
        </w:rPr>
        <w:t>It is intentionally technology-aware but not a physical schema. PostgreSQL, PostGIS, Entity Framework Core mappings, indexes, partitions, column types, and migration scripts are the next engineering design step.</w:t>
      </w:r>
    </w:p>
    <w:p>
      <w:pPr>
        <w:pStyle w:val="Heading2"/>
      </w:pPr>
      <w:r>
        <w:t>Document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Section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Use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1-3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Model scope, conventions, and the top-level domain map.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4-7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Entity catalogues for farm/crop, labour/payroll, inventory, and finance/mill.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8-12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Cross-cutting approvals, evidence, state, integrity, formulas, security, and history.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13-15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Aggregate boundaries, PostgreSQL/PostGIS handoff, and implementation validation items.</w:t>
            </w:r>
          </w:p>
        </w:tc>
      </w:tr>
    </w:tbl>
    <w:p>
      <w:pPr>
        <w:spacing w:after="40"/>
      </w:pPr>
    </w:p>
    <w:p>
      <w:pPr>
        <w:pStyle w:val="Heading1"/>
      </w:pPr>
      <w:r>
        <w:t>1. Scope and modelling decisions</w:t>
      </w:r>
    </w:p>
    <w:p>
      <w:pPr>
        <w:pStyle w:val="Heading2"/>
      </w:pPr>
      <w:r>
        <w:t>1.1 Locked product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Logical model decision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Tenant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 tenant represents one grower customer. The model permits multiple farms later, while an MVP invariant limits the tenant to one active farm.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Users and actors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Application users are separate from named operational people. A manager can enter a supervisor or storekeeper attestation without implying that person logged in.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Farm and store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One active farm and one store per farm in MVP. Historical or inactive records remain addressable.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Crop cost object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CropCycle is the mandatory operational and cost-allocation anchor for labour, applied inputs, and directly allocated expenses.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Inventory truth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StockMovement is the immutable stock ledger. Field application is separate from store issue and is the control point for consumption and cost.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Payroll truth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 versioned monthly PayrollRun is built from approved evidence. The grower approves a specific version; later material edits invalidate that approval.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Money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All MVP money is USD. Currency and exchange-rate entities are not exposed in v0.1.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Mill records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Weighbridge tickets and grower statements are evidence records only; division-of-proceeds accounting remains out of scope.</w:t>
            </w:r>
          </w:p>
        </w:tc>
      </w:tr>
    </w:tbl>
    <w:p>
      <w:pPr>
        <w:spacing w:after="40"/>
      </w:pPr>
    </w:p>
    <w:p>
      <w:pPr>
        <w:pStyle w:val="Heading2"/>
      </w:pPr>
      <w:r>
        <w:t>1.2 Explicit exclusions from the model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General ledger, chart of accounts, journal entries, accounts payable/receivable, tax, VAT, and statutory payroll.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Multi-farm worker sharing, cooperative tenancy, mill portals, transport scheduling, and direct mill or payment APIs.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Offline synchronization, device queues, conflict resolution, AI, IoT, satellite imagery, and equipment maintenance.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Fuel as an MVP catalogue category. The inventory model can support it later without a structural redesign.</w:t>
      </w:r>
    </w:p>
    <w:p>
      <w:pPr>
        <w:pStyle w:val="Heading2"/>
      </w:pPr>
      <w:r>
        <w:t>1.3 Design stance</w:t>
      </w:r>
    </w:p>
    <w:p>
      <w:pPr/>
      <w:r>
        <w:rPr>
          <w:rFonts w:ascii="Calibri" w:hAnsi="Calibri" w:eastAsia="Calibri"/>
        </w:rPr>
        <w:t>The model favours explicit operational events over mutable totals. Quantities on hand, unaccounted input, payroll balances, and crop-cycle costs are derived from posted source records. Materialised summaries may be introduced for performance, but they are never the authoritative source.</w:t>
      </w:r>
    </w:p>
    <w:p>
      <w:pPr>
        <w:pStyle w:val="Heading1"/>
      </w:pPr>
      <w:r>
        <w:t>2. Modelling conventions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Convention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Identifiers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Every entity has an opaque logical identifier, recommended as UUID. Human-readable codes remain tenant-scoped alternate keys.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Tenant ownership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Every farm-owned entity resolves to tenant_id. Direct tenant_id storage is recommended on high-volume or security-sensitive tables even when derivable.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Natural keys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Natural identifiers such as field code, national ID, ticket reference, and payroll period receive explicit scoped uniqueness rules; they are not primary keys.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Time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event_date/event_at records when work happened; created_at records when it was entered. Approval, posting, and reversal timestamps are separate.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People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created_by_user_id identifies the authenticated user. Operational person fields identify issuer, recipient, supervisor, worker, or confirmer.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Statuses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State is owned by the aggregate root. Child lines cannot independently claim a state that contradicts the root.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History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Approved, posted, paid, or closed records are not overwritten. Corrections reverse or supersede originals and preserve the chain.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Soft archive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Reference/master records may be archived. Posted operational records are retained and cannot be hard-deleted through the application.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Quantities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Quantity always pairs with a unit. Conversion is permitted only through configured item/unit rules; display rounding never changes stored precision.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Money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Money stores amount and USD currency assertion. Financial calculations use fixed decimal precision and defined rounding at component and total levels.</w:t>
            </w:r>
          </w:p>
        </w:tc>
      </w:tr>
    </w:tbl>
    <w:p>
      <w:pPr>
        <w:spacing w:after="40"/>
      </w:pPr>
    </w:p>
    <w:p>
      <w:pPr>
        <w:pStyle w:val="Heading2"/>
      </w:pPr>
      <w:r>
        <w:t>2.1 Common metadata contract</w:t>
      </w:r>
    </w:p>
    <w:p>
      <w:pPr/>
      <w:r>
        <w:rPr>
          <w:rFonts w:ascii="Calibri" w:hAnsi="Calibri" w:eastAsia="Calibri"/>
        </w:rPr>
        <w:t>Farm-owned aggregates should carry the following metadata directly or through a shared persistence convention: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id; tenant_id; status; created_at; created_by_user_id; last_changed_at; last_changed_by_user_id.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event_date or event_at where an operational event occurs separately from entry time.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operational_person_id and operational_role when the authenticated user records on another person's behalf.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source reference and evidence links where source sheets, receipts, photos, or statements support the record.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superseded_by_id, reversal_of_id, or CorrectionRecord link when a material record is corrected.</w:t>
      </w:r>
    </w:p>
    <w:p>
      <w:pPr>
        <w:pStyle w:val="Heading2"/>
      </w:pPr>
      <w:r>
        <w:t>2.2 Relationship notation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Notation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1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Exactly one related record is required.</w:t>
            </w:r>
          </w:p>
        </w:tc>
      </w:tr>
      <w:tr>
        <w:trPr>
          <w:cantSplit w:val="true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0..1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The relationship is optional and permits at most one record.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1..*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At least one child is required before the parent can post or close.</w:t>
            </w:r>
          </w:p>
        </w:tc>
      </w:tr>
      <w:tr>
        <w:trPr>
          <w:cantSplit w:val="true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0..*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Any number of children may exist, including none.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MVP max 1 active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The logical model permits history/future growth; a filtered uniqueness rule enforces the current product boundary.</w:t>
            </w:r>
          </w:p>
        </w:tc>
      </w:tr>
    </w:tbl>
    <w:p>
      <w:pPr>
        <w:spacing w:after="40"/>
      </w:pPr>
    </w:p>
    <w:p>
      <w:pPr>
        <w:pStyle w:val="Heading1"/>
      </w:pPr>
      <w:r>
        <w:t>3. Domain overview</w:t>
      </w:r>
    </w:p>
    <w:p>
      <w:pPr/>
      <w:r>
        <w:rPr>
          <w:rFonts w:ascii="Calibri" w:hAnsi="Calibri" w:eastAsia="Calibri"/>
        </w:rPr>
        <w:t>The top-level model keeps commercial/security identity separate from farm operations. Farm is the operational ownership root; CropCycle is the production and cost root; Activity connects agronomy, labour, and inventory evidence.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08058"/>
            <wp:docPr id="1" name="Picture 1" descr="Core Cane360 logical data model showing Tenant, Grower Profile, Farm, users, personnel, fields, crop cycles, and activities with cardinalities." title="Core Cane360 logical data model showing Tenant, Grower Profile, Farm, users, personnel, fields, crop cycles, and activities with cardinali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domain.png" descr="Core Cane360 logical data model showing Tenant, Grower Profile, Farm, users, personnel, fields, crop cycles, and activities with cardinalities." title="Core Cane360 logical data model showing Tenant, Grower Profile, Farm, users, personnel, fields, crop cycles, and activities with cardinalitie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Calibri"/>
          <w:i/>
          <w:color w:val="667085"/>
          <w:sz w:val="17"/>
        </w:rPr>
        <w:t>Figure 1. Core tenant, farm, field, crop-cycle, and activity relationships.</w:t>
      </w:r>
    </w:p>
    <w:p>
      <w:pPr>
        <w:pStyle w:val="Heading2"/>
      </w:pPr>
      <w:r>
        <w:t>3.1 Domain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Domain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Aggregate roots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Authoritative outputs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Identity and farm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Tenant, Farm, Field, CropCycle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Tenant isolation, farm setup, field register, crop history.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Activities and labour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Activity, Attendance, WorkRecord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Field diary, work evidence, verified piece quantities.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Inventory control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StockReceipt, InputRequest, StockIssue, InputApplication, StockCount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Stock ledger, input trace, unaccounted quantity, stock variance.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Payroll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PayrollPeriod, PayrollRun, WorkerAdvance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Approved payroll version, payslip data, payment records, advance balance.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Finance and mill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OperationalTransaction, Budget, WeighbridgeTicket, GrowerStatement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Direct cost, budget comparison, cost per hectare/tonne, mill evidence.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Cross-cutting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ApprovalDecision, EvidenceDocument, ControlException, AuditEvent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Approval proof, evidence chain, exception resolution, immutable audit trail.</w:t>
            </w:r>
          </w:p>
        </w:tc>
      </w:tr>
    </w:tbl>
    <w:p>
      <w:pPr>
        <w:spacing w:after="40"/>
      </w:pPr>
    </w:p>
    <w:p>
      <w:pPr>
        <w:pStyle w:val="Heading2"/>
      </w:pPr>
      <w:r>
        <w:t>3.2 Central joins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CropCycle is the central join for activity, verified labour, confirmed input application, direct expense allocation, harvest result, and cost reporting.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Person is the central operational actor. WorkerProfile extends a Person; TenantMembership connects an ApplicationUser to the person represented in a tenant.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OperationalCostPosting is a controlled projection from approved payroll, confirmed input application, and posted direct expenses. It is not a general ledger.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EvidenceLink, ApprovalDecision, ControlException, CorrectionRecord, and AuditEvent are cross-cutting records whose subject references must be constrained by application and persistence rules.</w:t>
      </w:r>
    </w:p>
    <w:p>
      <w:pPr>
        <w:pStyle w:val="Heading1"/>
      </w:pPr>
      <w:r>
        <w:t>4. Identity, farm, field, and crop entities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50"/>
        <w:gridCol w:w="2050"/>
        <w:gridCol w:w="2600"/>
        <w:gridCol w:w="276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Entity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Purpose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Logical keys and attributes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Relationships / constraints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Commercial and security boundary for one grower customer.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tenant_code; status; provisioned_at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Owns memberships, farm data, settings, audit events. MVP permits one active Farm.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GrowerProfile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Grower/customer details and owner contact context.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tenant_id (1:1); legal/display name; contacts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Exactly one active profile per Tenant; owner Person may be linked.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ApplicationUser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Authenticated identity independent of any single tenant.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identity_provider_subject; email;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Joins tenants through TenantMembership; cannot be used as an operational actor without the represented Person link.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TenantMembership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User access and security role within a tenant.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tenant_id + user_id; security_role; status; person_id?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active user/tenant pair. Grower and manager permissions derive here.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Operating farm owned by the tenant.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tenant_id; farm_code; name; status; location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MVP filtered uniqueness limits one active Farm per Tenant. Owns Store, Field, Person, Worker, Supplier.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Person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Named farm person used for operational attribution.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farm_id; display name; phone?; active dates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May represent owner, manager, supervisor, storekeeper, issuer, recipient, or worker; login is optional.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PersonRoleAssignment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Time-bounded operational role held by a Person.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person_id; role_code; effective_from/to; is_primary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One active primary farm manager per Farm; multiple supervisors/storekeepers are allowed.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Store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Single physical inventory store for the farm.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farm_id; code; name;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Exactly one active Store per Farm in MVP; owns stock movements and counts.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Sugarcane field/block and area reference.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farm_id; code; name; status; declared_ha; mapped_ha; reporting_area_source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Active code unique within Farm; many CropCycles; geometry is optional.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FieldBoundaryVersion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Versioned geographic boundary and calculated area.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field_id; version_no; geometry; source; calculated_ha; effective_at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One current version at a time; invalid geometry cannot be current; original imports remain traceable.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FieldLineProfile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Standardised row/line context for piece work.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field_id; standard_line_length_m; estimated_line_count; numbering scheme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At most one active profile per Field; WorkScope can reference line ranges or work sections.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CropVariety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Configurable sugarcane variety reference.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tenant/global scope; code; name; active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Referenced by CropCycle; archived varieties remain valid in history.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CropCycle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Plant-cane or ratoon production period and central cost object.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field_id; cycle_type; ratoon_no?; variety_id; dates; status; expected yield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Only one Active or Ready-for-harvest cycle per Field. New operations prohibited after Closed.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HarvestResult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Actual harvest closure values required for cost per tonne.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crop_cycle_id (1:1); harvest_date; actual_tonnes; source/evidence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Required before a harvested cycle can calculate cost/tonne; correction preserves prior result.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FarmSetting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Tenant/farm configuration with effective dates.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farm_id; setting_key; typed value; effective_from/to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Controls thresholds, tolerances, approval assignment, late-entry limits, and reference behaviour; changes are audited.</w:t>
            </w:r>
          </w:p>
        </w:tc>
      </w:tr>
    </w:tbl>
    <w:p>
      <w:pPr>
        <w:spacing w:after="40"/>
      </w:pPr>
    </w:p>
    <w:p>
      <w:pPr>
        <w:pStyle w:val="Heading2"/>
      </w:pPr>
      <w:r>
        <w:t>4.1 Key field and crop invariants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Field declared area and mapped area are independent. reporting_area_source selects the denominator used by all cost/area reports and must be shown in report output.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CropCycle.cycle_type = Ratoon requires ratoon_no. Plant cane must not carry a ratoon number.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Operational Activity, WorkRecord, InputApplication, and directly allocated expenses require a CropCycle in an operational state.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Archiving a Field never hides its historical cycles, activities, stock applications, labour, or costs.</w:t>
      </w:r>
    </w:p>
    <w:p>
      <w:pPr>
        <w:pStyle w:val="Heading1"/>
      </w:pPr>
      <w:r>
        <w:t>5. Activity, labour, advance, and payroll entities</w:t>
      </w:r>
    </w:p>
    <w:p>
      <w:pPr/>
      <w:r>
        <w:rPr>
          <w:rFonts w:ascii="Calibri" w:hAnsi="Calibri" w:eastAsia="Calibri"/>
        </w:rPr>
        <w:t>Labour evidence begins with attendance and an activity-linked WorkRecord. Supervisor verification and manager confirmation are distinct facts even when the manager enters both. A payroll run consumes only eligible evidence and freezes a version for grower approval.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08058"/>
            <wp:docPr id="2" name="Picture 2" descr="Cane360 payroll logical model showing Worker Profile, attendance, work records, verification, advances, payroll run versions, line components, grower approval, and payments." title="Cane360 payroll logical model showing Worker Profile, attendance, work records, verification, advances, payroll run versions, line components, grower approval, and pay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_trace.png" descr="Cane360 payroll logical model showing Worker Profile, attendance, work records, verification, advances, payroll run versions, line components, grower approval, and payments." title="Cane360 payroll logical model showing Worker Profile, attendance, work records, verification, advances, payroll run versions, line components, grower approval, and payment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Calibri"/>
          <w:i/>
          <w:color w:val="667085"/>
          <w:sz w:val="17"/>
        </w:rPr>
        <w:t>Figure 2. Verified work evidence through monthly payroll and payment.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50"/>
        <w:gridCol w:w="2050"/>
        <w:gridCol w:w="2600"/>
        <w:gridCol w:w="276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Entity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Purpose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Logical keys and attributes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Relationships / constraints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ActivityType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Configurable kind of field work and measurement rules.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code; name; planned/unplanned flags; quantity basis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Referenced by Activity and InventoryApplicationRule; archive instead of delete.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Activity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Planned or unplanned work against a field and active crop cycle.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crop_cycle_id; field_id; type_id; planned/actual dates; status; supervisor_person_id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Owns work evidence and input workflow. Field must match CropCycle.field_id.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WorkerProfile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Paid worker attributes extending a farm Person.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person_id (1:1); employment type; national_id_cipher/hash/mask; active dates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 belongs to one Farm. National ID hash unique within Farm, subject to authorised correction flow.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WorkerRate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Effective-dated pay rule for daily, monthly, hectare, line, or optional overtime basis.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worker_id or role/activity scope; basis; USD rate; effective dates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 overlapping active rates for the same scope. WorkRecord stores the applied rate snapshot.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Attendance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Present/absent record for a worker on a work date.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worker_id + work_date; status; field_id if present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worker/date. Present requires one Field; absent cannot have paid WorkRecord.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WorkRecord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 participation and calculated work evidence.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attendance_id; activity_id; pay basis; quantity; unit; applied rate; amount;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Activity field must equal Attendance.field_id. Multiple activities allowed only in that same field/date.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WorkScope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Line range or named section used to prevent duplicate piece claims.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work_record_id; scope type; start/end line or section code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Overlapping scope for the same Activity is blocked or routed to an authorised exception.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WorkVerification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Two-stage evidence for labour and piece quantity.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work_record_id (1:1); supervisor_person_id/verified_at; manager_user_id/confirmed_at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Supervisor attestation is operational, not login approval. Both stages required for piece work.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WorkerAdvance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Approved amount recoverable from future payroll.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worker_id; amount; approved_at; status; outstanding amount (derived)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Defaults to three instalments; schedule changes require grower approval and reason.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AdvanceInstallment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Planned recovery in a specific payroll period.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advance_id; sequence; due period; scheduled amount;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Installments sum to advance amount. Balance reduces only when an approved payroll component posts.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PayrollPeriod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Monthly payroll calendar and lock boundary.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farm_id; period_start/end;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month/period per Farm. Closing locks included attendance/work evidence.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PayrollRun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Versioned payroll calculation submitted to the grower.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period_id; version_no; status; calculated/submitted timestamps; totals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version per period. A material edit creates/recalculates a new version and invalidates current approval.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PayrollLine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One worker result within a payroll run version.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run_id + worker_id; gross; deductions; net; evidence hash/status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worker per run. Must reconcile to line components and eligible evidence.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PayrollLineComponent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Earning, addition, deduction, advance recovery, or adjustment.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line_id; type; source reference; quantity/rate; amount; sign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Source is unique within a run to prevent double inclusion. Advance component links one installment.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PayrollPayment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Cash or mobile-money settlement against a payroll line.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line_id; method; amount; date; status; provider/reference/recipient?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Many payments support part-payment. Total posted payment cannot exceed net pay without authorised correction.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PaymentAcknowledgement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Evidence that a cash/mobile payment was acknowledged or confirmed.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payment_id (1:1); acknowledgement status; person/date; evidence link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Cash requires acknowledgment status; mobile money requires provider, recipient, transaction reference, date, and status.</w:t>
            </w:r>
          </w:p>
        </w:tc>
      </w:tr>
    </w:tbl>
    <w:p>
      <w:pPr>
        <w:spacing w:after="40"/>
      </w:pPr>
    </w:p>
    <w:p>
      <w:pPr>
        <w:pStyle w:val="Heading2"/>
      </w:pPr>
      <w:r>
        <w:t>5.1 Payroll eligibility rule</w:t>
      </w:r>
    </w:p>
    <w:p>
      <w:pPr>
        <w:spacing w:before="80" w:after="160" w:line="276" w:lineRule="auto"/>
        <w:ind w:left="120" w:right="120"/>
        <w:shd w:fill="E8F3EA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rFonts w:ascii="Calibri" w:hAnsi="Calibri" w:eastAsia="Calibri"/>
          <w:b/>
          <w:color w:val="163A24"/>
        </w:rPr>
        <w:t xml:space="preserve">Eligibility. </w:t>
      </w:r>
      <w:r>
        <w:rPr>
          <w:rFonts w:ascii="Calibri" w:hAnsi="Calibri" w:eastAsia="Calibri"/>
          <w:color w:val="1D2939"/>
        </w:rPr>
        <w:t>A PayrollLineComponent may draw from a WorkRecord only when attendance is Present, field allocation is valid, required verification is complete, the work has not already been consumed by another payroll version, and no blocking exception remains.</w:t>
      </w:r>
    </w:p>
    <w:p>
      <w:pPr>
        <w:pStyle w:val="Heading2"/>
      </w:pPr>
      <w:r>
        <w:t>5.2 Version and lock behaviour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PayrollRun version_no is immutable once submitted. Recalculation after a material edit produces a new version or returns the current draft to a pre-submission state.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ApprovalDecision identifies the exact PayrollRun version approved by the grower. It cannot float to a newer version.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Closing PayrollPeriod locks the included Attendance, WorkRecord, WorkerRate snapshot, advance posting, and approved payroll version.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Corrections after closure use authorised reopening or a later-period adjustment; the original line and payment evidence remain visible.</w:t>
      </w:r>
    </w:p>
    <w:p>
      <w:pPr>
        <w:pStyle w:val="Heading1"/>
      </w:pPr>
      <w:r>
        <w:t>6. Inventory and field-application entities</w:t>
      </w:r>
    </w:p>
    <w:p>
      <w:pPr/>
      <w:r>
        <w:rPr>
          <w:rFonts w:ascii="Calibri" w:hAnsi="Calibri" w:eastAsia="Calibri"/>
        </w:rPr>
        <w:t>Inventory uses two connected but distinct truths: the store ledger records where stock moved; the field-application chain records whether issued input arrived, was used, returned, lost with approval, or remains unaccounted for.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08058"/>
            <wp:docPr id="3" name="Picture 3" descr="Cane360 inventory logical model showing activity-linked request and approval, stock issue, field receipt, application, returns or loss, immutable stock movement, and crop cost posting." title="Cane360 inventory logical model showing activity-linked request and approval, stock issue, field receipt, application, returns or loss, immutable stock movement, and crop cost pos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trace.png" descr="Cane360 inventory logical model showing activity-linked request and approval, stock issue, field receipt, application, returns or loss, immutable stock movement, and crop cost posting." title="Cane360 inventory logical model showing activity-linked request and approval, stock issue, field receipt, application, returns or loss, immutable stock movement, and crop cost posting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Calibri"/>
          <w:i/>
          <w:color w:val="667085"/>
          <w:sz w:val="17"/>
        </w:rPr>
        <w:t>Figure 3. Input request-to-application trace and posting points.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50"/>
        <w:gridCol w:w="2050"/>
        <w:gridCol w:w="2600"/>
        <w:gridCol w:w="276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Entity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Purpose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Logical keys and attributes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Relationships / constraints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UnitOfMeasure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Reference unit for stock, application, area, and work quantities.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code; dimension; decimal precision; active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Conversions require explicit same-dimension rules; historical records retain original unit.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InventoryItem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Controlled farm input.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farm_id; item code; name; category; stock unit; costing method; reorder level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Code unique within Farm; negative stock disabled; archived items remain reportable.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InventoryApplicationRule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Planned rate and tolerance for an item/activity combination.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item_id; activity_type_id; rate quantity/unit; area basis; tolerance; effective dates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 overlapping current rule for the same scope. Variance uses the rule effective on activity date.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Supplier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Farm-scoped source of purchased inputs.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farm_id; code/name; contacts; active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Referenced by receipts and operational transactions; never owns stock.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InventoryLot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Optional batch/lot and expiry identity.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item_id; lot code; expiry; supplier/source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within Item/Store when used. MVP may allow unbatched items by configuration.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StockReceipt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Goods-received document header.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store_id; supplier_id; receipt date; source reference;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Owns one or more lines. Posting creates receipt StockMovement rows.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StockReceiptLine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Received item, lot, quantity, and unit cost.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receipt_id; line no; item/lot; quantity/unit; USD unit cost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Positive quantity/cost. Reversal, not overwrite, after posting.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InputRequest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Activity-linked request for planned inputs.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activity_id; requested_by; date; status; approval level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Must reference active CropCycle through Activity; owns one or more lines.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InputRequestLine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Requested item and planned quantity/rate.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request_id; item; quantity/unit; planned rate; estimated USD cost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item/rule per line scope; available stock and variance shown at approval.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StockIssue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Approved handover from store for an activity.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request_id; store_id; issue date; issuer/recipient Person;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Cannot post without valid approval. One request may be fulfilled by multiple issues.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StockIssueLine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Actual item/lot quantity issued.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issue_id; request_line_id; item/lot; quantity/unit; issue unit cost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Cannot exceed approved remaining quantity or available stock. Posting creates an issue StockMovement.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FieldReceipt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Operational confirmation that issued stock reached the field.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issue_id; field/cycle/activity; received date; recipient;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Field/cycle/activity must match request chain; captures discrepancy timing and reason.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FieldReceiptLine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Quantity received for an issue line.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field_receipt_id; issue_line_id; received quantity/unit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Cumulative received cannot exceed posted issued quantity without correction approval.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InputApplication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Confirmed application event for an activity.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activity_id; application date; area/lines; supervisor verification; manager confirmation;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May consolidate eligible receipts for the same activity. Confirmation is the input-consumption and cost-posting control point.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InputApplicationLine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Applied/returned/lost accounting for a received input line.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application_id; receipt_line_id; applied qty; returned qty; approved loss qty; rate variance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Applied &lt;= received. Unaccounted is derived across related issue/receipt/application/return/loss records.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StockReturn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Return header acknowledged by the store.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issue/application reference; return date; sender/receiver;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 increases only when the return is posted as received by the Store.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StockReturnLine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Returned item/lot and quantity.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return_id; issue line/application line; item/lot; quantity/unit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Cannot exceed eligible unapplied quantity. Posting creates a return StockMovement.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InventoryLoss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Approved damaged, expired, spilled, or otherwise lost quantity.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source line; quantity; reason; status; approval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Requires grower ApprovalDecision. Posts a loss cost category and never restores stock.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StockCount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Physical count event at a store cut-off.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store_id; count date/time; status; counted by; approved by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One cut-off snapshot; closing requires every included line to be resolved or accepted.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StockCountLine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Expected, counted, and variance quantity per item/lot.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count_id; item/lot; expected; counted; variance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Expected is reproduced from StockMovement at cut-off. Variance does not change stock by itself.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StockAdjustment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Authorised stock correction arising from count or exceptional review.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store/item/lot; quantity delta; reason; source count?;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 approval required. Posting creates an adjustment StockMovement.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StockMovement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Append-only authoritative inventory ledger entry.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store/item/lot; movement type; signed quantity; unit; event/posting dates; source type/id; reversal_of?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Never edited or deleted after posting. Stock on hand is the sum of posted movements by store/item/lot.</w:t>
            </w:r>
          </w:p>
        </w:tc>
      </w:tr>
    </w:tbl>
    <w:p>
      <w:pPr>
        <w:spacing w:after="40"/>
      </w:pPr>
    </w:p>
    <w:p>
      <w:pPr>
        <w:pStyle w:val="Heading2"/>
      </w:pPr>
      <w:r>
        <w:t>6.1 Quantity reconciliation</w:t>
      </w:r>
    </w:p>
    <w:p>
      <w:pPr>
        <w:spacing w:before="80" w:after="160" w:line="276" w:lineRule="auto"/>
        <w:ind w:left="120" w:right="120"/>
        <w:shd w:fill="E8F3EA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rFonts w:ascii="Calibri" w:hAnsi="Calibri" w:eastAsia="Calibri"/>
          <w:b/>
          <w:color w:val="163A24"/>
        </w:rPr>
        <w:t xml:space="preserve">Control formula. </w:t>
      </w:r>
      <w:r>
        <w:rPr>
          <w:rFonts w:ascii="Calibri" w:hAnsi="Calibri" w:eastAsia="Calibri"/>
          <w:color w:val="1D2939"/>
        </w:rPr>
        <w:t>Unaccounted quantity = posted issued quantity - confirmed applied quantity - posted returned quantity - approved loss quantity. A non-zero balance keeps the control chain open and blocks normal Activity closure.</w:t>
      </w:r>
    </w:p>
    <w:p>
      <w:pPr>
        <w:pStyle w:val="Heading2"/>
      </w:pPr>
      <w:r>
        <w:t>6.2 Required posting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Event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Ledger effect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Crop-cost effect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Stock receipt posted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Positive StockMovement.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None; inventory asset/value only.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Stock issue posted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Negative StockMovement.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None; issue is not consumption.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Field application confirmed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No new store movement.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OperationalCostPosting for applied quantity at locked issue cost.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Return received by store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Positive StockMovement.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Reverses/avoids cost for returned quantity.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Loss approved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No additional store movement if already issued; otherwise appropriate loss movement.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Loss/variance OperationalCostPosting, separate from normal input application.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Stock adjustment posted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Signed StockMovement.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Adjustment/variance cost treatment according to approved reason.</w:t>
            </w:r>
          </w:p>
        </w:tc>
      </w:tr>
    </w:tbl>
    <w:p>
      <w:pPr>
        <w:spacing w:after="40"/>
      </w:pPr>
    </w:p>
    <w:p>
      <w:pPr>
        <w:pStyle w:val="Heading1"/>
      </w:pPr>
      <w:r>
        <w:t>7. Finance, cost, budget, and mill entities</w:t>
      </w:r>
    </w:p>
    <w:p>
      <w:pPr/>
      <w:r>
        <w:rPr>
          <w:rFonts w:ascii="Calibri" w:hAnsi="Calibri" w:eastAsia="Calibri"/>
        </w:rPr>
        <w:t>Cane360 records operational money and produces crop-cycle cost views without becoming a statutory accounting system. A controlled cost projection prevents input or labour costs from being counted twice.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08058"/>
            <wp:docPr id="4" name="Picture 4" descr="Cane360 cost model showing payroll, input application, and operational transaction allocations posting to crop cycle cost, with budget, weighbridge tickets, and grower statements." title="Cane360 cost model showing payroll, input application, and operational transaction allocations posting to crop cycle cost, with budget, weighbridge tickets, and grower stat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and_mill.png" descr="Cane360 cost model showing payroll, input application, and operational transaction allocations posting to crop cycle cost, with budget, weighbridge tickets, and grower statements." title="Cane360 cost model showing payroll, input application, and operational transaction allocations posting to crop cycle cost, with budget, weighbridge tickets, and grower statement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Calibri"/>
          <w:i/>
          <w:color w:val="667085"/>
          <w:sz w:val="17"/>
        </w:rPr>
        <w:t>Figure 4. Crop-cycle cost sources and limited mill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50"/>
        <w:gridCol w:w="2050"/>
        <w:gridCol w:w="2600"/>
        <w:gridCol w:w="276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Entity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Purpose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Logical keys and attributes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Relationships / constraints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OperationalTransaction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Simple USD income or expense record.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farm_id; type; category; event date; payee/payer; amount; source reference;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Not a journal entry. Posted transactions may be allocated to a CropCycle and corrected by reversal.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TransactionAllocation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Allocation of a transaction amount to field/crop cycle or farm overhead.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transaction_id; crop_cycle_id?; field_id?; amount; category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Allocations sum to transaction amount. Crop-cycle allocations create OperationalCostPosting for expenses.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Budget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 or crop-cycle operating budget for a period/cycle.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farm_id; crop_cycle_id?; period; status; 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One approved active version per scope; prior versions retained.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BudgetLine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Budget amount by cost category and optional activity/item scope.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budget_id; category; scope reference; USD amount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Used only for budget-versus-actual; never creates cost.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OperationalCostPosting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Append-only crop-cycle cost projection from approved source events.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crop_cycle_id; category; USD amount; source type/id; posting date; reversal_of?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active posting per source/component prevents duplication. Sources: payroll component, confirmed application line, transaction allocation, approved loss/adjustment.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Mill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Reference mill for weighbridge and statement context.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code; name; location; active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Ticket reference uniqueness is scoped to Mill.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WeighbridgeTicket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Manual delivery/weighbridge evidence.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mill_id; ticket reference; date; gross/tare/net tonnes; field/cycle?;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mill/ticket reference. Net tonnes required; field/cycle optional until documents are validated.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GrowerStatement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Uploaded statement plus manual summary totals.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mill_id; period; statement reference; total tonnes; total USD amount; match status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Stores EvidenceDocument; detailed division-of-proceeds logic excluded.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StatementTicketMatch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Manual or assisted association of ticket to statement.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statement_id + ticket_id; matched tonnes/amount?; status; reason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Ticket cannot be counted twice in the same statement; variances remain visible.</w:t>
            </w:r>
          </w:p>
        </w:tc>
      </w:tr>
    </w:tbl>
    <w:p>
      <w:pPr>
        <w:spacing w:after="40"/>
      </w:pPr>
    </w:p>
    <w:p>
      <w:pPr>
        <w:pStyle w:val="Heading2"/>
      </w:pPr>
      <w:r>
        <w:t>7.1 Cost source precedence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50"/>
        <w:gridCol w:w="4510"/>
        <w:gridCol w:w="30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Cost category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Authoritative source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Posting trigger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Labour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Approved PayrollLineComponent linked to eligible WorkRecord evidence.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Grower approval of the exact PayrollRun version.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Applied input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Confirmed InputApplicationLine valued from its issue/receipt cost basis.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Manager application confirmation after supervisor verification.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Direct expense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Posted TransactionAllocation.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OperationalTransaction posting.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Approved loss/variance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Approved InventoryLoss or StockAdjustment.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Grower approval and posting.</w:t>
            </w:r>
          </w:p>
        </w:tc>
      </w:tr>
    </w:tbl>
    <w:p>
      <w:pPr>
        <w:spacing w:after="40"/>
      </w:pPr>
    </w:p>
    <w:p>
      <w:pPr>
        <w:pStyle w:val="Heading2"/>
      </w:pPr>
      <w:r>
        <w:t>7.2 Non-duplication rule</w:t>
      </w:r>
    </w:p>
    <w:p>
      <w:pPr/>
      <w:r>
        <w:rPr>
          <w:rFonts w:ascii="Calibri" w:hAnsi="Calibri" w:eastAsia="Calibri"/>
        </w:rPr>
        <w:t>OperationalCostPosting must carry a stable source identity. A source component can have at most one unreversed posting for the same crop cycle and category. Corrections create reversing and replacement postings; reports sum active postings rather than re-reading mutable operational totals.</w:t>
      </w:r>
    </w:p>
    <w:p>
      <w:pPr>
        <w:pStyle w:val="Heading1"/>
      </w:pPr>
      <w:r>
        <w:t>8. Cross-cutting approval, evidence, exception, correction, and audit entities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50"/>
        <w:gridCol w:w="2050"/>
        <w:gridCol w:w="2600"/>
        <w:gridCol w:w="276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Entity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Purpose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Logical keys and attributes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Relationships / constraints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ApprovalDecision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Immutable decision against an exact subject/version.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tenant_id; subject type/id/version; decision; approver user/person; role; timestamp; reason; supersedes?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Used for exceptional input request, loss/adjustment, payroll run, and authorised reopening. Subject-specific policy validates the approver role.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EvidenceDocument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Tenant-protected file metadata in object storage.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tenant_id; storage key; filename; media type; size/hash; uploaded by/at; classification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 public guessable URL. Access is authorised and audited; bytes are immutable after acceptance.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EvidenceLink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Links evidence or source-sheet reference to a domain record.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evidence_id?; subject type/id; evidence role; source-sheet reference; captured date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Supports activity, issue, application, payroll acknowledgement, receipt, ticket, statement, and correction evidence.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ControlException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Actionable block, escalation, warning, or information finding.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tenant_id; subject type/id; code; severity; opened/resolved dates; status; resolution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May be rule-generated or authorised. Blocking exceptions prevent the configured transition; resolution is audited.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CorrectionRecord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Explicit link between original and correcting/reversing records.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tenant_id; original type/id; correction type/id; reason; authorised by/at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Original remains immutable. Correction chain must be acyclic and traceable.</w:t>
            </w:r>
          </w:p>
        </w:tc>
      </w:tr>
      <w:tr>
        <w:trPr>
          <w:cantSplit w:val="true"/>
        </w:trPr>
        <w:tc>
          <w:tcPr>
            <w:tcW w:type="dxa" w:w="1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AuditEvent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Append-only security and operational audit event.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tenant_id; event type; subject type/id; user; operational person; timestamp; correlation id; change summary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Covers create/change, transitions, approvals, reversals, exports, login, support access, and sensitive-data access.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GeneratedDocument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Repeatable document output such as payslip, cash register, or export.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id; tenant_id; document type; subject/version; generated by/at; filter snapshot; evidence document 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Must identify source version and filters; generation/export creates AuditEvent.</w:t>
            </w:r>
          </w:p>
        </w:tc>
      </w:tr>
    </w:tbl>
    <w:p>
      <w:pPr>
        <w:spacing w:after="40"/>
      </w:pPr>
    </w:p>
    <w:p>
      <w:pPr>
        <w:pStyle w:val="Heading2"/>
      </w:pPr>
      <w:r>
        <w:t>8.1 Polymorphic subject rule</w:t>
      </w:r>
    </w:p>
    <w:p>
      <w:pPr/>
      <w:r>
        <w:rPr>
          <w:rFonts w:ascii="Calibri" w:hAnsi="Calibri" w:eastAsia="Calibri"/>
        </w:rPr>
        <w:t>ApprovalDecision, EvidenceLink, ControlException, CorrectionRecord, AuditEvent, and OperationalCostPosting use logical subject/source references in this model. During physical design, the team must choose one of two enforceable patterns: module-specific foreign-key tables, or a registered aggregate-reference table that prevents dangling IDs. Unconstrained free-text type/id pairs are not acceptable.</w:t>
      </w:r>
    </w:p>
    <w:p>
      <w:pPr>
        <w:pStyle w:val="Heading2"/>
      </w:pPr>
      <w:r>
        <w:t>8.2 Approval policy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1900"/>
        <w:gridCol w:w="2100"/>
        <w:gridCol w:w="3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Subject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Normal approver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Escalated approver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Critical constraint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Planned input request within tolerance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 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 may also approve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Approval must precede posted issue.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Above-plan/tolerance input request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None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Manager may submit but cannot self-authorise.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Inventory loss/write-off/adjustment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None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Reason and quantity/value impact required.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 run version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None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Approval binds exact version; manager cannot approve.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Closed-period/cycle correction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Policy-defined submission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 or authorised support according to case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Reopen/correction event and reason must be audited.</w:t>
            </w:r>
          </w:p>
        </w:tc>
      </w:tr>
    </w:tbl>
    <w:p>
      <w:pPr>
        <w:spacing w:after="40"/>
      </w:pPr>
    </w:p>
    <w:p>
      <w:pPr>
        <w:pStyle w:val="Heading1"/>
      </w:pPr>
      <w:r>
        <w:t>9. Cardinality and uniqueness catalogue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50"/>
        <w:gridCol w:w="4900"/>
        <w:gridCol w:w="34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ID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Constraint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Enforcement expectation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 has at most one active Farm in MVP.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Filtered unique constraint plus service rule.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LDM-002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 has exactly one active Store in MVP.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Filtered unique constraint; setup transaction.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 has exactly one active primary manager assignment.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Filtered unique constraint on PersonRoleAssignment.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LDM-004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 code is unique within Farm while active.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Normalised alternate key; archive-aware uniqueness.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 Field has at most one CropCycle in Active or Ready-for-harvest state.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Filtered unique constraint and transition check.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LDM-006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 national ID fingerprint is unique within Farm.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Encrypted value plus deterministic fingerprint; authorised correction path.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LDM-007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Attendance is unique by Worker and work date.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constraint.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LDM-008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 present worker has one Field allocation on a date.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Attendance owns field; WorkRecord activity field equality check.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LDM-009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Piece WorkScope does not overlap within the same Activity scope.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Exclusion/range constraint where feasible; otherwise transactional validator.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LDM-010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PayrollPeriod is unique by Farm and monthly date range.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constraint plus non-overlapping-period check.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PayrollRun version is unique within PayrollPeriod.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period/version key.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LDM-012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PayrollLine is unique by Run and Worker.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constraint.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Item code is unique within Farm; stock is non-negative by Store/Item/Lot.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Alternate key; transactional posting guard.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LDM-014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StockIssueLine cannot exceed approved outstanding request or stock.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Serializable/locked posting transaction.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FieldReceipt cumulative quantity cannot exceed issued quantity.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Aggregate check during receipt/correction posting.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LDM-016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Applied quantity cannot exceed field-received quantity.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Database check plus aggregate validation.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LDM-017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Returned plus applied plus approved loss cannot exceed issued quantity.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Aggregate invariant across control chain.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LDM-018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Weighbridge ticket reference is unique within Mill.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Normalised mill/ticket alternate key.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LDM-019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OperationalCostPosting has one active posting per source/category/cycle.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Unique active source projection key.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LDM-020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Posted StockMovement, AuditEvent, and approval decisions are immutable.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Restricted database permissions and application policy; reversal-only update path.</w:t>
            </w:r>
          </w:p>
        </w:tc>
      </w:tr>
    </w:tbl>
    <w:p>
      <w:pPr>
        <w:spacing w:after="40"/>
      </w:pPr>
    </w:p>
    <w:p>
      <w:pPr>
        <w:pStyle w:val="Heading1"/>
      </w:pPr>
      <w:r>
        <w:t>10. State ownership and transition dependencies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Aggregate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Core states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Transition dependencies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CropCycle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Draft; Active; Ready for harvest; Harvested; Closed; Cancelled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Activate only if no competing cycle. Harvest requires result. Closed rejects new operations.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Activity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Draft; Planned; In progress; Awaiting verification; Manager confirmation; Completed; Closed; Cancelled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Close only when labour verified and all controlled input quantities resolved.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InputRequest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Draft; Requested; Approved; Rejected; Cancelled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Above tolerance requires grower approval; approval version precedes issue.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StockIssue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Draft; Posted/Issued; Partially received; Received; Corrected/Cancelled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Posting requires stock and approval; posted issue corrected by reversal.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InputApplication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Draft; Applied; Awaiting verification; Manager confirmation; Closed; Exception; Corrected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Applied &lt;= received; supervisor verification precedes manager confirmation; close requires zero unaccounted or approved resolution.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StockCount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Draft; In progress; Review; Approved; Posted; Closed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Adjustment is separate; count does not change stock until approved posting.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PayrollPeriod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Open; Calculating; Submitted; Approved/Rejected; Payment in progress; Paid/Part-paid; Closed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 approval binds run version; close locks sources and requires configured payment/exception completion.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WorkerAdvance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Draft; Approved; Active; Recovered; Written off/Cancelled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Schedule adjustment requires approval; recovery posts only through approved payroll.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ControlException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Open; Acknowledged; Pending approval; Resolved; Superseded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Blocking subject transition remains disabled until a valid resolution exists.</w:t>
            </w:r>
          </w:p>
        </w:tc>
      </w:tr>
    </w:tbl>
    <w:p>
      <w:pPr>
        <w:spacing w:after="40"/>
      </w:pPr>
    </w:p>
    <w:p>
      <w:pPr>
        <w:pStyle w:val="Heading2"/>
      </w:pPr>
      <w:r>
        <w:t>10.1 Temporal dependency checks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event_date may precede created_at; if the delay exceeds two calendar days, late_entry_reason is mandatory.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Application confirmation more than 48 hours after work date is flagged and requires reason.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No WorkRecord may enter a submitted/approved payroll if it changed after the run evidence snapshot without recalculation.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FarmSetting, WorkerRate, and InventoryApplicationRule use the version effective on the operational event date, not entry date.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 correction cannot backdate itself into a closed aggregate without an ApprovalDecision authorising reopen or adjustment handling.</w:t>
      </w:r>
    </w:p>
    <w:p>
      <w:pPr>
        <w:pStyle w:val="Heading1"/>
      </w:pPr>
      <w:r>
        <w:t>11. Derived values and calculation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50"/>
        <w:gridCol w:w="3900"/>
        <w:gridCol w:w="36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Derived value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Definition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Authoritative inputs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 on hand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Sum of posted signed StockMovement quantities.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Store, Item, Lot, posting cut-off.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Unaccounted input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Issued - applied - posted returned - approved loss.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Issue, application, return, loss records in one trace chain.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Application rate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Confirmed applied quantity / verified area or configured line basis.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Application line, Activity actual coverage, effective application rule.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Piece pay by line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Manager-confirmed lines x applied USD rate per standard line.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WorkRecord, WorkVerification, WorkerRate snapshot.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Advance outstanding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Approved advance - posted payroll recoveries - approved settlements/write-offs.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Advance and line components.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 net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Earnings + additions - deductions.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PayrollLineComponent signed amounts.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Total crop-cycle cost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Active labour + applied input + direct expense + approved variance cost postings.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OperationalCostPosting.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Cost per hectare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Total crop-cycle cost / selected reporting hectares.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Cost postings and Field reporting-area choice.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Cost per tonne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Total crop-cycle cost / actual harvested tonnes.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Cost postings and HarvestResult; unavailable before actual tonnes.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 count variance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Counted quantity - movement-derived expected quantity at cut-off.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StockCountLine and StockMovement.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Activity capture delay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created_at - event date/time.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Operational record timestamps.</w:t>
            </w:r>
          </w:p>
        </w:tc>
      </w:tr>
    </w:tbl>
    <w:p>
      <w:pPr>
        <w:spacing w:after="40"/>
      </w:pPr>
    </w:p>
    <w:p>
      <w:pPr>
        <w:pStyle w:val="Heading2"/>
      </w:pPr>
      <w:r>
        <w:t>11.1 Rounding and missing denominators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Store base quantities and money at configured fixed precision. Apply rounding once per defined calculation boundary and retain the unrounded source quantity where needed.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If reporting hectares or actual tonnes are absent or zero, cost per hectare/tonne is Not available; it is never displayed as zero.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 displayed unit conversion must identify the source unit and rule. Conversion rounding cannot alter stock-control reconciliation.</w:t>
      </w:r>
    </w:p>
    <w:p>
      <w:pPr>
        <w:pStyle w:val="Heading1"/>
      </w:pPr>
      <w:r>
        <w:t>12. Tenant, privacy, and audit model</w:t>
      </w:r>
    </w:p>
    <w:p>
      <w:pPr>
        <w:pStyle w:val="Heading2"/>
      </w:pPr>
      <w:r>
        <w:t>12.1 Tenant isolation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All farm-owned foreign-key paths must remain within the same Tenant. The API does not trust a client-supplied tenant identifier without authenticated membership.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Cross-tenant identifiers return no usable data and do not reveal whether the record exists.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Platform support access creates a TenantMembership-like time/purpose-bound context and an AuditEvent visible to authorised administrators.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Background jobs, exports, file access, and report caches carry tenant context explicitly.</w:t>
      </w:r>
    </w:p>
    <w:p>
      <w:pPr>
        <w:pStyle w:val="Heading2"/>
      </w:pPr>
      <w:r>
        <w:t>12.2 Sensitive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00"/>
        <w:gridCol w:w="4950"/>
        <w:gridCol w:w="27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Data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Storage/display policy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Audit requirement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National ID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Encrypted value; deterministic tenant/farm-scoped fingerprint for duplicate detection; masked display by default.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Full-value access, export, correction, and decryption attempt.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Mobile-money number</w:t>
            </w:r>
          </w:p>
        </w:tc>
        <w:tc>
          <w:tcPr>
            <w:tcW w:type="dxa" w:w="4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Encrypted or strongly protected; masked except where payment preparation needs the full value.</w:t>
            </w:r>
          </w:p>
        </w:tc>
        <w:tc>
          <w:tcPr>
            <w:tcW w:type="dxa" w:w="2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Full display/export and payment record changes.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Evidence files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Private object storage key; content hash; tenant-authorised signed access only.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Upload, download, replace/supersede, and access denial where appropriate.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Audit/change summaries</w:t>
            </w:r>
          </w:p>
        </w:tc>
        <w:tc>
          <w:tcPr>
            <w:tcW w:type="dxa" w:w="4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Exclude secrets and full sensitive values; store field-level change indication or protected snapshot reference.</w:t>
            </w:r>
          </w:p>
        </w:tc>
        <w:tc>
          <w:tcPr>
            <w:tcW w:type="dxa" w:w="2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Audit store itself is append-only and access-controlled.</w:t>
            </w:r>
          </w:p>
        </w:tc>
      </w:tr>
    </w:tbl>
    <w:p>
      <w:pPr>
        <w:spacing w:after="40"/>
      </w:pPr>
    </w:p>
    <w:p>
      <w:pPr>
        <w:pStyle w:val="Heading2"/>
      </w:pPr>
      <w:r>
        <w:t>12.3 Audit event minimum</w:t>
      </w:r>
    </w:p>
    <w:p>
      <w:pPr/>
      <w:r>
        <w:rPr>
          <w:rFonts w:ascii="Calibri" w:hAnsi="Calibri" w:eastAsia="Calibri"/>
        </w:rPr>
        <w:t>Each event records tenant, subject type/id/version, action, authenticated user, operational person when different, event time, request/correlation identifier, reason, and a safe change summary. AuditEvent does not replace domain history; it proves that the domain event or correction occurred.</w:t>
      </w:r>
    </w:p>
    <w:p>
      <w:pPr>
        <w:pStyle w:val="Heading1"/>
      </w:pPr>
      <w:r>
        <w:t>13. Aggregate and transaction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4050"/>
        <w:gridCol w:w="35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Boundary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Must be atomic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Can be eventual / projected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 setup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Tenant/Farm creation, first manager membership/role, one Store.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Search index and dashboard readiness.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Crop activation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 state check and CropCycle activation.</w:t>
            </w:r>
          </w:p>
        </w:tc>
        <w:tc>
          <w:tcPr>
            <w:tcW w:type="dxa" w:w="3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Timeline/report refresh.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Activity completion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Required verification checks and close decision.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Diary/read model update.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 receipt/issue/return/adjustment posting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Document state, lines, StockMovement rows, available-stock guard, reversal links.</w:t>
            </w:r>
          </w:p>
        </w:tc>
        <w:tc>
          <w:tcPr>
            <w:tcW w:type="dxa" w:w="3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Dashboard and exception projection.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 application confirmation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Application quantities, verification, unaccounted check, and cost-posting command/outbox.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Cost report refresh if an outbox is used.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 approval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Approval against exact run version, component totals, advance recovery posting intent, period state.</w:t>
            </w:r>
          </w:p>
        </w:tc>
        <w:tc>
          <w:tcPr>
            <w:tcW w:type="dxa" w:w="3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Generated payslips and reports.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Payment posting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Payment amount/status and acknowledgement requirements.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Printable register/export.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Correction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Authorisation, reversal/replacement records, source links, and audit event intent.</w:t>
            </w:r>
          </w:p>
        </w:tc>
        <w:tc>
          <w:tcPr>
            <w:tcW w:type="dxa" w:w="3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Recomputed dashboards and reports.</w:t>
            </w:r>
          </w:p>
        </w:tc>
      </w:tr>
    </w:tbl>
    <w:p>
      <w:pPr>
        <w:spacing w:after="40"/>
      </w:pPr>
    </w:p>
    <w:p>
      <w:pPr>
        <w:pStyle w:val="Heading2"/>
      </w:pPr>
      <w:r>
        <w:t>13.1 Recommended aggregate roots</w:t>
      </w:r>
    </w:p>
    <w:p>
      <w:pPr/>
      <w:r>
        <w:rPr>
          <w:rFonts w:ascii="Calibri" w:hAnsi="Calibri" w:eastAsia="Calibri"/>
        </w:rPr>
        <w:t>Use aggregate roots that match the workflow command and invariant boundary: Farm, Field, CropCycle, Activity, StockReceipt, InputRequest, StockIssue, InputApplication, StockCount, WorkerAdvance, PayrollPeriod/PayrollRun, OperationalTransaction, Budget, WeighbridgeTicket, and GrowerStatement. Avoid a single Farm aggregate that loads every child record.</w:t>
      </w:r>
    </w:p>
    <w:p>
      <w:pPr>
        <w:pStyle w:val="Heading2"/>
      </w:pPr>
      <w:r>
        <w:t>13.2 Concurrency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All mutable aggregate roots carry an optimistic concurrency token/version.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Stock posting additionally serialises or locks the relevant Store/Item/Lot balance key to prevent oversubscription.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Approval commands compare subject version and fail if the subject changed after review.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Long-running file/report work uses an outbox/job pattern; the domain commit does not wait for document rendering.</w:t>
      </w:r>
    </w:p>
    <w:p>
      <w:pPr>
        <w:pStyle w:val="Heading1"/>
      </w:pPr>
      <w:r>
        <w:t>14. PostgreSQL and PostGIS physical-design handoff</w:t>
      </w:r>
    </w:p>
    <w:p>
      <w:pPr/>
      <w:r>
        <w:rPr>
          <w:rFonts w:ascii="Calibri" w:hAnsi="Calibri" w:eastAsia="Calibri"/>
        </w:rPr>
        <w:t>The following decisions belong in the physical schema design, but this logical model establishes their acceptance criteria.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00"/>
        <w:gridCol w:w="4770"/>
        <w:gridCol w:w="289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Topic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Recommended direction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Acceptance check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Keys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UUID primary keys; scoped alternate keys; explicit foreign keys including tenant-safe composites where useful.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 dangling or cross-tenant relationship.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PostGIS</w:t>
            </w:r>
          </w:p>
        </w:tc>
        <w:tc>
          <w:tcPr>
            <w:tcW w:type="dxa" w:w="47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FieldBoundaryVersion geometry as validated Polygon/MultiPolygon in WGS84 (SRID 4326); compute geodesic hectares consistently.</w:t>
            </w:r>
          </w:p>
        </w:tc>
        <w:tc>
          <w:tcPr>
            <w:tcW w:type="dxa" w:w="28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Invalid/self-intersecting boundary cannot become current; declared/mapped areas remain separate.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Active uniqueness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PostgreSQL partial unique indexes for active farm/store/manager/cycle and current configuration versions.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Database rejects competing active records.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Line overlap</w:t>
            </w:r>
          </w:p>
        </w:tc>
        <w:tc>
          <w:tcPr>
            <w:tcW w:type="dxa" w:w="47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Use numeric-range/exclusion constraint for standard line ranges if the agreed WorkScope representation supports it.</w:t>
            </w:r>
          </w:p>
        </w:tc>
        <w:tc>
          <w:tcPr>
            <w:tcW w:type="dxa" w:w="28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Concurrent duplicate/overlapping piece claims are blocked.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Sensitive fields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Application/envelope encryption plus deterministic scoped fingerprint for national ID duplicate checks.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No plaintext in database logs, indexes, telemetry, or exports.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Stock ledger</w:t>
            </w:r>
          </w:p>
        </w:tc>
        <w:tc>
          <w:tcPr>
            <w:tcW w:type="dxa" w:w="47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Append-only StockMovement with signed decimal quantity and source/reversal keys; balance view/materialisation as optimisation only.</w:t>
            </w:r>
          </w:p>
        </w:tc>
        <w:tc>
          <w:tcPr>
            <w:tcW w:type="dxa" w:w="28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Balance reproduces exactly at a historic cut-off.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Money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numeric/decimal with explicit scale; no binary floating point.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Payroll and cost totals reproduce across API/report runs.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Temporal rules</w:t>
            </w:r>
          </w:p>
        </w:tc>
        <w:tc>
          <w:tcPr>
            <w:tcW w:type="dxa" w:w="47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Effective date ranges for rates/settings/rules; exclusion or validator prevents overlap.</w:t>
            </w:r>
          </w:p>
        </w:tc>
        <w:tc>
          <w:tcPr>
            <w:tcW w:type="dxa" w:w="28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Event-date lookup returns exactly one applicable version.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Polymorphic links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Prefer module-specific FK tables or a registered aggregate reference; never unvalidated type/id text.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Deleting/archiving a subject cannot orphan approvals/evidence/audit.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Outbox</w:t>
            </w:r>
          </w:p>
        </w:tc>
        <w:tc>
          <w:tcPr>
            <w:tcW w:type="dxa" w:w="47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Transactional outbox for report refresh, document generation, notifications, and blob finalisation.</w:t>
            </w:r>
          </w:p>
        </w:tc>
        <w:tc>
          <w:tcPr>
            <w:tcW w:type="dxa" w:w="28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Domain commit and side effects are recoverable and idempotent.</w:t>
            </w:r>
          </w:p>
        </w:tc>
      </w:tr>
    </w:tbl>
    <w:p>
      <w:pPr>
        <w:spacing w:after="40"/>
      </w:pPr>
    </w:p>
    <w:p>
      <w:pPr>
        <w:pStyle w:val="Heading2"/>
      </w:pPr>
      <w:r>
        <w:t>14.1 Suggested schema/module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Module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7"/>
              </w:rPr>
              <w:t>Primary entity families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identity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Tenant, GrowerProfile, ApplicationUser, TenantMembership.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farm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Farm, Person, roles, Store, Field, boundary, line profile, CropVariety, CropCycle, HarvestResult, settings.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activities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ActivityType, Activity, Evidence links, Activity exceptions.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labour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WorkerProfile, WorkerRate, Attendance, WorkRecord, WorkScope, WorkVerification, advances.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inventory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Items, units, rules, supplier, lots, receipts, requests, issues, field receipt/application, returns/losses, counts, movements.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payroll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PayrollPeriod, run versions, lines/components, approvals, payments, generated payslips/registers.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finance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Operational transactions/allocations, budgets, cost postings, Mill, tickets, statements/matches.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audit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7"/>
              </w:rPr>
              <w:t>ApprovalDecision where shared, ControlException, CorrectionRecord, AuditEvent, export/generation events.</w:t>
            </w:r>
          </w:p>
        </w:tc>
      </w:tr>
    </w:tbl>
    <w:p>
      <w:pPr>
        <w:spacing w:after="40"/>
      </w:pPr>
    </w:p>
    <w:p>
      <w:pPr>
        <w:pStyle w:val="Heading1"/>
      </w:pPr>
      <w:r>
        <w:t>15. Validation and decision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50"/>
        <w:gridCol w:w="2950"/>
        <w:gridCol w:w="3280"/>
        <w:gridCol w:w="208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ID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Decision to validate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Proposed build default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Validation evidence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DATA-01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 national ID exception/correction process.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Required; encrypted plus fingerprint; grower-authorised correction.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Review pilot worker registers and onboarding exceptions.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DATA-02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Line-range versus named work-section capture.</w:t>
            </w:r>
          </w:p>
        </w:tc>
        <w:tc>
          <w:tcPr>
            <w:tcW w:type="dxa" w:w="3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Support both; line ranges preferred where numbering is reliable.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Observe weeding records across three pilot areas.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DATA-03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Inventory batch/expiry requirement by item category.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Optional lot; required by item configuration.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Inspect fertiliser/chemical store practice.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DATA-04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Application unit conversions and tolerance source.</w:t>
            </w:r>
          </w:p>
        </w:tc>
        <w:tc>
          <w:tcPr>
            <w:tcW w:type="dxa" w:w="3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Per item/activity rule with effective dates; no universal conversion.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Validate actual application sheets and units.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DATA-05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Inventory costing method.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Moving weighted average for pilot; lock application cost at confirmation.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Compare with growers' current input-cost method.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DATA-06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Partial issue, field receipt, application, and return frequency.</w:t>
            </w:r>
          </w:p>
        </w:tc>
        <w:tc>
          <w:tcPr>
            <w:tcW w:type="dxa" w:w="3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Allow one-to-many partial events throughout the control chain.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Walk through real issue/application scenarios.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DATA-07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Cash acknowledgement evidence.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Status plus named witness/recipient and optional signed sheet photo.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Review current cash payroll process.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DATA-08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Mobile-money provider/reference uniqueness.</w:t>
            </w:r>
          </w:p>
        </w:tc>
        <w:tc>
          <w:tcPr>
            <w:tcW w:type="dxa" w:w="3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Provider plus transaction reference warning/unique rule within Farm.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Inspect historical payment references.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DATA-09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Weighbridge ticket fields and gross/tare/net availability.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Require mill, reference, date, and net tonnes; other weights optional.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Obtain anonymised tickets when available.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DATA-10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 statement matching granularity.</w:t>
            </w:r>
          </w:p>
        </w:tc>
        <w:tc>
          <w:tcPr>
            <w:tcW w:type="dxa" w:w="3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Manual statement totals and optional ticket links; no DOP formula.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Obtain anonymised statements when available.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DATA-11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Farm overhead allocation to crop cycles.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Do not allocate automatically in MVP; report separately unless explicitly allocated.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Product-owner decision after first cost review.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DATA-12</w:t>
            </w:r>
          </w:p>
        </w:tc>
        <w:tc>
          <w:tcPr>
            <w:tcW w:type="dxa" w:w="2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Closed-period correction authority.</w:t>
            </w:r>
          </w:p>
        </w:tc>
        <w:tc>
          <w:tcPr>
            <w:tcW w:type="dxa" w:w="3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Grower approval; audited platform support only for technical recovery.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Confirm operating policy before pilot go-live.</w:t>
            </w:r>
          </w:p>
        </w:tc>
      </w:tr>
    </w:tbl>
    <w:p>
      <w:pPr>
        <w:spacing w:after="40"/>
      </w:pPr>
    </w:p>
    <w:p>
      <w:pPr>
        <w:pStyle w:val="Heading2"/>
      </w:pPr>
      <w:r>
        <w:t>15.1 Engineering readiness checklist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Product owner approves the entity names, MVP invariants, and proposed defaults in DATA-01 through DATA-12.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Engineering converts this model into a physical PostgreSQL/PostGIS schema with column types, foreign keys, partial unique indexes, range constraints, and migration order.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API design assigns command/query ownership to the aggregate boundaries in Section 13 and specifies idempotency for posting commands.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QA derives database-level tests for LDM-001 through LDM-020 and end-to-end tests for the three golden paths.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</w:rPr>
        <w:t>UX flows preserve the same state ownership and explicitly show event date, entry time, operational actor, approval, exception, and correction context.</w:t>
      </w:r>
    </w:p>
    <w:p>
      <w:pPr>
        <w:pStyle w:val="Heading2"/>
      </w:pPr>
      <w:r>
        <w:t>15.2 Traceability to MVP outcomes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50"/>
        <w:gridCol w:w="4220"/>
        <w:gridCol w:w="339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Outcome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Primary entities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6"/>
              </w:rPr>
              <w:t>Proof generated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Better crop records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Field, CropCycle, Activity, Attendance, WorkRecord, EvidenceLink, HarvestResult.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Field diary with actual dates, named actors, late-entry flag, evidence, work, inputs, and cost history.</w:t>
            </w:r>
          </w:p>
        </w:tc>
      </w:tr>
      <w:tr>
        <w:trPr>
          <w:cantSplit w:val="true"/>
        </w:trP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Reduced input leakage</w:t>
            </w:r>
          </w:p>
        </w:tc>
        <w:tc>
          <w:tcPr>
            <w:tcW w:type="dxa" w:w="42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InputRequest/Line, ApprovalDecision, StockIssue/Line, FieldReceipt/Line, InputApplication/Line, Return, Loss, StockMovement, ControlException.</w:t>
            </w:r>
          </w:p>
        </w:tc>
        <w:tc>
          <w:tcPr>
            <w:tcW w:type="dxa" w:w="33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Full request-to-application trace, unaccounted quantity, application-rate variance, stock-count variance, and resolution evidence.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Reliable payroll records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WorkerProfile, Attendance, WorkRecord/Scope/Verification, Advance/Installment, PayrollPeriod/Run/Line/Component, ApprovalDecision, Payment.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6"/>
              </w:rPr>
              <w:t>Monthly payroll tied to valid attendance and verified work, exact grower-approved version, advance recovery, payment record, and acknowledgement.</w:t>
            </w:r>
          </w:p>
        </w:tc>
      </w:tr>
    </w:tbl>
    <w:p>
      <w:pPr>
        <w:spacing w:after="40"/>
      </w:pPr>
    </w:p>
    <w:p>
      <w:pPr>
        <w:spacing w:before="80" w:after="160" w:line="276" w:lineRule="auto"/>
        <w:ind w:left="120" w:right="120"/>
        <w:shd w:fill="E8F3EA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rFonts w:ascii="Calibri" w:hAnsi="Calibri" w:eastAsia="Calibri"/>
          <w:b/>
          <w:color w:val="163A24"/>
        </w:rPr>
        <w:t xml:space="preserve">Next design artifact. </w:t>
      </w:r>
      <w:r>
        <w:rPr>
          <w:rFonts w:ascii="Calibri" w:hAnsi="Calibri" w:eastAsia="Calibri"/>
          <w:color w:val="1D2939"/>
        </w:rPr>
        <w:t>Use this logical model to create the screen-by-screen UX flows for the crop-record, input-accountability, and payroll golden paths. Every screen flow should reference the aggregate state and validation rule it changes.</w:t>
      </w:r>
    </w:p>
    <w:p>
      <w:pPr>
        <w:pStyle w:val="Heading1"/>
      </w:pPr>
      <w:r>
        <w:t>Approval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500"/>
        <w:gridCol w:w="2200"/>
        <w:gridCol w:w="1600"/>
        <w:gridCol w:w="3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Role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Decision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D2939"/>
                <w:sz w:val="18"/>
              </w:rPr>
              <w:t>Date / notes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Product owner / founder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Pending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Pilot grower representative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Pending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Pilot farm-manager representative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Pending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Engineering lead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Pending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Design lead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  <w:t>Pending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color w:val="1D2939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667085"/>
        <w:sz w:val="16"/>
      </w:rPr>
      <w:t xml:space="preserve">CONFIDENTIAL WORKING DRAFT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667085"/>
        <w:sz w:val="17"/>
      </w:rPr>
      <w:t>CANE360  |  MVP LOGICAL DATA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1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0" w:after="140"/>
    </w:pPr>
    <w:rPr>
      <w:rFonts w:ascii="Calibri" w:hAnsi="Calibri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Cane360 MVP Logical Data Model v0.1</dc:title>
  <dc:subject>Logical entity-relationship model for the Cane360 MVP</dc:subject>
  <dc:creator>Cane360 Product Team</dc:creator>
  <cp:keywords>Cane360, logical data model, ERD, Zimbabwe, sugarcane,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