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493B" w:rsidRPr="0032405E" w:rsidRDefault="00000000">
      <w:pPr>
        <w:pStyle w:val="Title"/>
        <w:rPr>
          <w:sz w:val="40"/>
          <w:szCs w:val="28"/>
        </w:rPr>
      </w:pPr>
      <w:r w:rsidRPr="0032405E">
        <w:rPr>
          <w:sz w:val="40"/>
          <w:szCs w:val="28"/>
        </w:rPr>
        <w:t>Payment Module Integration Brief</w:t>
      </w:r>
    </w:p>
    <w:p w:rsidR="00C5493B" w:rsidRPr="0032405E" w:rsidRDefault="00000000">
      <w:pPr>
        <w:pStyle w:val="Subtitle"/>
        <w:rPr>
          <w:sz w:val="24"/>
          <w:szCs w:val="28"/>
        </w:rPr>
      </w:pPr>
      <w:r w:rsidRPr="0032405E">
        <w:rPr>
          <w:sz w:val="24"/>
          <w:szCs w:val="28"/>
        </w:rPr>
        <w:t>Property CRM | Prepared 2026-06-30</w:t>
      </w:r>
    </w:p>
    <w:p w:rsidR="00C5493B" w:rsidRPr="0032405E" w:rsidRDefault="00000000">
      <w:pPr>
        <w:pStyle w:val="Heading1"/>
        <w:rPr>
          <w:sz w:val="36"/>
          <w:szCs w:val="28"/>
        </w:rPr>
      </w:pPr>
      <w:r w:rsidRPr="0032405E">
        <w:rPr>
          <w:sz w:val="36"/>
          <w:szCs w:val="28"/>
        </w:rPr>
        <w:t>Purpose</w:t>
      </w:r>
    </w:p>
    <w:p w:rsidR="00C5493B" w:rsidRPr="0032405E" w:rsidRDefault="00000000">
      <w:pPr>
        <w:rPr>
          <w:sz w:val="24"/>
          <w:szCs w:val="28"/>
        </w:rPr>
      </w:pPr>
      <w:r w:rsidRPr="0032405E">
        <w:rPr>
          <w:sz w:val="24"/>
          <w:szCs w:val="28"/>
        </w:rPr>
        <w:t>This brief explains the current payment module status, how tenant/rent payments are intended to work, and what is needed from the payment gateway provider to complete a real online payment integration.</w:t>
      </w:r>
    </w:p>
    <w:p w:rsidR="00C5493B" w:rsidRPr="0032405E" w:rsidRDefault="00000000">
      <w:pPr>
        <w:pStyle w:val="Heading1"/>
        <w:rPr>
          <w:sz w:val="36"/>
          <w:szCs w:val="28"/>
        </w:rPr>
      </w:pPr>
      <w:r w:rsidRPr="0032405E">
        <w:rPr>
          <w:sz w:val="36"/>
          <w:szCs w:val="28"/>
        </w:rPr>
        <w:t>Executive Summary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The CRM already supports payment records, rent collection dashboards, tenant payment ledgers, proof-of-payment upload, landlord verification, invoice/payment references, reminders, and overdue tracking.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proofErr w:type="spellStart"/>
      <w:r w:rsidRPr="0032405E">
        <w:rPr>
          <w:sz w:val="24"/>
          <w:szCs w:val="28"/>
        </w:rPr>
        <w:t>PayFast</w:t>
      </w:r>
      <w:proofErr w:type="spellEnd"/>
      <w:r w:rsidRPr="0032405E">
        <w:rPr>
          <w:sz w:val="24"/>
          <w:szCs w:val="28"/>
        </w:rPr>
        <w:t xml:space="preserve"> recurring billing exists for landlord subscription billing only. It is separate from tenant rent payments.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proofErr w:type="spellStart"/>
      <w:r w:rsidRPr="0032405E">
        <w:rPr>
          <w:sz w:val="24"/>
          <w:szCs w:val="28"/>
        </w:rPr>
        <w:t>Paystack</w:t>
      </w:r>
      <w:proofErr w:type="spellEnd"/>
      <w:r w:rsidRPr="0032405E">
        <w:rPr>
          <w:sz w:val="24"/>
          <w:szCs w:val="28"/>
        </w:rPr>
        <w:t>/Stripe-style tenant payment routes exist, but they are either mocked or incomplete for production use.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The key integration gap is a real tenant/booking payment gateway flow with secure server-side initiation, webhook verification, status updates, reconciliation data, and failure handling.</w:t>
      </w:r>
    </w:p>
    <w:p w:rsidR="00C5493B" w:rsidRPr="0032405E" w:rsidRDefault="00000000">
      <w:pPr>
        <w:pStyle w:val="Heading1"/>
        <w:rPr>
          <w:sz w:val="36"/>
          <w:szCs w:val="28"/>
        </w:rPr>
      </w:pPr>
      <w:r w:rsidRPr="0032405E">
        <w:rPr>
          <w:sz w:val="36"/>
          <w:szCs w:val="28"/>
        </w:rPr>
        <w:t>Current Status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5460"/>
      </w:tblGrid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Area</w:t>
            </w:r>
          </w:p>
        </w:tc>
        <w:tc>
          <w:tcPr>
            <w:tcW w:w="19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Status</w:t>
            </w:r>
          </w:p>
        </w:tc>
        <w:tc>
          <w:tcPr>
            <w:tcW w:w="54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Notes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Payment records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Implemented</w:t>
            </w:r>
          </w:p>
        </w:tc>
        <w:tc>
          <w:tcPr>
            <w:tcW w:w="54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Payment model stores tenant, property, booking, amount, currency, method, due date, status, invoice/reference, proof, and verification fields.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Rent collection dashboard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Implemented</w:t>
            </w:r>
          </w:p>
        </w:tc>
        <w:tc>
          <w:tcPr>
            <w:tcW w:w="54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Landlord can monitor paid, pending, overdue, and pending-verification payments.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Tenant portal payment ledger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Implemented</w:t>
            </w:r>
          </w:p>
        </w:tc>
        <w:tc>
          <w:tcPr>
            <w:tcW w:w="54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Tenant can see payment history and payment status.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Proof of payment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Implemented</w:t>
            </w:r>
          </w:p>
        </w:tc>
        <w:tc>
          <w:tcPr>
            <w:tcW w:w="54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 xml:space="preserve">Tenant uploads proof; landlord approves or rejects; status moves through PENDING_VERIFICATION to </w:t>
            </w:r>
            <w:r w:rsidRPr="0032405E">
              <w:rPr>
                <w:sz w:val="24"/>
                <w:szCs w:val="28"/>
              </w:rPr>
              <w:lastRenderedPageBreak/>
              <w:t>PAID or back to PENDING.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proofErr w:type="spellStart"/>
            <w:r w:rsidRPr="0032405E">
              <w:rPr>
                <w:sz w:val="24"/>
                <w:szCs w:val="28"/>
              </w:rPr>
              <w:lastRenderedPageBreak/>
              <w:t>PayFast</w:t>
            </w:r>
            <w:proofErr w:type="spellEnd"/>
            <w:r w:rsidRPr="0032405E">
              <w:rPr>
                <w:sz w:val="24"/>
                <w:szCs w:val="28"/>
              </w:rPr>
              <w:t xml:space="preserve"> subscriptions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Implemented for subscriptions</w:t>
            </w:r>
          </w:p>
        </w:tc>
        <w:tc>
          <w:tcPr>
            <w:tcW w:w="54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 xml:space="preserve">Used for landlord subscription billing, </w:t>
            </w:r>
            <w:proofErr w:type="spellStart"/>
            <w:r w:rsidRPr="0032405E">
              <w:rPr>
                <w:sz w:val="24"/>
                <w:szCs w:val="28"/>
              </w:rPr>
              <w:t>BillingInvoice</w:t>
            </w:r>
            <w:proofErr w:type="spellEnd"/>
            <w:r w:rsidRPr="0032405E">
              <w:rPr>
                <w:sz w:val="24"/>
                <w:szCs w:val="28"/>
              </w:rPr>
              <w:t xml:space="preserve"> records, and </w:t>
            </w:r>
            <w:proofErr w:type="spellStart"/>
            <w:r w:rsidRPr="0032405E">
              <w:rPr>
                <w:sz w:val="24"/>
                <w:szCs w:val="28"/>
              </w:rPr>
              <w:t>PayFast</w:t>
            </w:r>
            <w:proofErr w:type="spellEnd"/>
            <w:r w:rsidRPr="0032405E">
              <w:rPr>
                <w:sz w:val="24"/>
                <w:szCs w:val="28"/>
              </w:rPr>
              <w:t xml:space="preserve"> ITN webhook audit.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Tenant online payments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Not production-ready</w:t>
            </w:r>
          </w:p>
        </w:tc>
        <w:tc>
          <w:tcPr>
            <w:tcW w:w="54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proofErr w:type="spellStart"/>
            <w:r w:rsidRPr="0032405E">
              <w:rPr>
                <w:sz w:val="24"/>
                <w:szCs w:val="28"/>
              </w:rPr>
              <w:t>Paystack</w:t>
            </w:r>
            <w:proofErr w:type="spellEnd"/>
            <w:r w:rsidRPr="0032405E">
              <w:rPr>
                <w:sz w:val="24"/>
                <w:szCs w:val="28"/>
              </w:rPr>
              <w:t>/Stripe-style endpoints are placeholder or mock-based and need the provider gateway integration.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Gateway webhooks for rent payments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Needed</w:t>
            </w:r>
          </w:p>
        </w:tc>
        <w:tc>
          <w:tcPr>
            <w:tcW w:w="54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A production webhook must verify signatures and update the Payment record server-side.</w:t>
            </w:r>
          </w:p>
        </w:tc>
      </w:tr>
    </w:tbl>
    <w:p w:rsidR="00C5493B" w:rsidRPr="0032405E" w:rsidRDefault="00000000">
      <w:pPr>
        <w:pStyle w:val="Heading2"/>
        <w:rPr>
          <w:sz w:val="28"/>
          <w:szCs w:val="28"/>
        </w:rPr>
      </w:pPr>
      <w:r w:rsidRPr="0032405E">
        <w:rPr>
          <w:sz w:val="28"/>
          <w:szCs w:val="28"/>
        </w:rPr>
        <w:t>Current Manual / EFT Proof Flow</w:t>
      </w:r>
    </w:p>
    <w:tbl>
      <w:tblPr>
        <w:tblW w:w="9360" w:type="dxa"/>
        <w:tblInd w:w="120" w:type="dxa"/>
        <w:tblBorders>
          <w:top w:val="single" w:sz="4" w:space="0" w:color="C9D7E3"/>
          <w:left w:val="single" w:sz="4" w:space="0" w:color="C9D7E3"/>
          <w:bottom w:val="single" w:sz="4" w:space="0" w:color="C9D7E3"/>
          <w:right w:val="single" w:sz="4" w:space="0" w:color="C9D7E3"/>
          <w:insideH w:val="single" w:sz="4" w:space="0" w:color="C9D7E3"/>
          <w:insideV w:val="single" w:sz="4" w:space="0" w:color="C9D7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4"/>
        <w:gridCol w:w="360"/>
        <w:gridCol w:w="1512"/>
        <w:gridCol w:w="360"/>
        <w:gridCol w:w="1581"/>
        <w:gridCol w:w="360"/>
        <w:gridCol w:w="1592"/>
        <w:gridCol w:w="360"/>
        <w:gridCol w:w="1641"/>
      </w:tblGrid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Tenant sees payment</w:t>
            </w:r>
          </w:p>
        </w:tc>
        <w:tc>
          <w:tcPr>
            <w:tcW w:w="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-&gt;</w:t>
            </w:r>
          </w:p>
        </w:tc>
        <w:tc>
          <w:tcPr>
            <w:tcW w:w="17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Pays by EFT</w:t>
            </w:r>
          </w:p>
        </w:tc>
        <w:tc>
          <w:tcPr>
            <w:tcW w:w="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-&gt;</w:t>
            </w:r>
          </w:p>
        </w:tc>
        <w:tc>
          <w:tcPr>
            <w:tcW w:w="17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Uploads proof</w:t>
            </w:r>
          </w:p>
        </w:tc>
        <w:tc>
          <w:tcPr>
            <w:tcW w:w="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-&gt;</w:t>
            </w:r>
          </w:p>
        </w:tc>
        <w:tc>
          <w:tcPr>
            <w:tcW w:w="17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Landlord verifies</w:t>
            </w:r>
          </w:p>
        </w:tc>
        <w:tc>
          <w:tcPr>
            <w:tcW w:w="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-&gt;</w:t>
            </w:r>
          </w:p>
        </w:tc>
        <w:tc>
          <w:tcPr>
            <w:tcW w:w="17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Payment marked PAID</w:t>
            </w:r>
          </w:p>
        </w:tc>
      </w:tr>
    </w:tbl>
    <w:p w:rsidR="00C5493B" w:rsidRPr="0032405E" w:rsidRDefault="00000000">
      <w:pPr>
        <w:pStyle w:val="Heading2"/>
        <w:rPr>
          <w:sz w:val="28"/>
          <w:szCs w:val="28"/>
        </w:rPr>
      </w:pPr>
      <w:r w:rsidRPr="0032405E">
        <w:rPr>
          <w:sz w:val="28"/>
          <w:szCs w:val="28"/>
        </w:rPr>
        <w:t>Target Online Gateway Flow</w:t>
      </w:r>
    </w:p>
    <w:tbl>
      <w:tblPr>
        <w:tblW w:w="9360" w:type="dxa"/>
        <w:tblInd w:w="120" w:type="dxa"/>
        <w:tblBorders>
          <w:top w:val="single" w:sz="4" w:space="0" w:color="C9D7E3"/>
          <w:left w:val="single" w:sz="4" w:space="0" w:color="C9D7E3"/>
          <w:bottom w:val="single" w:sz="4" w:space="0" w:color="C9D7E3"/>
          <w:right w:val="single" w:sz="4" w:space="0" w:color="C9D7E3"/>
          <w:insideH w:val="single" w:sz="4" w:space="0" w:color="C9D7E3"/>
          <w:insideV w:val="single" w:sz="4" w:space="0" w:color="C9D7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4"/>
        <w:gridCol w:w="360"/>
        <w:gridCol w:w="1569"/>
        <w:gridCol w:w="360"/>
        <w:gridCol w:w="1583"/>
        <w:gridCol w:w="360"/>
        <w:gridCol w:w="1564"/>
        <w:gridCol w:w="360"/>
        <w:gridCol w:w="1680"/>
      </w:tblGrid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Tenant opens invoice</w:t>
            </w:r>
          </w:p>
        </w:tc>
        <w:tc>
          <w:tcPr>
            <w:tcW w:w="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-&gt;</w:t>
            </w:r>
          </w:p>
        </w:tc>
        <w:tc>
          <w:tcPr>
            <w:tcW w:w="17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Gateway checkout</w:t>
            </w:r>
          </w:p>
        </w:tc>
        <w:tc>
          <w:tcPr>
            <w:tcW w:w="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-&gt;</w:t>
            </w:r>
          </w:p>
        </w:tc>
        <w:tc>
          <w:tcPr>
            <w:tcW w:w="17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Webhook verifies</w:t>
            </w:r>
          </w:p>
        </w:tc>
        <w:tc>
          <w:tcPr>
            <w:tcW w:w="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-&gt;</w:t>
            </w:r>
          </w:p>
        </w:tc>
        <w:tc>
          <w:tcPr>
            <w:tcW w:w="17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Payment updated</w:t>
            </w:r>
          </w:p>
        </w:tc>
        <w:tc>
          <w:tcPr>
            <w:tcW w:w="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-&gt;</w:t>
            </w:r>
          </w:p>
        </w:tc>
        <w:tc>
          <w:tcPr>
            <w:tcW w:w="17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Dashboards refresh</w:t>
            </w:r>
          </w:p>
        </w:tc>
      </w:tr>
    </w:tbl>
    <w:p w:rsidR="00C5493B" w:rsidRPr="0032405E" w:rsidRDefault="00000000">
      <w:pPr>
        <w:pStyle w:val="Heading1"/>
        <w:rPr>
          <w:sz w:val="36"/>
          <w:szCs w:val="28"/>
        </w:rPr>
      </w:pPr>
      <w:r w:rsidRPr="0032405E">
        <w:rPr>
          <w:sz w:val="36"/>
          <w:szCs w:val="28"/>
        </w:rPr>
        <w:t>How the Target Gateway Flow Should Work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Tenant or guest opens a payable Payment record from the portal, invoice page, or booking payment screen.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The CRM sends payment ID, amount, currency, payer email, callback URL, and metadata to the gateway initiation endpoint.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The gateway returns a hosted checkout URL, payment intent, or access token.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Payer completes payment on the gateway-hosted checkout.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Gateway sends a server-to-server webhook to the CRM.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CRM verifies signature, amount, currency, status, and reference/idempotency key before updating the Payment record.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CRM marks payment PAID, FAILED, REFUNDED, or leaves it PENDING depending on the verified gateway event.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lastRenderedPageBreak/>
        <w:t>Rent collection, tenant ledger, booking payment status, audit log, and notifications update from the verified server result.</w:t>
      </w:r>
    </w:p>
    <w:p w:rsidR="00C5493B" w:rsidRPr="0032405E" w:rsidRDefault="00000000">
      <w:pPr>
        <w:pStyle w:val="Heading2"/>
        <w:rPr>
          <w:sz w:val="28"/>
          <w:szCs w:val="28"/>
        </w:rPr>
      </w:pPr>
      <w:r w:rsidRPr="0032405E">
        <w:rPr>
          <w:sz w:val="28"/>
          <w:szCs w:val="28"/>
        </w:rPr>
        <w:t>Important Production Rule</w:t>
      </w:r>
    </w:p>
    <w:p w:rsidR="00C5493B" w:rsidRPr="0032405E" w:rsidRDefault="00000000">
      <w:pPr>
        <w:rPr>
          <w:sz w:val="24"/>
          <w:szCs w:val="28"/>
        </w:rPr>
      </w:pPr>
      <w:r w:rsidRPr="0032405E">
        <w:rPr>
          <w:sz w:val="24"/>
          <w:szCs w:val="28"/>
        </w:rPr>
        <w:t>The frontend callback should not be the source of truth for marking a payment as paid. It can show the user a result screen, but the Payment record should only be finalized after the backend verifies a trusted gateway webhook or verification API response.</w:t>
      </w:r>
    </w:p>
    <w:p w:rsidR="00C5493B" w:rsidRPr="0032405E" w:rsidRDefault="00000000">
      <w:pPr>
        <w:pStyle w:val="Heading1"/>
        <w:rPr>
          <w:sz w:val="36"/>
          <w:szCs w:val="28"/>
        </w:rPr>
      </w:pPr>
      <w:r w:rsidRPr="0032405E">
        <w:rPr>
          <w:sz w:val="36"/>
          <w:szCs w:val="28"/>
        </w:rPr>
        <w:t>Relevant Data Structures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7"/>
        <w:gridCol w:w="2412"/>
        <w:gridCol w:w="4771"/>
      </w:tblGrid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Structure</w:t>
            </w:r>
          </w:p>
        </w:tc>
        <w:tc>
          <w:tcPr>
            <w:tcW w:w="25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Purpose</w:t>
            </w:r>
          </w:p>
        </w:tc>
        <w:tc>
          <w:tcPr>
            <w:tcW w:w="49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Key fields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Payment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Main tenant, booking, rent, deposit, utility, or fee payment record.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 xml:space="preserve">id, </w:t>
            </w:r>
            <w:proofErr w:type="spellStart"/>
            <w:r w:rsidRPr="0032405E">
              <w:rPr>
                <w:sz w:val="24"/>
                <w:szCs w:val="28"/>
              </w:rPr>
              <w:t>paymentReference</w:t>
            </w:r>
            <w:proofErr w:type="spellEnd"/>
            <w:r w:rsidRPr="0032405E">
              <w:rPr>
                <w:sz w:val="24"/>
                <w:szCs w:val="28"/>
              </w:rPr>
              <w:t xml:space="preserve">, </w:t>
            </w:r>
            <w:proofErr w:type="spellStart"/>
            <w:r w:rsidRPr="0032405E">
              <w:rPr>
                <w:sz w:val="24"/>
                <w:szCs w:val="28"/>
              </w:rPr>
              <w:t>paymentType</w:t>
            </w:r>
            <w:proofErr w:type="spellEnd"/>
            <w:r w:rsidRPr="0032405E">
              <w:rPr>
                <w:sz w:val="24"/>
                <w:szCs w:val="28"/>
              </w:rPr>
              <w:t xml:space="preserve">, amount, currency, </w:t>
            </w:r>
            <w:proofErr w:type="spellStart"/>
            <w:r w:rsidRPr="0032405E">
              <w:rPr>
                <w:sz w:val="24"/>
                <w:szCs w:val="28"/>
              </w:rPr>
              <w:t>paymentMethod</w:t>
            </w:r>
            <w:proofErr w:type="spellEnd"/>
            <w:r w:rsidRPr="0032405E">
              <w:rPr>
                <w:sz w:val="24"/>
                <w:szCs w:val="28"/>
              </w:rPr>
              <w:t xml:space="preserve">, </w:t>
            </w:r>
            <w:proofErr w:type="spellStart"/>
            <w:r w:rsidRPr="0032405E">
              <w:rPr>
                <w:sz w:val="24"/>
                <w:szCs w:val="28"/>
              </w:rPr>
              <w:t>paymentDate</w:t>
            </w:r>
            <w:proofErr w:type="spellEnd"/>
            <w:r w:rsidRPr="0032405E">
              <w:rPr>
                <w:sz w:val="24"/>
                <w:szCs w:val="28"/>
              </w:rPr>
              <w:t xml:space="preserve">, </w:t>
            </w:r>
            <w:proofErr w:type="spellStart"/>
            <w:r w:rsidRPr="0032405E">
              <w:rPr>
                <w:sz w:val="24"/>
                <w:szCs w:val="28"/>
              </w:rPr>
              <w:t>dueDate</w:t>
            </w:r>
            <w:proofErr w:type="spellEnd"/>
            <w:r w:rsidRPr="0032405E">
              <w:rPr>
                <w:sz w:val="24"/>
                <w:szCs w:val="28"/>
              </w:rPr>
              <w:t xml:space="preserve">, status, </w:t>
            </w:r>
            <w:proofErr w:type="spellStart"/>
            <w:r w:rsidRPr="0032405E">
              <w:rPr>
                <w:sz w:val="24"/>
                <w:szCs w:val="28"/>
              </w:rPr>
              <w:t>invoiceNumber</w:t>
            </w:r>
            <w:proofErr w:type="spellEnd"/>
            <w:r w:rsidRPr="0032405E">
              <w:rPr>
                <w:sz w:val="24"/>
                <w:szCs w:val="28"/>
              </w:rPr>
              <w:t xml:space="preserve">, </w:t>
            </w:r>
            <w:proofErr w:type="spellStart"/>
            <w:r w:rsidRPr="0032405E">
              <w:rPr>
                <w:sz w:val="24"/>
                <w:szCs w:val="28"/>
              </w:rPr>
              <w:t>tenantId</w:t>
            </w:r>
            <w:proofErr w:type="spellEnd"/>
            <w:r w:rsidRPr="0032405E">
              <w:rPr>
                <w:sz w:val="24"/>
                <w:szCs w:val="28"/>
              </w:rPr>
              <w:t xml:space="preserve">, </w:t>
            </w:r>
            <w:proofErr w:type="spellStart"/>
            <w:r w:rsidRPr="0032405E">
              <w:rPr>
                <w:sz w:val="24"/>
                <w:szCs w:val="28"/>
              </w:rPr>
              <w:t>propertyId</w:t>
            </w:r>
            <w:proofErr w:type="spellEnd"/>
            <w:r w:rsidRPr="0032405E">
              <w:rPr>
                <w:sz w:val="24"/>
                <w:szCs w:val="28"/>
              </w:rPr>
              <w:t xml:space="preserve">, </w:t>
            </w:r>
            <w:proofErr w:type="spellStart"/>
            <w:r w:rsidRPr="0032405E">
              <w:rPr>
                <w:sz w:val="24"/>
                <w:szCs w:val="28"/>
              </w:rPr>
              <w:t>bookingId</w:t>
            </w:r>
            <w:proofErr w:type="spellEnd"/>
            <w:r w:rsidRPr="0032405E">
              <w:rPr>
                <w:sz w:val="24"/>
                <w:szCs w:val="28"/>
              </w:rPr>
              <w:t xml:space="preserve">, </w:t>
            </w:r>
            <w:proofErr w:type="spellStart"/>
            <w:r w:rsidRPr="0032405E">
              <w:rPr>
                <w:sz w:val="24"/>
                <w:szCs w:val="28"/>
              </w:rPr>
              <w:t>bankReference</w:t>
            </w:r>
            <w:proofErr w:type="spellEnd"/>
            <w:r w:rsidRPr="0032405E">
              <w:rPr>
                <w:sz w:val="24"/>
                <w:szCs w:val="28"/>
              </w:rPr>
              <w:t>, proof/verification fields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proofErr w:type="spellStart"/>
            <w:r w:rsidRPr="0032405E">
              <w:rPr>
                <w:sz w:val="24"/>
                <w:szCs w:val="28"/>
              </w:rPr>
              <w:t>PaymentStatus</w:t>
            </w:r>
            <w:proofErr w:type="spellEnd"/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Operational payment state.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PENDING, PENDING_VERIFICATION, PARTIALLY_PAID, PAID, OVERDUE, REFUNDED, FAILED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proofErr w:type="spellStart"/>
            <w:r w:rsidRPr="0032405E">
              <w:rPr>
                <w:sz w:val="24"/>
                <w:szCs w:val="28"/>
              </w:rPr>
              <w:t>PaymentMethod</w:t>
            </w:r>
            <w:proofErr w:type="spellEnd"/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How payment was made.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CASH, EFT, CREDIT_CARD, DEBIT_CARD, PAYSTACK, PAYPAL, OTHER. This may need a new provider-specific value.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PayFastSubscription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Landlord subscription billing only.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proofErr w:type="spellStart"/>
            <w:r w:rsidRPr="0032405E">
              <w:rPr>
                <w:sz w:val="24"/>
                <w:szCs w:val="28"/>
              </w:rPr>
              <w:t>merchantReference</w:t>
            </w:r>
            <w:proofErr w:type="spellEnd"/>
            <w:r w:rsidRPr="0032405E">
              <w:rPr>
                <w:sz w:val="24"/>
                <w:szCs w:val="28"/>
              </w:rPr>
              <w:t xml:space="preserve">, </w:t>
            </w:r>
            <w:proofErr w:type="spellStart"/>
            <w:r w:rsidRPr="0032405E">
              <w:rPr>
                <w:sz w:val="24"/>
                <w:szCs w:val="28"/>
              </w:rPr>
              <w:t>payfastSubscriptionId</w:t>
            </w:r>
            <w:proofErr w:type="spellEnd"/>
            <w:r w:rsidRPr="0032405E">
              <w:rPr>
                <w:sz w:val="24"/>
                <w:szCs w:val="28"/>
              </w:rPr>
              <w:t>, amount, frequency, status, billing dates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proofErr w:type="spellStart"/>
            <w:r w:rsidRPr="0032405E">
              <w:rPr>
                <w:sz w:val="24"/>
                <w:szCs w:val="28"/>
              </w:rPr>
              <w:t>BillingInvoice</w:t>
            </w:r>
            <w:proofErr w:type="spellEnd"/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Subscription invoices only.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proofErr w:type="spellStart"/>
            <w:r w:rsidRPr="0032405E">
              <w:rPr>
                <w:sz w:val="24"/>
                <w:szCs w:val="28"/>
              </w:rPr>
              <w:t>invoiceNumber</w:t>
            </w:r>
            <w:proofErr w:type="spellEnd"/>
            <w:r w:rsidRPr="0032405E">
              <w:rPr>
                <w:sz w:val="24"/>
                <w:szCs w:val="28"/>
              </w:rPr>
              <w:t xml:space="preserve">, </w:t>
            </w:r>
            <w:proofErr w:type="spellStart"/>
            <w:r w:rsidRPr="0032405E">
              <w:rPr>
                <w:sz w:val="24"/>
                <w:szCs w:val="28"/>
              </w:rPr>
              <w:t>periodStart</w:t>
            </w:r>
            <w:proofErr w:type="spellEnd"/>
            <w:r w:rsidRPr="0032405E">
              <w:rPr>
                <w:sz w:val="24"/>
                <w:szCs w:val="28"/>
              </w:rPr>
              <w:t xml:space="preserve">, </w:t>
            </w:r>
            <w:proofErr w:type="spellStart"/>
            <w:r w:rsidRPr="0032405E">
              <w:rPr>
                <w:sz w:val="24"/>
                <w:szCs w:val="28"/>
              </w:rPr>
              <w:t>periodEnd</w:t>
            </w:r>
            <w:proofErr w:type="spellEnd"/>
            <w:r w:rsidRPr="0032405E">
              <w:rPr>
                <w:sz w:val="24"/>
                <w:szCs w:val="28"/>
              </w:rPr>
              <w:t xml:space="preserve">, </w:t>
            </w:r>
            <w:proofErr w:type="spellStart"/>
            <w:r w:rsidRPr="0032405E">
              <w:rPr>
                <w:sz w:val="24"/>
                <w:szCs w:val="28"/>
              </w:rPr>
              <w:t>baseFee</w:t>
            </w:r>
            <w:proofErr w:type="spellEnd"/>
            <w:r w:rsidRPr="0032405E">
              <w:rPr>
                <w:sz w:val="24"/>
                <w:szCs w:val="28"/>
              </w:rPr>
              <w:t xml:space="preserve">, </w:t>
            </w:r>
            <w:proofErr w:type="spellStart"/>
            <w:r w:rsidRPr="0032405E">
              <w:rPr>
                <w:sz w:val="24"/>
                <w:szCs w:val="28"/>
              </w:rPr>
              <w:t>propertyFees</w:t>
            </w:r>
            <w:proofErr w:type="spellEnd"/>
            <w:r w:rsidRPr="0032405E">
              <w:rPr>
                <w:sz w:val="24"/>
                <w:szCs w:val="28"/>
              </w:rPr>
              <w:t xml:space="preserve">, </w:t>
            </w:r>
            <w:proofErr w:type="spellStart"/>
            <w:r w:rsidRPr="0032405E">
              <w:rPr>
                <w:sz w:val="24"/>
                <w:szCs w:val="28"/>
              </w:rPr>
              <w:t>totalAmount</w:t>
            </w:r>
            <w:proofErr w:type="spellEnd"/>
            <w:r w:rsidRPr="0032405E">
              <w:rPr>
                <w:sz w:val="24"/>
                <w:szCs w:val="28"/>
              </w:rPr>
              <w:t xml:space="preserve">, status, </w:t>
            </w:r>
            <w:proofErr w:type="spellStart"/>
            <w:r w:rsidRPr="0032405E">
              <w:rPr>
                <w:sz w:val="24"/>
                <w:szCs w:val="28"/>
              </w:rPr>
              <w:t>payfastPaymentId</w:t>
            </w:r>
            <w:proofErr w:type="spellEnd"/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proofErr w:type="spellStart"/>
            <w:r w:rsidRPr="0032405E">
              <w:rPr>
                <w:sz w:val="24"/>
                <w:szCs w:val="28"/>
              </w:rPr>
              <w:t>PayFastTransaction</w:t>
            </w:r>
            <w:proofErr w:type="spellEnd"/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proofErr w:type="spellStart"/>
            <w:r w:rsidRPr="0032405E">
              <w:rPr>
                <w:sz w:val="24"/>
                <w:szCs w:val="28"/>
              </w:rPr>
              <w:t>PayFast</w:t>
            </w:r>
            <w:proofErr w:type="spellEnd"/>
            <w:r w:rsidRPr="0032405E">
              <w:rPr>
                <w:sz w:val="24"/>
                <w:szCs w:val="28"/>
              </w:rPr>
              <w:t xml:space="preserve"> subscription webhook audit.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proofErr w:type="spellStart"/>
            <w:r w:rsidRPr="0032405E">
              <w:rPr>
                <w:sz w:val="24"/>
                <w:szCs w:val="28"/>
              </w:rPr>
              <w:t>payfastPaymentId</w:t>
            </w:r>
            <w:proofErr w:type="spellEnd"/>
            <w:r w:rsidRPr="0032405E">
              <w:rPr>
                <w:sz w:val="24"/>
                <w:szCs w:val="28"/>
              </w:rPr>
              <w:t xml:space="preserve">, </w:t>
            </w:r>
            <w:proofErr w:type="spellStart"/>
            <w:r w:rsidRPr="0032405E">
              <w:rPr>
                <w:sz w:val="24"/>
                <w:szCs w:val="28"/>
              </w:rPr>
              <w:t>merchantReference</w:t>
            </w:r>
            <w:proofErr w:type="spellEnd"/>
            <w:r w:rsidRPr="0032405E">
              <w:rPr>
                <w:sz w:val="24"/>
                <w:szCs w:val="28"/>
              </w:rPr>
              <w:t xml:space="preserve">, </w:t>
            </w:r>
            <w:proofErr w:type="spellStart"/>
            <w:r w:rsidRPr="0032405E">
              <w:rPr>
                <w:sz w:val="24"/>
                <w:szCs w:val="28"/>
              </w:rPr>
              <w:t>paymentStatus</w:t>
            </w:r>
            <w:proofErr w:type="spellEnd"/>
            <w:r w:rsidRPr="0032405E">
              <w:rPr>
                <w:sz w:val="24"/>
                <w:szCs w:val="28"/>
              </w:rPr>
              <w:t xml:space="preserve">, </w:t>
            </w:r>
            <w:proofErr w:type="spellStart"/>
            <w:r w:rsidRPr="0032405E">
              <w:rPr>
                <w:sz w:val="24"/>
                <w:szCs w:val="28"/>
              </w:rPr>
              <w:t>amountGross</w:t>
            </w:r>
            <w:proofErr w:type="spellEnd"/>
            <w:r w:rsidRPr="0032405E">
              <w:rPr>
                <w:sz w:val="24"/>
                <w:szCs w:val="28"/>
              </w:rPr>
              <w:t xml:space="preserve">, </w:t>
            </w:r>
            <w:proofErr w:type="spellStart"/>
            <w:r w:rsidRPr="0032405E">
              <w:rPr>
                <w:sz w:val="24"/>
                <w:szCs w:val="28"/>
              </w:rPr>
              <w:t>amountFee</w:t>
            </w:r>
            <w:proofErr w:type="spellEnd"/>
            <w:r w:rsidRPr="0032405E">
              <w:rPr>
                <w:sz w:val="24"/>
                <w:szCs w:val="28"/>
              </w:rPr>
              <w:t xml:space="preserve">, </w:t>
            </w:r>
            <w:proofErr w:type="spellStart"/>
            <w:r w:rsidRPr="0032405E">
              <w:rPr>
                <w:sz w:val="24"/>
                <w:szCs w:val="28"/>
              </w:rPr>
              <w:t>amountNet</w:t>
            </w:r>
            <w:proofErr w:type="spellEnd"/>
            <w:r w:rsidRPr="0032405E">
              <w:rPr>
                <w:sz w:val="24"/>
                <w:szCs w:val="28"/>
              </w:rPr>
              <w:t>, raw ITN data, verification flags</w:t>
            </w:r>
          </w:p>
        </w:tc>
      </w:tr>
    </w:tbl>
    <w:p w:rsidR="00C5493B" w:rsidRPr="0032405E" w:rsidRDefault="00000000">
      <w:pPr>
        <w:pStyle w:val="Heading1"/>
        <w:rPr>
          <w:sz w:val="36"/>
          <w:szCs w:val="28"/>
        </w:rPr>
      </w:pPr>
      <w:r w:rsidRPr="0032405E">
        <w:rPr>
          <w:sz w:val="36"/>
          <w:szCs w:val="28"/>
        </w:rPr>
        <w:t>Integration Touchpoints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4236"/>
        <w:gridCol w:w="3518"/>
      </w:tblGrid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lastRenderedPageBreak/>
              <w:t>Touchpoint</w:t>
            </w:r>
          </w:p>
        </w:tc>
        <w:tc>
          <w:tcPr>
            <w:tcW w:w="30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Current route or area</w:t>
            </w:r>
          </w:p>
        </w:tc>
        <w:tc>
          <w:tcPr>
            <w:tcW w:w="41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Integration need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Tenant online payment initiation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/</w:t>
            </w:r>
            <w:proofErr w:type="spellStart"/>
            <w:r w:rsidRPr="0032405E">
              <w:rPr>
                <w:sz w:val="24"/>
                <w:szCs w:val="28"/>
              </w:rPr>
              <w:t>api</w:t>
            </w:r>
            <w:proofErr w:type="spellEnd"/>
            <w:r w:rsidRPr="0032405E">
              <w:rPr>
                <w:sz w:val="24"/>
                <w:szCs w:val="28"/>
              </w:rPr>
              <w:t>/tenant/payments/</w:t>
            </w:r>
            <w:proofErr w:type="spellStart"/>
            <w:r w:rsidRPr="0032405E">
              <w:rPr>
                <w:sz w:val="24"/>
                <w:szCs w:val="28"/>
              </w:rPr>
              <w:t>paystack</w:t>
            </w:r>
            <w:proofErr w:type="spellEnd"/>
            <w:r w:rsidRPr="0032405E">
              <w:rPr>
                <w:sz w:val="24"/>
                <w:szCs w:val="28"/>
              </w:rPr>
              <w:t>/initialize</w:t>
            </w:r>
          </w:p>
        </w:tc>
        <w:tc>
          <w:tcPr>
            <w:tcW w:w="4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Replace or generalize this route for the provider gateway; validate ownership, amount, currency, and payable status.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Payment completion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/</w:t>
            </w:r>
            <w:proofErr w:type="spellStart"/>
            <w:r w:rsidRPr="0032405E">
              <w:rPr>
                <w:sz w:val="24"/>
                <w:szCs w:val="28"/>
              </w:rPr>
              <w:t>api</w:t>
            </w:r>
            <w:proofErr w:type="spellEnd"/>
            <w:r w:rsidRPr="0032405E">
              <w:rPr>
                <w:sz w:val="24"/>
                <w:szCs w:val="28"/>
              </w:rPr>
              <w:t>/tenant/payments/[id]/complete</w:t>
            </w:r>
          </w:p>
        </w:tc>
        <w:tc>
          <w:tcPr>
            <w:tcW w:w="4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Do not rely on this as final proof in production; use backend verification/webhooks before marking PAID.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Provider webhook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New route needed, e.g. /</w:t>
            </w:r>
            <w:proofErr w:type="spellStart"/>
            <w:r w:rsidRPr="0032405E">
              <w:rPr>
                <w:sz w:val="24"/>
                <w:szCs w:val="28"/>
              </w:rPr>
              <w:t>api</w:t>
            </w:r>
            <w:proofErr w:type="spellEnd"/>
            <w:r w:rsidRPr="0032405E">
              <w:rPr>
                <w:sz w:val="24"/>
                <w:szCs w:val="28"/>
              </w:rPr>
              <w:t>/webhooks/&lt;provider&gt;</w:t>
            </w:r>
          </w:p>
        </w:tc>
        <w:tc>
          <w:tcPr>
            <w:tcW w:w="4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Verify signature/IP/amount/reference, store raw event, update Payment status idempotently.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Landlord booking payments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/</w:t>
            </w:r>
            <w:proofErr w:type="spellStart"/>
            <w:r w:rsidRPr="0032405E">
              <w:rPr>
                <w:sz w:val="24"/>
                <w:szCs w:val="28"/>
              </w:rPr>
              <w:t>api</w:t>
            </w:r>
            <w:proofErr w:type="spellEnd"/>
            <w:r w:rsidRPr="0032405E">
              <w:rPr>
                <w:sz w:val="24"/>
                <w:szCs w:val="28"/>
              </w:rPr>
              <w:t>/payments/</w:t>
            </w:r>
            <w:proofErr w:type="spellStart"/>
            <w:r w:rsidRPr="0032405E">
              <w:rPr>
                <w:sz w:val="24"/>
                <w:szCs w:val="28"/>
              </w:rPr>
              <w:t>paystack</w:t>
            </w:r>
            <w:proofErr w:type="spellEnd"/>
            <w:r w:rsidRPr="0032405E">
              <w:rPr>
                <w:sz w:val="24"/>
                <w:szCs w:val="28"/>
              </w:rPr>
              <w:t xml:space="preserve"> and /</w:t>
            </w:r>
            <w:proofErr w:type="spellStart"/>
            <w:r w:rsidRPr="0032405E">
              <w:rPr>
                <w:sz w:val="24"/>
                <w:szCs w:val="28"/>
              </w:rPr>
              <w:t>api</w:t>
            </w:r>
            <w:proofErr w:type="spellEnd"/>
            <w:r w:rsidRPr="0032405E">
              <w:rPr>
                <w:sz w:val="24"/>
                <w:szCs w:val="28"/>
              </w:rPr>
              <w:t>/payments/stripe</w:t>
            </w:r>
          </w:p>
        </w:tc>
        <w:tc>
          <w:tcPr>
            <w:tcW w:w="4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Existing routes are mock-oriented; decide whether provider supports bookings as well as tenant rent payments.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Subscription billing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/</w:t>
            </w:r>
            <w:proofErr w:type="spellStart"/>
            <w:r w:rsidRPr="0032405E">
              <w:rPr>
                <w:sz w:val="24"/>
                <w:szCs w:val="28"/>
              </w:rPr>
              <w:t>api</w:t>
            </w:r>
            <w:proofErr w:type="spellEnd"/>
            <w:r w:rsidRPr="0032405E">
              <w:rPr>
                <w:sz w:val="24"/>
                <w:szCs w:val="28"/>
              </w:rPr>
              <w:t>/webhooks/</w:t>
            </w:r>
            <w:proofErr w:type="spellStart"/>
            <w:r w:rsidRPr="0032405E">
              <w:rPr>
                <w:sz w:val="24"/>
                <w:szCs w:val="28"/>
              </w:rPr>
              <w:t>payfast</w:t>
            </w:r>
            <w:proofErr w:type="spellEnd"/>
          </w:p>
        </w:tc>
        <w:tc>
          <w:tcPr>
            <w:tcW w:w="4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 xml:space="preserve">Existing </w:t>
            </w:r>
            <w:proofErr w:type="spellStart"/>
            <w:r w:rsidRPr="0032405E">
              <w:rPr>
                <w:sz w:val="24"/>
                <w:szCs w:val="28"/>
              </w:rPr>
              <w:t>PayFast</w:t>
            </w:r>
            <w:proofErr w:type="spellEnd"/>
            <w:r w:rsidRPr="0032405E">
              <w:rPr>
                <w:sz w:val="24"/>
                <w:szCs w:val="28"/>
              </w:rPr>
              <w:t xml:space="preserve"> subscription webhook can be used as a reference pattern, but it is not tenant rent payment processing.</w:t>
            </w:r>
          </w:p>
        </w:tc>
      </w:tr>
    </w:tbl>
    <w:p w:rsidR="00C5493B" w:rsidRPr="0032405E" w:rsidRDefault="00000000">
      <w:pPr>
        <w:pStyle w:val="Heading1"/>
        <w:rPr>
          <w:sz w:val="36"/>
          <w:szCs w:val="28"/>
        </w:rPr>
      </w:pPr>
      <w:r w:rsidRPr="0032405E">
        <w:rPr>
          <w:sz w:val="36"/>
          <w:szCs w:val="28"/>
        </w:rPr>
        <w:t>What We Need From the Gateway Provider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API documentation for payment initiation, verification, refunds, and webhooks.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Sandbox credentials, test cards/test payment flows, and dashboard access if available.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Production credential requirements and go-live checklist.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 xml:space="preserve">Webhook event list, payload examples, retry </w:t>
      </w:r>
      <w:proofErr w:type="spellStart"/>
      <w:r w:rsidRPr="0032405E">
        <w:rPr>
          <w:sz w:val="24"/>
          <w:szCs w:val="28"/>
        </w:rPr>
        <w:t>behavior</w:t>
      </w:r>
      <w:proofErr w:type="spellEnd"/>
      <w:r w:rsidRPr="0032405E">
        <w:rPr>
          <w:sz w:val="24"/>
          <w:szCs w:val="28"/>
        </w:rPr>
        <w:t>, idempotency keys, and signing/security method.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Supported payment methods and currencies, especially ZAR support.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Whether the gateway supports once-off payments, recurring payments, or both.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Expected callback/redirect URL format for success, cancellation, and failure.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lastRenderedPageBreak/>
        <w:t xml:space="preserve">Required metadata format so we can pass </w:t>
      </w:r>
      <w:proofErr w:type="spellStart"/>
      <w:r w:rsidRPr="0032405E">
        <w:rPr>
          <w:sz w:val="24"/>
          <w:szCs w:val="28"/>
        </w:rPr>
        <w:t>paymentId</w:t>
      </w:r>
      <w:proofErr w:type="spellEnd"/>
      <w:r w:rsidRPr="0032405E">
        <w:rPr>
          <w:sz w:val="24"/>
          <w:szCs w:val="28"/>
        </w:rPr>
        <w:t xml:space="preserve">, </w:t>
      </w:r>
      <w:proofErr w:type="spellStart"/>
      <w:r w:rsidRPr="0032405E">
        <w:rPr>
          <w:sz w:val="24"/>
          <w:szCs w:val="28"/>
        </w:rPr>
        <w:t>tenantId</w:t>
      </w:r>
      <w:proofErr w:type="spellEnd"/>
      <w:r w:rsidRPr="0032405E">
        <w:rPr>
          <w:sz w:val="24"/>
          <w:szCs w:val="28"/>
        </w:rPr>
        <w:t>, landlord/</w:t>
      </w:r>
      <w:proofErr w:type="spellStart"/>
      <w:r w:rsidRPr="0032405E">
        <w:rPr>
          <w:sz w:val="24"/>
          <w:szCs w:val="28"/>
        </w:rPr>
        <w:t>userId</w:t>
      </w:r>
      <w:proofErr w:type="spellEnd"/>
      <w:r w:rsidRPr="0032405E">
        <w:rPr>
          <w:sz w:val="24"/>
          <w:szCs w:val="28"/>
        </w:rPr>
        <w:t xml:space="preserve">, </w:t>
      </w:r>
      <w:proofErr w:type="spellStart"/>
      <w:r w:rsidRPr="0032405E">
        <w:rPr>
          <w:sz w:val="24"/>
          <w:szCs w:val="28"/>
        </w:rPr>
        <w:t>propertyId</w:t>
      </w:r>
      <w:proofErr w:type="spellEnd"/>
      <w:r w:rsidRPr="0032405E">
        <w:rPr>
          <w:sz w:val="24"/>
          <w:szCs w:val="28"/>
        </w:rPr>
        <w:t xml:space="preserve">, </w:t>
      </w:r>
      <w:proofErr w:type="spellStart"/>
      <w:r w:rsidRPr="0032405E">
        <w:rPr>
          <w:sz w:val="24"/>
          <w:szCs w:val="28"/>
        </w:rPr>
        <w:t>bookingId</w:t>
      </w:r>
      <w:proofErr w:type="spellEnd"/>
      <w:r w:rsidRPr="0032405E">
        <w:rPr>
          <w:sz w:val="24"/>
          <w:szCs w:val="28"/>
        </w:rPr>
        <w:t>, and invoice/payment reference.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Settlement, fees, payout timing, reconciliation exports, and transaction reference mapping.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Refund, reversal, failed payment, chargeback/dispute, and cancellation handling details.</w:t>
      </w:r>
    </w:p>
    <w:p w:rsidR="00C5493B" w:rsidRPr="0032405E" w:rsidRDefault="00000000">
      <w:pPr>
        <w:pStyle w:val="Heading1"/>
        <w:rPr>
          <w:sz w:val="36"/>
          <w:szCs w:val="28"/>
        </w:rPr>
      </w:pPr>
      <w:r w:rsidRPr="0032405E">
        <w:rPr>
          <w:sz w:val="36"/>
          <w:szCs w:val="28"/>
        </w:rPr>
        <w:t>Questions for the Provider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Question</w:t>
            </w:r>
          </w:p>
        </w:tc>
        <w:tc>
          <w:tcPr>
            <w:tcW w:w="51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b/>
                <w:sz w:val="24"/>
                <w:szCs w:val="28"/>
              </w:rPr>
              <w:t>Why it matters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 xml:space="preserve">Can every payment carry our internal </w:t>
            </w:r>
            <w:proofErr w:type="spellStart"/>
            <w:r w:rsidRPr="0032405E">
              <w:rPr>
                <w:sz w:val="24"/>
                <w:szCs w:val="28"/>
              </w:rPr>
              <w:t>paymentId</w:t>
            </w:r>
            <w:proofErr w:type="spellEnd"/>
            <w:r w:rsidRPr="0032405E">
              <w:rPr>
                <w:sz w:val="24"/>
                <w:szCs w:val="28"/>
              </w:rPr>
              <w:t xml:space="preserve"> and </w:t>
            </w:r>
            <w:proofErr w:type="spellStart"/>
            <w:r w:rsidRPr="0032405E">
              <w:rPr>
                <w:sz w:val="24"/>
                <w:szCs w:val="28"/>
              </w:rPr>
              <w:t>paymentReference</w:t>
            </w:r>
            <w:proofErr w:type="spellEnd"/>
            <w:r w:rsidRPr="0032405E">
              <w:rPr>
                <w:sz w:val="24"/>
                <w:szCs w:val="28"/>
              </w:rPr>
              <w:t xml:space="preserve"> as metadata?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This is required to safely map gateway events back to CRM Payment records.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What signature algorithm or header should be used to verify webhooks?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We need server-side trust before changing payment status.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Does the gateway send separate events for authorized, paid, failed, refunded, and disputed payments?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proofErr w:type="spellStart"/>
            <w:r w:rsidRPr="0032405E">
              <w:rPr>
                <w:sz w:val="24"/>
                <w:szCs w:val="28"/>
              </w:rPr>
              <w:t>PaymentStatus</w:t>
            </w:r>
            <w:proofErr w:type="spellEnd"/>
            <w:r w:rsidRPr="0032405E">
              <w:rPr>
                <w:sz w:val="24"/>
                <w:szCs w:val="28"/>
              </w:rPr>
              <w:t xml:space="preserve"> mapping depends on the provider event model.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Can the gateway guarantee idempotent webhook identifiers?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Prevents duplicate PAID updates when webhooks retry.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Can the checkout amount be locked server-side?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Prevents the payer from changing amount or currency outside the CRM.</w:t>
            </w:r>
          </w:p>
        </w:tc>
      </w:tr>
      <w:tr w:rsidR="00C5493B" w:rsidRPr="0032405E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How are settlements and fees reported?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493B" w:rsidRPr="0032405E" w:rsidRDefault="00000000">
            <w:pPr>
              <w:spacing w:after="60"/>
              <w:rPr>
                <w:sz w:val="24"/>
                <w:szCs w:val="28"/>
              </w:rPr>
            </w:pPr>
            <w:r w:rsidRPr="0032405E">
              <w:rPr>
                <w:sz w:val="24"/>
                <w:szCs w:val="28"/>
              </w:rPr>
              <w:t>Needed for landlord reconciliation and future reports.</w:t>
            </w:r>
          </w:p>
        </w:tc>
      </w:tr>
    </w:tbl>
    <w:p w:rsidR="00C5493B" w:rsidRPr="0032405E" w:rsidRDefault="00000000">
      <w:pPr>
        <w:pStyle w:val="Heading1"/>
        <w:rPr>
          <w:sz w:val="36"/>
          <w:szCs w:val="28"/>
        </w:rPr>
      </w:pPr>
      <w:r w:rsidRPr="0032405E">
        <w:rPr>
          <w:sz w:val="36"/>
          <w:szCs w:val="28"/>
        </w:rPr>
        <w:t>Recommended Next Steps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Provider sends gateway docs, sandbox credentials, webhook examples, and supported payment method/currency details.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 xml:space="preserve">We map gateway statuses into </w:t>
      </w:r>
      <w:proofErr w:type="spellStart"/>
      <w:r w:rsidRPr="0032405E">
        <w:rPr>
          <w:sz w:val="24"/>
          <w:szCs w:val="28"/>
        </w:rPr>
        <w:t>PaymentStatus</w:t>
      </w:r>
      <w:proofErr w:type="spellEnd"/>
      <w:r w:rsidRPr="0032405E">
        <w:rPr>
          <w:sz w:val="24"/>
          <w:szCs w:val="28"/>
        </w:rPr>
        <w:t xml:space="preserve"> and decide whether </w:t>
      </w:r>
      <w:proofErr w:type="spellStart"/>
      <w:r w:rsidRPr="0032405E">
        <w:rPr>
          <w:sz w:val="24"/>
          <w:szCs w:val="28"/>
        </w:rPr>
        <w:t>PaymentMethod</w:t>
      </w:r>
      <w:proofErr w:type="spellEnd"/>
      <w:r w:rsidRPr="0032405E">
        <w:rPr>
          <w:sz w:val="24"/>
          <w:szCs w:val="28"/>
        </w:rPr>
        <w:t xml:space="preserve"> needs a provider-specific </w:t>
      </w:r>
      <w:proofErr w:type="spellStart"/>
      <w:r w:rsidRPr="0032405E">
        <w:rPr>
          <w:sz w:val="24"/>
          <w:szCs w:val="28"/>
        </w:rPr>
        <w:t>enum</w:t>
      </w:r>
      <w:proofErr w:type="spellEnd"/>
      <w:r w:rsidRPr="0032405E">
        <w:rPr>
          <w:sz w:val="24"/>
          <w:szCs w:val="28"/>
        </w:rPr>
        <w:t xml:space="preserve"> value.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Build backend initiation route for tenant/rent payments using existing Payment ownership and payable-status checks.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lastRenderedPageBreak/>
        <w:t>Build provider webhook route with signature verification, idempotency, amount checks, raw event logging, and Payment updates.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Run sandbox tests for successful payment, failed payment, cancelled checkout, duplicate webhook, refund, and amount mismatch.</w:t>
      </w:r>
    </w:p>
    <w:p w:rsidR="00C5493B" w:rsidRPr="0032405E" w:rsidRDefault="00000000">
      <w:pPr>
        <w:numPr>
          <w:ilvl w:val="0"/>
          <w:numId w:val="1"/>
        </w:numPr>
        <w:spacing w:after="80"/>
        <w:rPr>
          <w:sz w:val="24"/>
          <w:szCs w:val="28"/>
        </w:rPr>
      </w:pPr>
      <w:r w:rsidRPr="0032405E">
        <w:rPr>
          <w:sz w:val="24"/>
          <w:szCs w:val="28"/>
        </w:rPr>
        <w:t>Only after webhook verification is stable, enable the online payment option in the tenant portal.</w:t>
      </w:r>
    </w:p>
    <w:sectPr w:rsidR="00C5493B" w:rsidRPr="0032405E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51851"/>
    <w:multiLevelType w:val="multilevel"/>
    <w:tmpl w:val="BA54BBE6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47058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493B"/>
    <w:rsid w:val="0032405E"/>
    <w:rsid w:val="00452A89"/>
    <w:rsid w:val="00C5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3B9A7DF6-5B7E-2E40-AE62-284988CF7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4" w:lineRule="auto"/>
    </w:pPr>
    <w:rPr>
      <w:rFonts w:ascii="Calibri" w:hAnsi="Calibri"/>
      <w:color w:val="1F2933"/>
      <w:sz w:val="22"/>
    </w:rPr>
  </w:style>
  <w:style w:type="paragraph" w:styleId="Heading1">
    <w:name w:val="heading 1"/>
    <w:basedOn w:val="Normal"/>
    <w:uiPriority w:val="9"/>
    <w:qFormat/>
    <w:pPr>
      <w:spacing w:before="320" w:after="160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uiPriority w:val="9"/>
    <w:unhideWhenUsed/>
    <w:qFormat/>
    <w:pPr>
      <w:spacing w:before="240"/>
      <w:outlineLvl w:val="1"/>
    </w:pPr>
    <w:rPr>
      <w:b/>
      <w:color w:val="2E74B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rFonts w:ascii="Calibri" w:hAnsi="Calibri"/>
      <w:b/>
      <w:color w:val="0B2545"/>
      <w:sz w:val="36"/>
    </w:rPr>
  </w:style>
  <w:style w:type="paragraph" w:styleId="Subtitle">
    <w:name w:val="Subtitle"/>
    <w:uiPriority w:val="11"/>
    <w:qFormat/>
    <w:pPr>
      <w:spacing w:after="240"/>
    </w:pPr>
    <w:rPr>
      <w:rFonts w:ascii="Calibri" w:hAnsi="Calibri"/>
      <w:color w:val="52606D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1143</Words>
  <Characters>6520</Characters>
  <Application>Microsoft Office Word</Application>
  <DocSecurity>0</DocSecurity>
  <Lines>54</Lines>
  <Paragraphs>15</Paragraphs>
  <ScaleCrop>false</ScaleCrop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Comfort Nyatsine</cp:lastModifiedBy>
  <cp:revision>2</cp:revision>
  <dcterms:created xsi:type="dcterms:W3CDTF">2026-06-30T19:47:00Z</dcterms:created>
  <dcterms:modified xsi:type="dcterms:W3CDTF">2026-06-30T19:51:00Z</dcterms:modified>
</cp:coreProperties>
</file>