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56D9" w:rsidRDefault="000A3945">
      <w:pPr>
        <w:pStyle w:val="BodyText3"/>
        <w:jc w:val="center"/>
      </w:pPr>
      <w:r>
        <w:rPr>
          <w:noProof/>
        </w:rPr>
        <w:drawing>
          <wp:inline distT="0" distB="0" distL="0" distR="0">
            <wp:extent cx="3218047" cy="878006"/>
            <wp:effectExtent l="0" t="0" r="1403" b="0"/>
            <wp:docPr id="1"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218047" cy="878006"/>
                    </a:xfrm>
                    <a:prstGeom prst="rect">
                      <a:avLst/>
                    </a:prstGeom>
                    <a:noFill/>
                    <a:ln>
                      <a:noFill/>
                      <a:prstDash/>
                    </a:ln>
                  </pic:spPr>
                </pic:pic>
              </a:graphicData>
            </a:graphic>
          </wp:inline>
        </w:drawing>
      </w:r>
    </w:p>
    <w:p w:rsidR="00FA56D9" w:rsidRDefault="000A3945">
      <w:pPr>
        <w:pStyle w:val="BodyText3"/>
        <w:ind w:left="720"/>
        <w:jc w:val="both"/>
      </w:pPr>
      <w:r>
        <w:tab/>
      </w:r>
    </w:p>
    <w:p w:rsidR="00FA56D9" w:rsidRDefault="00FA56D9">
      <w:pPr>
        <w:pStyle w:val="BodyText3"/>
        <w:ind w:left="720"/>
        <w:jc w:val="both"/>
        <w:rPr>
          <w:b/>
          <w:bCs/>
        </w:rPr>
      </w:pPr>
    </w:p>
    <w:p w:rsidR="00FA56D9" w:rsidRDefault="000A3945">
      <w:pPr>
        <w:pStyle w:val="Standard"/>
        <w:jc w:val="center"/>
      </w:pPr>
      <w:r>
        <w:rPr>
          <w:b/>
          <w:bCs/>
          <w:sz w:val="28"/>
          <w:szCs w:val="28"/>
        </w:rPr>
        <w:t>COURSE SYLLABUS (2020 – 2021)</w:t>
      </w:r>
    </w:p>
    <w:p w:rsidR="00FA56D9" w:rsidRDefault="00FA56D9">
      <w:pPr>
        <w:pStyle w:val="Standard"/>
        <w:jc w:val="both"/>
        <w:rPr>
          <w:i/>
          <w:sz w:val="18"/>
          <w:szCs w:val="18"/>
        </w:rPr>
      </w:pPr>
    </w:p>
    <w:p w:rsidR="00FA56D9" w:rsidRDefault="00FA56D9">
      <w:pPr>
        <w:pStyle w:val="Standard"/>
        <w:jc w:val="both"/>
        <w:rPr>
          <w:b/>
          <w:bCs/>
          <w:i/>
        </w:rPr>
      </w:pPr>
    </w:p>
    <w:p w:rsidR="00FA56D9" w:rsidRDefault="000A3945">
      <w:pPr>
        <w:pStyle w:val="Standard"/>
        <w:jc w:val="both"/>
      </w:pPr>
      <w:r>
        <w:rPr>
          <w:b/>
          <w:bCs/>
        </w:rPr>
        <w:t>SCHOOL/COLLEGE</w:t>
      </w:r>
      <w:r>
        <w:t>:</w:t>
      </w:r>
      <w:r>
        <w:tab/>
      </w:r>
      <w:r>
        <w:tab/>
      </w:r>
      <w:r>
        <w:rPr>
          <w:iCs/>
        </w:rPr>
        <w:t>College of Arts &amp;</w:t>
      </w:r>
      <w:r>
        <w:rPr>
          <w:iCs/>
        </w:rPr>
        <w:t xml:space="preserve"> Sciences</w:t>
      </w:r>
    </w:p>
    <w:p w:rsidR="00FA56D9" w:rsidRDefault="000A3945">
      <w:pPr>
        <w:pStyle w:val="Standard"/>
        <w:jc w:val="both"/>
      </w:pPr>
      <w:r>
        <w:rPr>
          <w:b/>
          <w:bCs/>
        </w:rPr>
        <w:t>DEPARTMENT</w:t>
      </w:r>
      <w:r>
        <w:rPr>
          <w:b/>
          <w:bCs/>
        </w:rPr>
        <w:t xml:space="preserve"> NAME</w:t>
      </w:r>
      <w:r>
        <w:t>:</w:t>
      </w:r>
      <w:r>
        <w:tab/>
      </w:r>
      <w:r>
        <w:tab/>
        <w:t>Social Sciences</w:t>
      </w:r>
    </w:p>
    <w:p w:rsidR="00FA56D9" w:rsidRDefault="000A3945">
      <w:pPr>
        <w:pStyle w:val="Standard"/>
        <w:jc w:val="both"/>
      </w:pPr>
      <w:r>
        <w:rPr>
          <w:b/>
          <w:bCs/>
        </w:rPr>
        <w:t>SEMESTER:</w:t>
      </w:r>
      <w:r>
        <w:tab/>
      </w:r>
      <w:r>
        <w:tab/>
      </w:r>
      <w:r>
        <w:tab/>
      </w:r>
      <w:r>
        <w:tab/>
      </w:r>
      <w:r>
        <w:tab/>
        <w:t xml:space="preserve">                                                                                         </w:t>
      </w:r>
    </w:p>
    <w:p w:rsidR="00FA56D9" w:rsidRDefault="000A3945">
      <w:pPr>
        <w:pStyle w:val="Standard"/>
        <w:jc w:val="both"/>
      </w:pPr>
      <w:r>
        <w:rPr>
          <w:b/>
          <w:bCs/>
        </w:rPr>
        <w:t>COURSE TITLE</w:t>
      </w:r>
      <w:r>
        <w:t>:</w:t>
      </w:r>
      <w:r>
        <w:tab/>
      </w:r>
      <w:r>
        <w:tab/>
      </w:r>
      <w:r>
        <w:tab/>
        <w:t>Sociology I</w:t>
      </w:r>
    </w:p>
    <w:p w:rsidR="00FA56D9" w:rsidRDefault="000A3945">
      <w:pPr>
        <w:pStyle w:val="Standard"/>
        <w:jc w:val="both"/>
      </w:pPr>
      <w:r>
        <w:rPr>
          <w:b/>
          <w:bCs/>
        </w:rPr>
        <w:t>COURSE NUMBER</w:t>
      </w:r>
      <w:r>
        <w:t>:</w:t>
      </w:r>
      <w:r>
        <w:tab/>
      </w:r>
      <w:r>
        <w:tab/>
        <w:t>SOC1001</w:t>
      </w:r>
    </w:p>
    <w:p w:rsidR="00FA56D9" w:rsidRDefault="000A3945">
      <w:pPr>
        <w:pStyle w:val="Standard"/>
        <w:jc w:val="both"/>
      </w:pPr>
      <w:r>
        <w:rPr>
          <w:b/>
          <w:bCs/>
        </w:rPr>
        <w:t>SEMESTER CREDIT HOURS</w:t>
      </w:r>
      <w:r>
        <w:t>:</w:t>
      </w:r>
      <w:r>
        <w:tab/>
      </w:r>
      <w:r>
        <w:rPr>
          <w:iCs/>
        </w:rPr>
        <w:t>3</w:t>
      </w:r>
    </w:p>
    <w:p w:rsidR="00FA56D9" w:rsidRDefault="00FA56D9">
      <w:pPr>
        <w:pStyle w:val="Standard"/>
        <w:jc w:val="both"/>
        <w:rPr>
          <w:i/>
          <w:iCs/>
        </w:rPr>
      </w:pPr>
    </w:p>
    <w:p w:rsidR="00FA56D9" w:rsidRDefault="000A3945">
      <w:pPr>
        <w:pStyle w:val="Standard"/>
        <w:jc w:val="both"/>
      </w:pPr>
      <w:r>
        <w:rPr>
          <w:b/>
          <w:bCs/>
        </w:rPr>
        <w:t>PREREQUISITE(S):</w:t>
      </w:r>
      <w:r>
        <w:tab/>
      </w:r>
      <w:r>
        <w:tab/>
        <w:t>None</w:t>
      </w:r>
    </w:p>
    <w:p w:rsidR="00FA56D9" w:rsidRDefault="00FA56D9">
      <w:pPr>
        <w:pStyle w:val="Standard"/>
        <w:jc w:val="both"/>
      </w:pPr>
    </w:p>
    <w:p w:rsidR="00FA56D9" w:rsidRPr="00E1392C" w:rsidRDefault="000A3945">
      <w:pPr>
        <w:pStyle w:val="Standard"/>
        <w:jc w:val="both"/>
        <w:rPr>
          <w:shd w:val="clear" w:color="auto" w:fill="FFFF00"/>
        </w:rPr>
      </w:pPr>
      <w:r w:rsidRPr="00E1392C">
        <w:rPr>
          <w:b/>
          <w:bCs/>
          <w:highlight w:val="yellow"/>
          <w:shd w:val="clear" w:color="auto" w:fill="FFFF00"/>
        </w:rPr>
        <w:t>PROFES</w:t>
      </w:r>
      <w:r w:rsidRPr="00E1392C">
        <w:rPr>
          <w:b/>
          <w:bCs/>
          <w:highlight w:val="yellow"/>
          <w:shd w:val="clear" w:color="auto" w:fill="FFFF00"/>
        </w:rPr>
        <w:t>SOR NAME</w:t>
      </w:r>
      <w:r w:rsidRPr="00E1392C">
        <w:rPr>
          <w:highlight w:val="yellow"/>
          <w:shd w:val="clear" w:color="auto" w:fill="FFFF00"/>
        </w:rPr>
        <w:t>:</w:t>
      </w:r>
      <w:r w:rsidR="001C2432" w:rsidRPr="00E1392C">
        <w:rPr>
          <w:highlight w:val="yellow"/>
          <w:shd w:val="clear" w:color="auto" w:fill="FFFF00"/>
        </w:rPr>
        <w:t xml:space="preserve"> Dr. Amini</w:t>
      </w:r>
    </w:p>
    <w:p w:rsidR="00FA56D9" w:rsidRPr="00E1392C" w:rsidRDefault="000A3945">
      <w:pPr>
        <w:pStyle w:val="Standard"/>
        <w:jc w:val="both"/>
      </w:pPr>
      <w:r w:rsidRPr="00E1392C">
        <w:rPr>
          <w:b/>
          <w:bCs/>
          <w:shd w:val="clear" w:color="auto" w:fill="FFFF00"/>
        </w:rPr>
        <w:t>OFFICE LOCATION:</w:t>
      </w:r>
      <w:r w:rsidR="001C2432" w:rsidRPr="00E1392C">
        <w:rPr>
          <w:b/>
          <w:bCs/>
          <w:shd w:val="clear" w:color="auto" w:fill="FFFF00"/>
        </w:rPr>
        <w:t xml:space="preserve"> None</w:t>
      </w:r>
    </w:p>
    <w:p w:rsidR="00FA56D9" w:rsidRPr="00E1392C" w:rsidRDefault="000A3945">
      <w:pPr>
        <w:pStyle w:val="Standard"/>
        <w:jc w:val="both"/>
      </w:pPr>
      <w:r w:rsidRPr="00E1392C">
        <w:rPr>
          <w:b/>
          <w:bCs/>
          <w:shd w:val="clear" w:color="auto" w:fill="FFFF00"/>
        </w:rPr>
        <w:t>OFFICE PHONE:</w:t>
      </w:r>
      <w:r w:rsidR="001C2432" w:rsidRPr="00E1392C">
        <w:rPr>
          <w:b/>
          <w:bCs/>
          <w:shd w:val="clear" w:color="auto" w:fill="FFFF00"/>
        </w:rPr>
        <w:t xml:space="preserve"> None</w:t>
      </w:r>
    </w:p>
    <w:p w:rsidR="00FA56D9" w:rsidRPr="00E1392C" w:rsidRDefault="000A3945">
      <w:pPr>
        <w:pStyle w:val="Standard"/>
        <w:jc w:val="both"/>
      </w:pPr>
      <w:r w:rsidRPr="00E1392C">
        <w:rPr>
          <w:b/>
          <w:bCs/>
          <w:shd w:val="clear" w:color="auto" w:fill="FFFF00"/>
        </w:rPr>
        <w:t>E-MAIL ADDRESS</w:t>
      </w:r>
      <w:r w:rsidRPr="00E1392C">
        <w:rPr>
          <w:shd w:val="clear" w:color="auto" w:fill="FFFF00"/>
        </w:rPr>
        <w:t>:</w:t>
      </w:r>
      <w:r w:rsidR="001C2432" w:rsidRPr="00E1392C">
        <w:rPr>
          <w:shd w:val="clear" w:color="auto" w:fill="FFFF00"/>
        </w:rPr>
        <w:t xml:space="preserve"> samini@jwu.edu</w:t>
      </w:r>
    </w:p>
    <w:p w:rsidR="00FA56D9" w:rsidRPr="00E1392C" w:rsidRDefault="000A3945">
      <w:pPr>
        <w:pStyle w:val="Standard"/>
        <w:jc w:val="both"/>
        <w:rPr>
          <w:highlight w:val="yellow"/>
        </w:rPr>
      </w:pPr>
      <w:r w:rsidRPr="00E1392C">
        <w:rPr>
          <w:b/>
          <w:bCs/>
          <w:shd w:val="clear" w:color="auto" w:fill="FFFF00"/>
        </w:rPr>
        <w:t>OFFICE HOURS</w:t>
      </w:r>
      <w:r w:rsidRPr="00E1392C">
        <w:rPr>
          <w:shd w:val="clear" w:color="auto" w:fill="FFFF00"/>
        </w:rPr>
        <w:t>:</w:t>
      </w:r>
      <w:r w:rsidR="001C2432" w:rsidRPr="00E1392C">
        <w:t xml:space="preserve"> </w:t>
      </w:r>
      <w:r w:rsidR="001C2432" w:rsidRPr="00E1392C">
        <w:rPr>
          <w:highlight w:val="yellow"/>
        </w:rPr>
        <w:t>By Appointment Only</w:t>
      </w:r>
    </w:p>
    <w:p w:rsidR="00FA56D9" w:rsidRDefault="000A3945">
      <w:pPr>
        <w:pStyle w:val="Standard"/>
        <w:jc w:val="both"/>
      </w:pPr>
      <w:r w:rsidRPr="00E1392C">
        <w:rPr>
          <w:b/>
          <w:highlight w:val="yellow"/>
          <w:shd w:val="clear" w:color="auto" w:fill="FFFF00"/>
        </w:rPr>
        <w:t>DEPARTMENT CHAIR:</w:t>
      </w:r>
      <w:r w:rsidR="00E1392C" w:rsidRPr="00E1392C">
        <w:rPr>
          <w:b/>
          <w:highlight w:val="yellow"/>
          <w:shd w:val="clear" w:color="auto" w:fill="FFFF00"/>
        </w:rPr>
        <w:t xml:space="preserve"> </w:t>
      </w:r>
      <w:r w:rsidR="001C2432" w:rsidRPr="00E1392C">
        <w:rPr>
          <w:highlight w:val="yellow"/>
        </w:rPr>
        <w:t>Professor David Newman</w:t>
      </w:r>
      <w:r>
        <w:tab/>
      </w:r>
    </w:p>
    <w:p w:rsidR="00FA56D9" w:rsidRDefault="00FA56D9">
      <w:pPr>
        <w:pStyle w:val="Standard"/>
        <w:jc w:val="both"/>
      </w:pPr>
    </w:p>
    <w:p w:rsidR="00FA56D9" w:rsidRDefault="000A3945">
      <w:pPr>
        <w:pStyle w:val="Standard"/>
        <w:jc w:val="both"/>
      </w:pPr>
      <w:r>
        <w:rPr>
          <w:color w:val="333333"/>
        </w:rPr>
        <w:t xml:space="preserve">This syllabus contains the policies and expectations established for this course that are intended to create a productive learning atmosphere for all students. </w:t>
      </w:r>
      <w:r>
        <w:rPr>
          <w:color w:val="333333"/>
        </w:rPr>
        <w:t>Students should read the entire syllabus carefully and understand that they will be expected to fully abide by these policies and expectations.</w:t>
      </w:r>
    </w:p>
    <w:p w:rsidR="00FA56D9" w:rsidRDefault="00FA56D9">
      <w:pPr>
        <w:pStyle w:val="Standard"/>
        <w:jc w:val="both"/>
        <w:rPr>
          <w:b/>
          <w:bCs/>
        </w:rPr>
      </w:pPr>
    </w:p>
    <w:p w:rsidR="00FA56D9" w:rsidRDefault="000A3945">
      <w:pPr>
        <w:pStyle w:val="Standard"/>
        <w:jc w:val="both"/>
      </w:pPr>
      <w:r>
        <w:rPr>
          <w:b/>
          <w:bCs/>
        </w:rPr>
        <w:t>COURSE DESCRIPTION</w:t>
      </w:r>
      <w:r>
        <w:t>:</w:t>
      </w:r>
      <w:r>
        <w:tab/>
      </w:r>
      <w:r>
        <w:rPr>
          <w:i/>
          <w:iCs/>
        </w:rPr>
        <w:t xml:space="preserve"> </w:t>
      </w:r>
      <w:r>
        <w:t xml:space="preserve">This course provides an introduction to sociology with the focus of study on how humans </w:t>
      </w:r>
      <w:r>
        <w:t>interact within a society, both as individuals and in groups.  Emphasis is placed on sociological methods and perspectives/paradigms.</w:t>
      </w:r>
    </w:p>
    <w:p w:rsidR="00FA56D9" w:rsidRDefault="00FA56D9">
      <w:pPr>
        <w:pStyle w:val="Standard"/>
        <w:jc w:val="both"/>
        <w:rPr>
          <w:b/>
          <w:bCs/>
        </w:rPr>
      </w:pPr>
    </w:p>
    <w:p w:rsidR="00FA56D9" w:rsidRDefault="000A3945">
      <w:pPr>
        <w:pStyle w:val="Standard"/>
        <w:jc w:val="both"/>
      </w:pPr>
      <w:r>
        <w:rPr>
          <w:b/>
          <w:bCs/>
        </w:rPr>
        <w:t>COURSE OBJECTIVES</w:t>
      </w:r>
      <w:r>
        <w:t>:</w:t>
      </w:r>
      <w:r>
        <w:tab/>
      </w:r>
      <w:r>
        <w:rPr>
          <w:iCs/>
        </w:rPr>
        <w:t>Upon satisfactory completion of this course, a student should be able to:</w:t>
      </w:r>
    </w:p>
    <w:p w:rsidR="00FA56D9" w:rsidRDefault="000A3945">
      <w:pPr>
        <w:pStyle w:val="Standard"/>
        <w:numPr>
          <w:ilvl w:val="0"/>
          <w:numId w:val="11"/>
        </w:numPr>
        <w:ind w:left="450" w:hanging="450"/>
        <w:jc w:val="both"/>
      </w:pPr>
      <w:r>
        <w:rPr>
          <w:iCs/>
        </w:rPr>
        <w:t>Identify the core features o</w:t>
      </w:r>
      <w:r>
        <w:rPr>
          <w:iCs/>
        </w:rPr>
        <w:t>f sociology.</w:t>
      </w:r>
    </w:p>
    <w:p w:rsidR="00FA56D9" w:rsidRDefault="000A3945">
      <w:pPr>
        <w:pStyle w:val="Standard"/>
        <w:numPr>
          <w:ilvl w:val="0"/>
          <w:numId w:val="6"/>
        </w:numPr>
        <w:ind w:left="450" w:hanging="450"/>
        <w:jc w:val="both"/>
      </w:pPr>
      <w:r>
        <w:rPr>
          <w:iCs/>
        </w:rPr>
        <w:t>Describe the specific varieties of social scientific methodologies that allow sociologists to make qualified generalizations about human behavior.</w:t>
      </w:r>
    </w:p>
    <w:p w:rsidR="00FA56D9" w:rsidRDefault="000A3945">
      <w:pPr>
        <w:pStyle w:val="Standard"/>
        <w:numPr>
          <w:ilvl w:val="0"/>
          <w:numId w:val="6"/>
        </w:numPr>
        <w:ind w:left="450" w:hanging="450"/>
        <w:jc w:val="both"/>
      </w:pPr>
      <w:r>
        <w:rPr>
          <w:iCs/>
        </w:rPr>
        <w:t>Examine and analyze the social situation from several different perspectives.</w:t>
      </w:r>
    </w:p>
    <w:p w:rsidR="00FA56D9" w:rsidRDefault="000A3945">
      <w:pPr>
        <w:pStyle w:val="Standard"/>
        <w:numPr>
          <w:ilvl w:val="0"/>
          <w:numId w:val="6"/>
        </w:numPr>
        <w:ind w:left="450" w:hanging="450"/>
        <w:jc w:val="both"/>
      </w:pPr>
      <w:r>
        <w:rPr>
          <w:iCs/>
        </w:rPr>
        <w:t>Compare and contra</w:t>
      </w:r>
      <w:r>
        <w:rPr>
          <w:iCs/>
        </w:rPr>
        <w:t>st the norms, values, beliefs, material culture and symbols within and between cultures.</w:t>
      </w:r>
    </w:p>
    <w:p w:rsidR="00FA56D9" w:rsidRDefault="000A3945">
      <w:pPr>
        <w:pStyle w:val="Standard"/>
        <w:numPr>
          <w:ilvl w:val="0"/>
          <w:numId w:val="6"/>
        </w:numPr>
        <w:ind w:left="450" w:hanging="450"/>
        <w:jc w:val="both"/>
      </w:pPr>
      <w:r>
        <w:rPr>
          <w:iCs/>
        </w:rPr>
        <w:t>Using the sociological imagination, assess how social structures and social processes impact everyday life, regardless of the level or scale of the interactions.</w:t>
      </w:r>
      <w:r>
        <w:rPr>
          <w:iCs/>
        </w:rPr>
        <w:tab/>
        <w:t xml:space="preserve">  </w:t>
      </w:r>
    </w:p>
    <w:p w:rsidR="00FA56D9" w:rsidRDefault="00FA56D9">
      <w:pPr>
        <w:pStyle w:val="Standard"/>
        <w:jc w:val="both"/>
        <w:rPr>
          <w:i/>
          <w:iCs/>
          <w:shd w:val="clear" w:color="auto" w:fill="00FFFF"/>
        </w:rPr>
      </w:pPr>
    </w:p>
    <w:p w:rsidR="00FA56D9" w:rsidRDefault="000A3945">
      <w:pPr>
        <w:pStyle w:val="Standard"/>
        <w:jc w:val="both"/>
      </w:pPr>
      <w:r>
        <w:rPr>
          <w:b/>
          <w:bCs/>
        </w:rPr>
        <w:t>R</w:t>
      </w:r>
      <w:r>
        <w:rPr>
          <w:b/>
          <w:bCs/>
        </w:rPr>
        <w:t>EQUIRED MATERIALS:</w:t>
      </w:r>
    </w:p>
    <w:p w:rsidR="00FA56D9" w:rsidRDefault="000A3945">
      <w:pPr>
        <w:pStyle w:val="Standard"/>
        <w:jc w:val="both"/>
      </w:pPr>
      <w:r>
        <w:rPr>
          <w:iCs/>
        </w:rPr>
        <w:lastRenderedPageBreak/>
        <w:t xml:space="preserve">Benokraitis, Nijole V., </w:t>
      </w:r>
      <w:r>
        <w:rPr>
          <w:iCs/>
          <w:u w:val="single"/>
        </w:rPr>
        <w:t>Sociology</w:t>
      </w:r>
      <w:r>
        <w:rPr>
          <w:iCs/>
        </w:rPr>
        <w:t>, 6</w:t>
      </w:r>
      <w:r>
        <w:rPr>
          <w:iCs/>
          <w:vertAlign w:val="superscript"/>
        </w:rPr>
        <w:t>th</w:t>
      </w:r>
      <w:r>
        <w:rPr>
          <w:iCs/>
        </w:rPr>
        <w:t xml:space="preserve"> edition, Cengage Learning, Wadsworth, 2019.  ISBN:  978-1337405164.</w:t>
      </w:r>
    </w:p>
    <w:p w:rsidR="00FA56D9" w:rsidRDefault="000A3945">
      <w:pPr>
        <w:pStyle w:val="Standard"/>
        <w:jc w:val="both"/>
      </w:pPr>
      <w:hyperlink r:id="rId8" w:history="1">
        <w:r>
          <w:rPr>
            <w:rStyle w:val="Hyperlink"/>
            <w:iCs/>
          </w:rPr>
          <w:t>https://openstax.org/details/books/introduction-soci</w:t>
        </w:r>
        <w:r>
          <w:rPr>
            <w:rStyle w:val="Hyperlink"/>
            <w:iCs/>
          </w:rPr>
          <w:t>ology-2e</w:t>
        </w:r>
      </w:hyperlink>
      <w:r>
        <w:rPr>
          <w:iCs/>
        </w:rPr>
        <w:t xml:space="preserve"> (Prof. Sherwood’s class)</w:t>
      </w:r>
    </w:p>
    <w:p w:rsidR="00FA56D9" w:rsidRDefault="00FA56D9">
      <w:pPr>
        <w:pStyle w:val="Standard"/>
        <w:jc w:val="both"/>
      </w:pPr>
    </w:p>
    <w:p w:rsidR="00FA56D9" w:rsidRDefault="000A3945">
      <w:pPr>
        <w:pStyle w:val="Standard"/>
        <w:jc w:val="both"/>
      </w:pPr>
      <w:r>
        <w:rPr>
          <w:b/>
          <w:bCs/>
          <w:shd w:val="clear" w:color="auto" w:fill="FFFF00"/>
        </w:rPr>
        <w:t>EVALUATIVE CRITERIA</w:t>
      </w:r>
      <w:r>
        <w:rPr>
          <w:shd w:val="clear" w:color="auto" w:fill="FFFF00"/>
        </w:rPr>
        <w:t>:</w:t>
      </w:r>
      <w:r>
        <w:tab/>
      </w:r>
    </w:p>
    <w:p w:rsidR="00FA56D9" w:rsidRDefault="000A3945">
      <w:pPr>
        <w:pStyle w:val="Standard"/>
        <w:jc w:val="both"/>
      </w:pPr>
      <w:r>
        <w:rPr>
          <w:iCs/>
        </w:rPr>
        <w:t>The final grade must be based on a minimum of four evaluative criteria exclusive of a grade for participation and including a final examination</w:t>
      </w:r>
      <w:r>
        <w:t>.</w:t>
      </w:r>
    </w:p>
    <w:p w:rsidR="001C2432" w:rsidRDefault="001C2432">
      <w:pPr>
        <w:pStyle w:val="Standard"/>
        <w:jc w:val="both"/>
      </w:pPr>
    </w:p>
    <w:p w:rsidR="001C2432" w:rsidRDefault="001C2432" w:rsidP="001C2432">
      <w:pPr>
        <w:pStyle w:val="Standard"/>
        <w:numPr>
          <w:ilvl w:val="0"/>
          <w:numId w:val="13"/>
        </w:numPr>
        <w:jc w:val="both"/>
      </w:pPr>
      <w:r>
        <w:t xml:space="preserve">Midterm Exam (25% of the </w:t>
      </w:r>
      <w:r w:rsidR="00143C42">
        <w:t>final</w:t>
      </w:r>
      <w:r>
        <w:t xml:space="preserve"> grade)</w:t>
      </w:r>
    </w:p>
    <w:p w:rsidR="001C2432" w:rsidRDefault="001C2432" w:rsidP="001C2432">
      <w:pPr>
        <w:pStyle w:val="Standard"/>
        <w:numPr>
          <w:ilvl w:val="0"/>
          <w:numId w:val="13"/>
        </w:numPr>
        <w:jc w:val="both"/>
      </w:pPr>
      <w:r>
        <w:t xml:space="preserve">Final Exam (25% of the </w:t>
      </w:r>
      <w:r w:rsidR="002978F9">
        <w:t>final</w:t>
      </w:r>
      <w:bookmarkStart w:id="0" w:name="_GoBack"/>
      <w:bookmarkEnd w:id="0"/>
      <w:r>
        <w:t xml:space="preserve"> grade)</w:t>
      </w:r>
    </w:p>
    <w:p w:rsidR="001C2432" w:rsidRDefault="001C2432" w:rsidP="001C2432">
      <w:pPr>
        <w:pStyle w:val="Standard"/>
        <w:numPr>
          <w:ilvl w:val="0"/>
          <w:numId w:val="13"/>
        </w:numPr>
        <w:jc w:val="both"/>
      </w:pPr>
      <w:r>
        <w:t>Article Review #1 (10% of the final grade)</w:t>
      </w:r>
    </w:p>
    <w:p w:rsidR="001C2432" w:rsidRDefault="001C2432" w:rsidP="001C2432">
      <w:pPr>
        <w:pStyle w:val="Standard"/>
        <w:numPr>
          <w:ilvl w:val="0"/>
          <w:numId w:val="13"/>
        </w:numPr>
        <w:jc w:val="both"/>
      </w:pPr>
      <w:r>
        <w:t>Article Review #2 (10% of the final grade)</w:t>
      </w:r>
    </w:p>
    <w:p w:rsidR="001C2432" w:rsidRDefault="001C2432" w:rsidP="001C2432">
      <w:pPr>
        <w:pStyle w:val="Standard"/>
        <w:numPr>
          <w:ilvl w:val="0"/>
          <w:numId w:val="13"/>
        </w:numPr>
        <w:jc w:val="both"/>
      </w:pPr>
      <w:r>
        <w:t>F</w:t>
      </w:r>
      <w:r w:rsidR="00143C42">
        <w:t xml:space="preserve">ilm Review #1 (15% of the final </w:t>
      </w:r>
      <w:r>
        <w:t>grade)</w:t>
      </w:r>
    </w:p>
    <w:p w:rsidR="001C2432" w:rsidRDefault="001C2432" w:rsidP="001C2432">
      <w:pPr>
        <w:pStyle w:val="Standard"/>
        <w:numPr>
          <w:ilvl w:val="0"/>
          <w:numId w:val="13"/>
        </w:numPr>
        <w:jc w:val="both"/>
      </w:pPr>
      <w:r>
        <w:t>Film Review #2 (15% of the final grade)</w:t>
      </w:r>
    </w:p>
    <w:p w:rsidR="00FA56D9" w:rsidRDefault="00FA56D9">
      <w:pPr>
        <w:pStyle w:val="Standard"/>
        <w:jc w:val="both"/>
      </w:pPr>
    </w:p>
    <w:p w:rsidR="00FA56D9" w:rsidRDefault="000A3945">
      <w:pPr>
        <w:pStyle w:val="Standard"/>
        <w:jc w:val="both"/>
      </w:pPr>
      <w:r>
        <w:rPr>
          <w:b/>
          <w:iCs/>
        </w:rPr>
        <w:t>CAMPUS-SPECIFIC STUDENT POLICIES</w:t>
      </w:r>
      <w:r>
        <w:rPr>
          <w:iCs/>
        </w:rPr>
        <w:t>:</w:t>
      </w:r>
    </w:p>
    <w:p w:rsidR="00FA56D9" w:rsidRDefault="000A3945">
      <w:pPr>
        <w:pStyle w:val="BodyText3"/>
        <w:jc w:val="both"/>
      </w:pPr>
      <w:r>
        <w:rPr>
          <w:i w:val="0"/>
          <w:color w:val="333333"/>
        </w:rPr>
        <w:t xml:space="preserve">All students are </w:t>
      </w:r>
      <w:r>
        <w:rPr>
          <w:i w:val="0"/>
          <w:color w:val="333333"/>
        </w:rPr>
        <w:t xml:space="preserve">required to read, understand, and abide by the provisions of the Catalog and Student Handbook applicable to their campus, which can be found at </w:t>
      </w:r>
      <w:hyperlink r:id="rId9" w:history="1">
        <w:r>
          <w:rPr>
            <w:i w:val="0"/>
          </w:rPr>
          <w:t>http://academics.jwu.edu/catalogs/</w:t>
        </w:r>
      </w:hyperlink>
      <w:r>
        <w:rPr>
          <w:i w:val="0"/>
          <w:color w:val="333333"/>
        </w:rPr>
        <w:t>.</w:t>
      </w:r>
    </w:p>
    <w:p w:rsidR="00FA56D9" w:rsidRDefault="00FA56D9">
      <w:pPr>
        <w:pStyle w:val="Standard"/>
        <w:jc w:val="both"/>
      </w:pPr>
    </w:p>
    <w:p w:rsidR="00FA56D9" w:rsidRDefault="000A3945">
      <w:pPr>
        <w:pStyle w:val="BodyText3"/>
        <w:jc w:val="both"/>
      </w:pPr>
      <w:r>
        <w:rPr>
          <w:i w:val="0"/>
          <w:iCs w:val="0"/>
        </w:rPr>
        <w:t>In particular, students</w:t>
      </w:r>
      <w:r>
        <w:rPr>
          <w:i w:val="0"/>
          <w:iCs w:val="0"/>
        </w:rPr>
        <w:t xml:space="preserve"> should be aware of the following university policies:</w:t>
      </w:r>
    </w:p>
    <w:p w:rsidR="00FA56D9" w:rsidRDefault="00FA56D9">
      <w:pPr>
        <w:pStyle w:val="Standard"/>
        <w:jc w:val="both"/>
        <w:rPr>
          <w:b/>
          <w:iCs/>
        </w:rPr>
      </w:pPr>
    </w:p>
    <w:p w:rsidR="00FA56D9" w:rsidRDefault="000A3945">
      <w:pPr>
        <w:pStyle w:val="Standard"/>
        <w:jc w:val="both"/>
      </w:pPr>
      <w:r>
        <w:rPr>
          <w:b/>
          <w:bCs/>
          <w:iCs/>
        </w:rPr>
        <w:t>General Information and Policies</w:t>
      </w:r>
    </w:p>
    <w:p w:rsidR="00FA56D9" w:rsidRDefault="000A3945">
      <w:pPr>
        <w:pStyle w:val="Standard"/>
        <w:ind w:left="720"/>
        <w:jc w:val="both"/>
      </w:pPr>
      <w:r>
        <w:rPr>
          <w:bCs/>
        </w:rPr>
        <w:t>Prohibited Discrimination and Harassment</w:t>
      </w:r>
    </w:p>
    <w:p w:rsidR="00FA56D9" w:rsidRDefault="000A3945">
      <w:pPr>
        <w:pStyle w:val="Standard"/>
        <w:ind w:left="720"/>
        <w:jc w:val="both"/>
      </w:pPr>
      <w:r>
        <w:rPr>
          <w:bCs/>
        </w:rPr>
        <w:t>Withdrawal</w:t>
      </w:r>
    </w:p>
    <w:p w:rsidR="00FA56D9" w:rsidRDefault="000A3945">
      <w:pPr>
        <w:pStyle w:val="Standard"/>
        <w:ind w:left="720"/>
        <w:jc w:val="both"/>
      </w:pPr>
      <w:r>
        <w:rPr>
          <w:bCs/>
        </w:rPr>
        <w:t>University Holds</w:t>
      </w:r>
    </w:p>
    <w:p w:rsidR="00FA56D9" w:rsidRDefault="00FA56D9">
      <w:pPr>
        <w:pStyle w:val="Standard"/>
        <w:jc w:val="both"/>
        <w:rPr>
          <w:b/>
          <w:iCs/>
        </w:rPr>
      </w:pPr>
    </w:p>
    <w:p w:rsidR="00FA56D9" w:rsidRDefault="000A3945">
      <w:pPr>
        <w:pStyle w:val="Standard"/>
        <w:jc w:val="both"/>
      </w:pPr>
      <w:r>
        <w:rPr>
          <w:b/>
          <w:iCs/>
        </w:rPr>
        <w:t>Academic Policies:</w:t>
      </w:r>
    </w:p>
    <w:p w:rsidR="00FA56D9" w:rsidRDefault="000A3945">
      <w:pPr>
        <w:pStyle w:val="Standard"/>
        <w:ind w:left="720"/>
        <w:jc w:val="both"/>
      </w:pPr>
      <w:r>
        <w:t>Academic Integrity/</w:t>
      </w:r>
      <w:r>
        <w:rPr>
          <w:bCs/>
        </w:rPr>
        <w:t>Academic Integrity Review Process/</w:t>
      </w:r>
      <w:r>
        <w:rPr>
          <w:rFonts w:cs="F"/>
        </w:rPr>
        <w:t>Turnitin Notification</w:t>
      </w:r>
    </w:p>
    <w:p w:rsidR="00FA56D9" w:rsidRDefault="000A3945">
      <w:pPr>
        <w:pStyle w:val="Standard"/>
        <w:ind w:left="720"/>
        <w:jc w:val="both"/>
      </w:pPr>
      <w:r>
        <w:rPr>
          <w:iCs/>
        </w:rPr>
        <w:t>Attendance</w:t>
      </w:r>
    </w:p>
    <w:p w:rsidR="00FA56D9" w:rsidRDefault="000A3945">
      <w:pPr>
        <w:pStyle w:val="Standard"/>
        <w:ind w:left="720"/>
        <w:jc w:val="both"/>
      </w:pPr>
      <w:r>
        <w:rPr>
          <w:bCs/>
        </w:rPr>
        <w:t>Occupancy in Class</w:t>
      </w:r>
    </w:p>
    <w:p w:rsidR="00FA56D9" w:rsidRDefault="000A3945">
      <w:pPr>
        <w:pStyle w:val="Standard"/>
        <w:ind w:left="720"/>
        <w:jc w:val="both"/>
      </w:pPr>
      <w:r>
        <w:t xml:space="preserve">Outcomes Assessment  </w:t>
      </w:r>
    </w:p>
    <w:p w:rsidR="00FA56D9" w:rsidRDefault="00FA56D9">
      <w:pPr>
        <w:pStyle w:val="Standard"/>
        <w:jc w:val="both"/>
        <w:rPr>
          <w:bCs/>
        </w:rPr>
      </w:pPr>
    </w:p>
    <w:p w:rsidR="00FA56D9" w:rsidRDefault="000A3945">
      <w:pPr>
        <w:pStyle w:val="Standard"/>
        <w:jc w:val="both"/>
      </w:pPr>
      <w:r>
        <w:rPr>
          <w:b/>
          <w:bCs/>
        </w:rPr>
        <w:t>Student Affairs:</w:t>
      </w:r>
    </w:p>
    <w:p w:rsidR="00FA56D9" w:rsidRDefault="000A3945">
      <w:pPr>
        <w:pStyle w:val="Standard"/>
        <w:ind w:firstLine="720"/>
        <w:jc w:val="both"/>
      </w:pPr>
      <w:r>
        <w:rPr>
          <w:bCs/>
        </w:rPr>
        <w:t>Student Code of Conduct</w:t>
      </w:r>
    </w:p>
    <w:p w:rsidR="00FA56D9" w:rsidRDefault="00FA56D9">
      <w:pPr>
        <w:pStyle w:val="Standard"/>
        <w:jc w:val="both"/>
        <w:rPr>
          <w:bCs/>
        </w:rPr>
      </w:pPr>
    </w:p>
    <w:p w:rsidR="00FA56D9" w:rsidRDefault="000A3945">
      <w:pPr>
        <w:pStyle w:val="Standard"/>
        <w:jc w:val="both"/>
      </w:pPr>
      <w:r>
        <w:rPr>
          <w:b/>
          <w:bCs/>
        </w:rPr>
        <w:t>Student Services:</w:t>
      </w:r>
    </w:p>
    <w:p w:rsidR="00FA56D9" w:rsidRDefault="000A3945">
      <w:pPr>
        <w:pStyle w:val="Standard"/>
        <w:ind w:firstLine="720"/>
        <w:jc w:val="both"/>
      </w:pPr>
      <w:r>
        <w:rPr>
          <w:bCs/>
        </w:rPr>
        <w:t>Accessibility Services</w:t>
      </w:r>
    </w:p>
    <w:p w:rsidR="00FA56D9" w:rsidRDefault="00FA56D9">
      <w:pPr>
        <w:pStyle w:val="Standard"/>
        <w:ind w:firstLine="720"/>
        <w:jc w:val="both"/>
        <w:rPr>
          <w:bCs/>
        </w:rPr>
      </w:pPr>
      <w:bookmarkStart w:id="1" w:name="Bookmark"/>
      <w:bookmarkEnd w:id="1"/>
    </w:p>
    <w:p w:rsidR="00FA56D9" w:rsidRDefault="000A3945">
      <w:pPr>
        <w:pStyle w:val="Standard"/>
        <w:jc w:val="both"/>
      </w:pPr>
      <w:r>
        <w:rPr>
          <w:b/>
          <w:bCs/>
          <w:iCs/>
        </w:rPr>
        <w:t>Accommodation Statement</w:t>
      </w:r>
    </w:p>
    <w:p w:rsidR="00FA56D9" w:rsidRDefault="000A3945">
      <w:pPr>
        <w:pStyle w:val="Standard"/>
        <w:jc w:val="both"/>
      </w:pPr>
      <w:r>
        <w:t>Johnson &amp; Wales University supports all students’ academic needs.  Students with documented dis</w:t>
      </w:r>
      <w:r>
        <w:t>abilities interested in accommodations and/or auxiliary services must contact Accessibility Services, meet with an Accessibility Services advisor, and together complete an Accommodation Agreement.  Students are encouraged to speak privately with their prof</w:t>
      </w:r>
      <w:r>
        <w:t xml:space="preserve">essors regarding their academic accommodations.  Contact Accessibility Services at </w:t>
      </w:r>
      <w:hyperlink r:id="rId10" w:history="1">
        <w:r>
          <w:t>https://academicsupport.jwu.edu</w:t>
        </w:r>
      </w:hyperlink>
      <w:r>
        <w:t xml:space="preserve"> for campus-specific information including office location and contact number.</w:t>
      </w:r>
    </w:p>
    <w:p w:rsidR="00FA56D9" w:rsidRDefault="00FA56D9">
      <w:pPr>
        <w:pStyle w:val="Standard"/>
        <w:jc w:val="both"/>
      </w:pPr>
    </w:p>
    <w:p w:rsidR="00FA56D9" w:rsidRDefault="000A3945">
      <w:pPr>
        <w:pStyle w:val="Standard"/>
        <w:jc w:val="both"/>
      </w:pPr>
      <w:r>
        <w:rPr>
          <w:b/>
          <w:bCs/>
        </w:rPr>
        <w:t>SYSTEM OF REC</w:t>
      </w:r>
      <w:r>
        <w:rPr>
          <w:b/>
          <w:bCs/>
        </w:rPr>
        <w:t>ORD FOR ACADEMIC GRADES:</w:t>
      </w:r>
    </w:p>
    <w:p w:rsidR="00FA56D9" w:rsidRDefault="000A3945">
      <w:pPr>
        <w:pStyle w:val="Standard"/>
        <w:jc w:val="both"/>
      </w:pPr>
      <w:r>
        <w:t>Official academic grades can be accessed via jwuLink. Grades maintained in the ULearn course management system are for tracking purposes only and may not reflect all of the criteria considered when calculating a student’s final gra</w:t>
      </w:r>
      <w:r>
        <w:t>de.</w:t>
      </w:r>
    </w:p>
    <w:p w:rsidR="00FA56D9" w:rsidRDefault="00FA56D9">
      <w:pPr>
        <w:pStyle w:val="Standard"/>
        <w:jc w:val="both"/>
        <w:rPr>
          <w:b/>
          <w:bCs/>
        </w:rPr>
      </w:pPr>
    </w:p>
    <w:p w:rsidR="00FA56D9" w:rsidRDefault="000A3945">
      <w:pPr>
        <w:pStyle w:val="Standard"/>
        <w:jc w:val="both"/>
      </w:pPr>
      <w:r>
        <w:rPr>
          <w:b/>
          <w:bCs/>
          <w:shd w:val="clear" w:color="auto" w:fill="FFFF00"/>
        </w:rPr>
        <w:t>CLASSROOM POLICIES</w:t>
      </w:r>
      <w:r>
        <w:rPr>
          <w:shd w:val="clear" w:color="auto" w:fill="FFFF00"/>
        </w:rPr>
        <w:t xml:space="preserve"> </w:t>
      </w:r>
      <w:r>
        <w:rPr>
          <w:b/>
          <w:bCs/>
          <w:shd w:val="clear" w:color="auto" w:fill="FFFF00"/>
        </w:rPr>
        <w:t>&amp;</w:t>
      </w:r>
      <w:r>
        <w:rPr>
          <w:b/>
          <w:bCs/>
          <w:shd w:val="clear" w:color="auto" w:fill="FFFF00"/>
        </w:rPr>
        <w:t xml:space="preserve"> PROCEDURES</w:t>
      </w:r>
      <w:r>
        <w:t>:</w:t>
      </w:r>
    </w:p>
    <w:p w:rsidR="00FA56D9" w:rsidRDefault="000A3945">
      <w:pPr>
        <w:pStyle w:val="Standard"/>
        <w:tabs>
          <w:tab w:val="left" w:pos="525"/>
        </w:tabs>
        <w:jc w:val="both"/>
      </w:pPr>
      <w:r>
        <w:rPr>
          <w:i/>
          <w:iCs/>
        </w:rPr>
        <w:tab/>
      </w:r>
    </w:p>
    <w:p w:rsidR="00FA56D9" w:rsidRDefault="000A3945">
      <w:pPr>
        <w:pStyle w:val="Standard"/>
        <w:jc w:val="both"/>
      </w:pPr>
      <w:r>
        <w:rPr>
          <w:b/>
        </w:rPr>
        <w:t>CONTENT OUTLINE:</w:t>
      </w:r>
    </w:p>
    <w:p w:rsidR="00FA56D9" w:rsidRDefault="000A3945">
      <w:pPr>
        <w:pStyle w:val="Standard"/>
        <w:numPr>
          <w:ilvl w:val="0"/>
          <w:numId w:val="12"/>
        </w:numPr>
      </w:pPr>
      <w:r>
        <w:t>The Sociological Perspective (Course Objectives 1 &amp; 3)</w:t>
      </w:r>
    </w:p>
    <w:p w:rsidR="00FA56D9" w:rsidRDefault="000A3945">
      <w:pPr>
        <w:pStyle w:val="Standard"/>
        <w:numPr>
          <w:ilvl w:val="1"/>
          <w:numId w:val="10"/>
        </w:numPr>
      </w:pPr>
      <w:r>
        <w:t>Overview of perspectives</w:t>
      </w:r>
    </w:p>
    <w:p w:rsidR="00FA56D9" w:rsidRDefault="000A3945">
      <w:pPr>
        <w:pStyle w:val="Standard"/>
        <w:numPr>
          <w:ilvl w:val="0"/>
          <w:numId w:val="10"/>
        </w:numPr>
      </w:pPr>
      <w:r>
        <w:t>How Sociologists Do Research (Course Objective 2)</w:t>
      </w:r>
    </w:p>
    <w:p w:rsidR="00FA56D9" w:rsidRDefault="000A3945">
      <w:pPr>
        <w:pStyle w:val="Standard"/>
        <w:numPr>
          <w:ilvl w:val="1"/>
          <w:numId w:val="10"/>
        </w:numPr>
      </w:pPr>
      <w:r>
        <w:t>Varieties of methods in sociological research</w:t>
      </w:r>
    </w:p>
    <w:p w:rsidR="00FA56D9" w:rsidRDefault="000A3945">
      <w:pPr>
        <w:pStyle w:val="Standard"/>
        <w:numPr>
          <w:ilvl w:val="0"/>
          <w:numId w:val="10"/>
        </w:numPr>
      </w:pPr>
      <w:r>
        <w:t xml:space="preserve">Societies to Social Networks (Course Objectives </w:t>
      </w:r>
      <w:r>
        <w:t>4 &amp; 5)</w:t>
      </w:r>
    </w:p>
    <w:p w:rsidR="00FA56D9" w:rsidRDefault="000A3945">
      <w:pPr>
        <w:pStyle w:val="Standard"/>
        <w:numPr>
          <w:ilvl w:val="1"/>
          <w:numId w:val="10"/>
        </w:numPr>
      </w:pPr>
      <w:r>
        <w:t>Socialization as a social process</w:t>
      </w:r>
    </w:p>
    <w:p w:rsidR="00FA56D9" w:rsidRDefault="000A3945">
      <w:pPr>
        <w:pStyle w:val="Standard"/>
        <w:numPr>
          <w:ilvl w:val="1"/>
          <w:numId w:val="10"/>
        </w:numPr>
      </w:pPr>
      <w:r>
        <w:t>Social interactions from different sociological perspectives</w:t>
      </w:r>
    </w:p>
    <w:p w:rsidR="00FA56D9" w:rsidRDefault="000A3945">
      <w:pPr>
        <w:pStyle w:val="Standard"/>
        <w:numPr>
          <w:ilvl w:val="0"/>
          <w:numId w:val="10"/>
        </w:numPr>
      </w:pPr>
      <w:r>
        <w:t>Culture (Course Objective 4)</w:t>
      </w:r>
    </w:p>
    <w:p w:rsidR="00FA56D9" w:rsidRDefault="000A3945">
      <w:pPr>
        <w:pStyle w:val="Standard"/>
        <w:numPr>
          <w:ilvl w:val="1"/>
          <w:numId w:val="10"/>
        </w:numPr>
      </w:pPr>
      <w:r>
        <w:t>Norms, values, beliefs</w:t>
      </w:r>
    </w:p>
    <w:p w:rsidR="00FA56D9" w:rsidRDefault="000A3945">
      <w:pPr>
        <w:pStyle w:val="Standard"/>
        <w:numPr>
          <w:ilvl w:val="1"/>
          <w:numId w:val="10"/>
        </w:numPr>
      </w:pPr>
      <w:r>
        <w:t>Material culture</w:t>
      </w:r>
    </w:p>
    <w:p w:rsidR="00FA56D9" w:rsidRDefault="000A3945">
      <w:pPr>
        <w:pStyle w:val="Standard"/>
        <w:numPr>
          <w:ilvl w:val="1"/>
          <w:numId w:val="10"/>
        </w:numPr>
      </w:pPr>
      <w:r>
        <w:t>Symbols</w:t>
      </w:r>
    </w:p>
    <w:p w:rsidR="00FA56D9" w:rsidRDefault="000A3945">
      <w:pPr>
        <w:pStyle w:val="Standard"/>
        <w:numPr>
          <w:ilvl w:val="0"/>
          <w:numId w:val="10"/>
        </w:numPr>
      </w:pPr>
      <w:r>
        <w:t>Deviance and Social Control (Course Objectives 4 &amp;</w:t>
      </w:r>
      <w:r>
        <w:t xml:space="preserve"> 5)</w:t>
      </w:r>
    </w:p>
    <w:p w:rsidR="00FA56D9" w:rsidRDefault="000A3945">
      <w:pPr>
        <w:pStyle w:val="Standard"/>
        <w:numPr>
          <w:ilvl w:val="1"/>
          <w:numId w:val="10"/>
        </w:numPr>
      </w:pPr>
      <w:r>
        <w:t>Social creation of deviance</w:t>
      </w:r>
    </w:p>
    <w:p w:rsidR="00FA56D9" w:rsidRDefault="000A3945">
      <w:pPr>
        <w:pStyle w:val="Standard"/>
        <w:numPr>
          <w:ilvl w:val="0"/>
          <w:numId w:val="10"/>
        </w:numPr>
      </w:pPr>
      <w:r>
        <w:t>Socialization (Course Objective 5)</w:t>
      </w:r>
    </w:p>
    <w:p w:rsidR="00FA56D9" w:rsidRDefault="000A3945">
      <w:pPr>
        <w:pStyle w:val="Standard"/>
        <w:numPr>
          <w:ilvl w:val="1"/>
          <w:numId w:val="10"/>
        </w:numPr>
      </w:pPr>
      <w:r>
        <w:t>The process of learning to participation in groups</w:t>
      </w:r>
    </w:p>
    <w:p w:rsidR="00FA56D9" w:rsidRDefault="000A3945">
      <w:pPr>
        <w:pStyle w:val="Standard"/>
        <w:numPr>
          <w:ilvl w:val="0"/>
          <w:numId w:val="10"/>
        </w:numPr>
      </w:pPr>
      <w:r>
        <w:t>Inequality of Gender (Course Objectives 1, 3 &amp; 5)</w:t>
      </w:r>
    </w:p>
    <w:p w:rsidR="00FA56D9" w:rsidRDefault="000A3945">
      <w:pPr>
        <w:pStyle w:val="Standard"/>
        <w:numPr>
          <w:ilvl w:val="1"/>
          <w:numId w:val="10"/>
        </w:numPr>
      </w:pPr>
      <w:r>
        <w:t>Inequalities between genders</w:t>
      </w:r>
    </w:p>
    <w:p w:rsidR="00FA56D9" w:rsidRDefault="000A3945">
      <w:pPr>
        <w:pStyle w:val="Standard"/>
        <w:numPr>
          <w:ilvl w:val="1"/>
          <w:numId w:val="10"/>
        </w:numPr>
      </w:pPr>
      <w:r>
        <w:t>Dimensions and sociological explanation of differences</w:t>
      </w:r>
    </w:p>
    <w:p w:rsidR="00FA56D9" w:rsidRDefault="000A3945">
      <w:pPr>
        <w:pStyle w:val="Standard"/>
        <w:numPr>
          <w:ilvl w:val="0"/>
          <w:numId w:val="10"/>
        </w:numPr>
      </w:pPr>
      <w:r>
        <w:t>Ineq</w:t>
      </w:r>
      <w:r>
        <w:t>uality of Social Class (Course Objectives 1, 3 &amp; 5)</w:t>
      </w:r>
    </w:p>
    <w:p w:rsidR="00FA56D9" w:rsidRDefault="000A3945">
      <w:pPr>
        <w:pStyle w:val="Standard"/>
        <w:numPr>
          <w:ilvl w:val="1"/>
          <w:numId w:val="10"/>
        </w:numPr>
      </w:pPr>
      <w:r>
        <w:t>Inequalities among different income and status groups</w:t>
      </w:r>
    </w:p>
    <w:p w:rsidR="00FA56D9" w:rsidRDefault="000A3945">
      <w:pPr>
        <w:pStyle w:val="Standard"/>
        <w:numPr>
          <w:ilvl w:val="1"/>
          <w:numId w:val="10"/>
        </w:numPr>
      </w:pPr>
      <w:r>
        <w:t>Dimensions and sociological explanations of differences</w:t>
      </w:r>
    </w:p>
    <w:p w:rsidR="00FA56D9" w:rsidRDefault="000A3945">
      <w:pPr>
        <w:pStyle w:val="Standard"/>
        <w:numPr>
          <w:ilvl w:val="0"/>
          <w:numId w:val="10"/>
        </w:numPr>
      </w:pPr>
      <w:r>
        <w:t>Inequality of Race and Ethnicity (Course Objectives 1, 3 &amp; 5)</w:t>
      </w:r>
    </w:p>
    <w:p w:rsidR="00FA56D9" w:rsidRDefault="000A3945">
      <w:pPr>
        <w:pStyle w:val="Standard"/>
        <w:numPr>
          <w:ilvl w:val="1"/>
          <w:numId w:val="10"/>
        </w:numPr>
      </w:pPr>
      <w:r>
        <w:t xml:space="preserve">Inequalities among different </w:t>
      </w:r>
      <w:r>
        <w:t>income and status groups</w:t>
      </w:r>
    </w:p>
    <w:p w:rsidR="00FA56D9" w:rsidRDefault="000A3945">
      <w:pPr>
        <w:pStyle w:val="Standard"/>
        <w:numPr>
          <w:ilvl w:val="1"/>
          <w:numId w:val="10"/>
        </w:numPr>
      </w:pPr>
      <w:r>
        <w:t>Dimensions and sociological explanations of differences</w:t>
      </w:r>
    </w:p>
    <w:p w:rsidR="00FA56D9" w:rsidRDefault="00FA56D9">
      <w:pPr>
        <w:pStyle w:val="Standard"/>
        <w:jc w:val="both"/>
        <w:rPr>
          <w:iCs/>
        </w:rPr>
      </w:pPr>
    </w:p>
    <w:p w:rsidR="00FA56D9" w:rsidRDefault="000A3945">
      <w:pPr>
        <w:pStyle w:val="Standard"/>
        <w:jc w:val="both"/>
        <w:rPr>
          <w:b/>
          <w:iCs/>
        </w:rPr>
      </w:pPr>
      <w:r>
        <w:rPr>
          <w:b/>
          <w:iCs/>
          <w:shd w:val="clear" w:color="auto" w:fill="FFFF00"/>
        </w:rPr>
        <w:t>WEEKLY SCHEDULE:</w:t>
      </w:r>
      <w:r>
        <w:rPr>
          <w:b/>
          <w:iCs/>
        </w:rPr>
        <w:t xml:space="preserve">  </w:t>
      </w:r>
    </w:p>
    <w:p w:rsidR="001C2432" w:rsidRDefault="001C2432">
      <w:pPr>
        <w:pStyle w:val="Standard"/>
        <w:jc w:val="both"/>
        <w:rPr>
          <w:b/>
          <w:iCs/>
        </w:rPr>
      </w:pPr>
    </w:p>
    <w:p w:rsidR="001C2432" w:rsidRDefault="001C2432">
      <w:pPr>
        <w:pStyle w:val="Standard"/>
        <w:jc w:val="both"/>
        <w:rPr>
          <w:b/>
          <w:iCs/>
        </w:rPr>
      </w:pPr>
      <w:r>
        <w:rPr>
          <w:b/>
          <w:iCs/>
        </w:rPr>
        <w:t>Week 1: Introduction to Sociology</w:t>
      </w:r>
    </w:p>
    <w:p w:rsidR="001C2432" w:rsidRDefault="001C2432" w:rsidP="001C2432">
      <w:pPr>
        <w:pStyle w:val="Standard"/>
        <w:numPr>
          <w:ilvl w:val="0"/>
          <w:numId w:val="14"/>
        </w:numPr>
        <w:jc w:val="both"/>
        <w:rPr>
          <w:b/>
          <w:iCs/>
        </w:rPr>
      </w:pPr>
      <w:r>
        <w:rPr>
          <w:b/>
          <w:iCs/>
        </w:rPr>
        <w:t>Defining Sociology (Sociological Imagination)</w:t>
      </w:r>
    </w:p>
    <w:p w:rsidR="001C2432" w:rsidRDefault="001C2432" w:rsidP="001C2432">
      <w:pPr>
        <w:pStyle w:val="Standard"/>
        <w:numPr>
          <w:ilvl w:val="0"/>
          <w:numId w:val="14"/>
        </w:numPr>
        <w:jc w:val="both"/>
        <w:rPr>
          <w:b/>
          <w:iCs/>
        </w:rPr>
      </w:pPr>
      <w:r>
        <w:rPr>
          <w:b/>
          <w:iCs/>
        </w:rPr>
        <w:t>The History of Sociology (Industrial Revolution)</w:t>
      </w:r>
    </w:p>
    <w:p w:rsidR="001C2432" w:rsidRDefault="001C2432" w:rsidP="001C2432">
      <w:pPr>
        <w:pStyle w:val="Standard"/>
        <w:numPr>
          <w:ilvl w:val="0"/>
          <w:numId w:val="14"/>
        </w:numPr>
        <w:jc w:val="both"/>
        <w:rPr>
          <w:b/>
          <w:iCs/>
        </w:rPr>
      </w:pPr>
      <w:r>
        <w:rPr>
          <w:b/>
          <w:iCs/>
        </w:rPr>
        <w:t>Three Key Theoretical Perspectives (Conflict, Structural-Functionalism, Symbolic Interaction</w:t>
      </w:r>
      <w:r w:rsidR="006F47EF">
        <w:rPr>
          <w:b/>
          <w:iCs/>
        </w:rPr>
        <w:t>)</w:t>
      </w:r>
    </w:p>
    <w:p w:rsidR="00E25691" w:rsidRPr="00E25691" w:rsidRDefault="00E25691" w:rsidP="00E25691">
      <w:pPr>
        <w:pStyle w:val="Standard"/>
        <w:jc w:val="both"/>
        <w:rPr>
          <w:b/>
          <w:iCs/>
          <w:color w:val="2E74B5" w:themeColor="accent1" w:themeShade="BF"/>
        </w:rPr>
      </w:pPr>
      <w:r w:rsidRPr="00E25691">
        <w:rPr>
          <w:b/>
          <w:iCs/>
          <w:color w:val="2E74B5" w:themeColor="accent1" w:themeShade="BF"/>
        </w:rPr>
        <w:t>Read: (pp</w:t>
      </w:r>
      <w:r>
        <w:rPr>
          <w:b/>
          <w:iCs/>
          <w:color w:val="2E74B5" w:themeColor="accent1" w:themeShade="BF"/>
        </w:rPr>
        <w:t xml:space="preserve">. </w:t>
      </w:r>
      <w:r w:rsidRPr="00E25691">
        <w:rPr>
          <w:b/>
          <w:iCs/>
          <w:color w:val="2E74B5" w:themeColor="accent1" w:themeShade="BF"/>
        </w:rPr>
        <w:t>1 – 43)</w:t>
      </w:r>
    </w:p>
    <w:p w:rsidR="003D4350" w:rsidRDefault="003D4350" w:rsidP="003D4350">
      <w:pPr>
        <w:pStyle w:val="Standard"/>
        <w:jc w:val="both"/>
        <w:rPr>
          <w:b/>
          <w:iCs/>
        </w:rPr>
      </w:pPr>
    </w:p>
    <w:p w:rsidR="003D4350" w:rsidRDefault="003D4350" w:rsidP="003D4350">
      <w:pPr>
        <w:pStyle w:val="Standard"/>
        <w:jc w:val="both"/>
        <w:rPr>
          <w:b/>
          <w:iCs/>
        </w:rPr>
      </w:pPr>
      <w:r>
        <w:rPr>
          <w:b/>
          <w:iCs/>
        </w:rPr>
        <w:t xml:space="preserve">Week </w:t>
      </w:r>
      <w:r w:rsidR="006F47EF">
        <w:rPr>
          <w:b/>
          <w:iCs/>
        </w:rPr>
        <w:t>2</w:t>
      </w:r>
      <w:r>
        <w:rPr>
          <w:b/>
          <w:iCs/>
        </w:rPr>
        <w:t>: Sociological Research</w:t>
      </w:r>
    </w:p>
    <w:p w:rsidR="003D4350" w:rsidRDefault="003D4350" w:rsidP="003D4350">
      <w:pPr>
        <w:pStyle w:val="Standard"/>
        <w:numPr>
          <w:ilvl w:val="0"/>
          <w:numId w:val="14"/>
        </w:numPr>
        <w:jc w:val="both"/>
        <w:rPr>
          <w:b/>
          <w:iCs/>
        </w:rPr>
      </w:pPr>
      <w:r>
        <w:rPr>
          <w:b/>
          <w:iCs/>
        </w:rPr>
        <w:t>Approaches to Sociological Research (Macro/Micro)</w:t>
      </w:r>
    </w:p>
    <w:p w:rsidR="00E25691" w:rsidRPr="00E25691" w:rsidRDefault="00E25691" w:rsidP="00E25691">
      <w:pPr>
        <w:pStyle w:val="Standard"/>
        <w:jc w:val="both"/>
        <w:rPr>
          <w:b/>
          <w:iCs/>
          <w:color w:val="2E74B5" w:themeColor="accent1" w:themeShade="BF"/>
        </w:rPr>
      </w:pPr>
      <w:r w:rsidRPr="00E25691">
        <w:rPr>
          <w:b/>
          <w:iCs/>
          <w:color w:val="2E74B5" w:themeColor="accent1" w:themeShade="BF"/>
        </w:rPr>
        <w:t>Read: (pp</w:t>
      </w:r>
      <w:r>
        <w:rPr>
          <w:b/>
          <w:iCs/>
          <w:color w:val="2E74B5" w:themeColor="accent1" w:themeShade="BF"/>
        </w:rPr>
        <w:t xml:space="preserve">. </w:t>
      </w:r>
      <w:r w:rsidRPr="00E25691">
        <w:rPr>
          <w:b/>
          <w:iCs/>
          <w:color w:val="2E74B5" w:themeColor="accent1" w:themeShade="BF"/>
        </w:rPr>
        <w:t>1 – 43)</w:t>
      </w:r>
    </w:p>
    <w:p w:rsidR="00E25691" w:rsidRDefault="00E25691" w:rsidP="00E25691">
      <w:pPr>
        <w:pStyle w:val="Standard"/>
        <w:jc w:val="both"/>
        <w:rPr>
          <w:b/>
          <w:iCs/>
        </w:rPr>
      </w:pPr>
    </w:p>
    <w:p w:rsidR="00E25691" w:rsidRDefault="00E25691" w:rsidP="00E25691">
      <w:pPr>
        <w:pStyle w:val="Standard"/>
        <w:jc w:val="both"/>
        <w:rPr>
          <w:b/>
          <w:iCs/>
        </w:rPr>
      </w:pPr>
    </w:p>
    <w:p w:rsidR="003D4350" w:rsidRDefault="003D4350" w:rsidP="003D4350">
      <w:pPr>
        <w:pStyle w:val="Standard"/>
        <w:numPr>
          <w:ilvl w:val="0"/>
          <w:numId w:val="14"/>
        </w:numPr>
        <w:jc w:val="both"/>
        <w:rPr>
          <w:b/>
          <w:iCs/>
        </w:rPr>
      </w:pPr>
      <w:r>
        <w:rPr>
          <w:b/>
          <w:iCs/>
        </w:rPr>
        <w:t>Types of Research Methods (Survey, Experiment, Participant Observation, Case Study, Historical Analysis)</w:t>
      </w:r>
    </w:p>
    <w:p w:rsidR="003D4350" w:rsidRDefault="007C5427" w:rsidP="003D4350">
      <w:pPr>
        <w:pStyle w:val="Standard"/>
        <w:jc w:val="both"/>
        <w:rPr>
          <w:b/>
          <w:iCs/>
        </w:rPr>
      </w:pPr>
      <w:r>
        <w:rPr>
          <w:b/>
          <w:iCs/>
        </w:rPr>
        <w:t>Week 3</w:t>
      </w:r>
      <w:r w:rsidR="003D4350">
        <w:rPr>
          <w:b/>
          <w:iCs/>
        </w:rPr>
        <w:t>: Culture</w:t>
      </w:r>
    </w:p>
    <w:p w:rsidR="003D4350" w:rsidRDefault="003D4350" w:rsidP="003D4350">
      <w:pPr>
        <w:pStyle w:val="Standard"/>
        <w:numPr>
          <w:ilvl w:val="0"/>
          <w:numId w:val="14"/>
        </w:numPr>
        <w:jc w:val="both"/>
        <w:rPr>
          <w:b/>
          <w:iCs/>
        </w:rPr>
      </w:pPr>
      <w:r>
        <w:rPr>
          <w:b/>
          <w:iCs/>
        </w:rPr>
        <w:t>What is Culture?</w:t>
      </w:r>
    </w:p>
    <w:p w:rsidR="003D4350" w:rsidRDefault="003D4350" w:rsidP="003D4350">
      <w:pPr>
        <w:pStyle w:val="Standard"/>
        <w:numPr>
          <w:ilvl w:val="0"/>
          <w:numId w:val="14"/>
        </w:numPr>
        <w:jc w:val="both"/>
        <w:rPr>
          <w:b/>
          <w:iCs/>
        </w:rPr>
      </w:pPr>
      <w:r>
        <w:rPr>
          <w:b/>
          <w:iCs/>
        </w:rPr>
        <w:t>Components of Culture (Material, Non-Material)</w:t>
      </w:r>
    </w:p>
    <w:p w:rsidR="003D4350" w:rsidRDefault="003D4350" w:rsidP="003D4350">
      <w:pPr>
        <w:pStyle w:val="Standard"/>
        <w:numPr>
          <w:ilvl w:val="0"/>
          <w:numId w:val="14"/>
        </w:numPr>
        <w:jc w:val="both"/>
        <w:rPr>
          <w:b/>
          <w:iCs/>
        </w:rPr>
      </w:pPr>
      <w:r>
        <w:rPr>
          <w:b/>
          <w:iCs/>
        </w:rPr>
        <w:t>Type</w:t>
      </w:r>
      <w:r w:rsidR="003D666F">
        <w:rPr>
          <w:b/>
          <w:iCs/>
        </w:rPr>
        <w:t>s</w:t>
      </w:r>
      <w:r>
        <w:rPr>
          <w:b/>
          <w:iCs/>
        </w:rPr>
        <w:t xml:space="preserve"> of Culture</w:t>
      </w:r>
      <w:r w:rsidR="003D666F">
        <w:rPr>
          <w:b/>
          <w:iCs/>
        </w:rPr>
        <w:t xml:space="preserve"> (Dominant Culture, Sub-Cultures, Pop Culture)</w:t>
      </w:r>
    </w:p>
    <w:p w:rsidR="003D666F" w:rsidRDefault="006F47EF" w:rsidP="003D4350">
      <w:pPr>
        <w:pStyle w:val="Standard"/>
        <w:numPr>
          <w:ilvl w:val="0"/>
          <w:numId w:val="14"/>
        </w:numPr>
        <w:jc w:val="both"/>
        <w:rPr>
          <w:b/>
          <w:iCs/>
        </w:rPr>
      </w:pPr>
      <w:r>
        <w:rPr>
          <w:b/>
          <w:iCs/>
        </w:rPr>
        <w:t>Theoretical Perspectives on Culture (Conflict, Functionalism, Symbolic Interaction)</w:t>
      </w:r>
    </w:p>
    <w:p w:rsidR="00E25691" w:rsidRPr="00E25691" w:rsidRDefault="00E25691" w:rsidP="00E25691">
      <w:pPr>
        <w:pStyle w:val="Standard"/>
        <w:jc w:val="both"/>
        <w:rPr>
          <w:b/>
          <w:iCs/>
          <w:color w:val="2E74B5" w:themeColor="accent1" w:themeShade="BF"/>
        </w:rPr>
      </w:pPr>
      <w:r w:rsidRPr="00E25691">
        <w:rPr>
          <w:b/>
          <w:iCs/>
          <w:color w:val="2E74B5" w:themeColor="accent1" w:themeShade="BF"/>
        </w:rPr>
        <w:t>Read: (</w:t>
      </w:r>
      <w:r w:rsidRPr="00E25691">
        <w:rPr>
          <w:b/>
          <w:iCs/>
          <w:color w:val="2E74B5" w:themeColor="accent1" w:themeShade="BF"/>
        </w:rPr>
        <w:t>pp.</w:t>
      </w:r>
      <w:r>
        <w:rPr>
          <w:b/>
          <w:iCs/>
          <w:color w:val="2E74B5" w:themeColor="accent1" w:themeShade="BF"/>
        </w:rPr>
        <w:t xml:space="preserve"> 5</w:t>
      </w:r>
      <w:r w:rsidRPr="00E25691">
        <w:rPr>
          <w:b/>
          <w:iCs/>
          <w:color w:val="2E74B5" w:themeColor="accent1" w:themeShade="BF"/>
        </w:rPr>
        <w:t xml:space="preserve">1 – </w:t>
      </w:r>
      <w:r w:rsidR="005E5D91">
        <w:rPr>
          <w:b/>
          <w:iCs/>
          <w:color w:val="2E74B5" w:themeColor="accent1" w:themeShade="BF"/>
        </w:rPr>
        <w:t>75</w:t>
      </w:r>
      <w:r w:rsidRPr="00E25691">
        <w:rPr>
          <w:b/>
          <w:iCs/>
          <w:color w:val="2E74B5" w:themeColor="accent1" w:themeShade="BF"/>
        </w:rPr>
        <w:t>)</w:t>
      </w:r>
    </w:p>
    <w:p w:rsidR="00E25691" w:rsidRDefault="00E25691" w:rsidP="00E25691">
      <w:pPr>
        <w:pStyle w:val="Standard"/>
        <w:jc w:val="both"/>
        <w:rPr>
          <w:b/>
          <w:iCs/>
        </w:rPr>
      </w:pPr>
    </w:p>
    <w:p w:rsidR="007C5427" w:rsidRDefault="007C5427" w:rsidP="007C5427">
      <w:pPr>
        <w:pStyle w:val="Standard"/>
        <w:ind w:left="1800"/>
        <w:jc w:val="both"/>
        <w:rPr>
          <w:b/>
          <w:iCs/>
        </w:rPr>
      </w:pPr>
    </w:p>
    <w:p w:rsidR="006F47EF" w:rsidRDefault="007C5427" w:rsidP="006F47EF">
      <w:pPr>
        <w:pStyle w:val="Standard"/>
        <w:jc w:val="both"/>
        <w:rPr>
          <w:b/>
          <w:iCs/>
        </w:rPr>
      </w:pPr>
      <w:r>
        <w:rPr>
          <w:b/>
          <w:iCs/>
        </w:rPr>
        <w:t>Week 4</w:t>
      </w:r>
      <w:r w:rsidR="006F47EF">
        <w:rPr>
          <w:b/>
          <w:iCs/>
        </w:rPr>
        <w:t>:</w:t>
      </w:r>
      <w:r>
        <w:rPr>
          <w:b/>
          <w:iCs/>
        </w:rPr>
        <w:t xml:space="preserve"> Society and Social Interaction (the Meaning of Self?)</w:t>
      </w:r>
    </w:p>
    <w:p w:rsidR="007C5427" w:rsidRDefault="007C5427" w:rsidP="007C5427">
      <w:pPr>
        <w:pStyle w:val="Standard"/>
        <w:numPr>
          <w:ilvl w:val="0"/>
          <w:numId w:val="14"/>
        </w:numPr>
        <w:jc w:val="both"/>
        <w:rPr>
          <w:b/>
          <w:iCs/>
        </w:rPr>
      </w:pPr>
      <w:r>
        <w:rPr>
          <w:b/>
          <w:iCs/>
        </w:rPr>
        <w:t>Theories of the Development of Self/Personality (Nature or Nurture?)</w:t>
      </w:r>
    </w:p>
    <w:p w:rsidR="007C5427" w:rsidRDefault="00EA145F" w:rsidP="007C5427">
      <w:pPr>
        <w:pStyle w:val="Standard"/>
        <w:numPr>
          <w:ilvl w:val="0"/>
          <w:numId w:val="14"/>
        </w:numPr>
        <w:jc w:val="both"/>
        <w:rPr>
          <w:b/>
          <w:iCs/>
        </w:rPr>
      </w:pPr>
      <w:r>
        <w:rPr>
          <w:b/>
          <w:iCs/>
        </w:rPr>
        <w:t>Historical Types of Society (Traditional, Modern, Post-Modern)</w:t>
      </w:r>
    </w:p>
    <w:p w:rsidR="00EA145F" w:rsidRDefault="00EA145F" w:rsidP="007C5427">
      <w:pPr>
        <w:pStyle w:val="Standard"/>
        <w:numPr>
          <w:ilvl w:val="0"/>
          <w:numId w:val="14"/>
        </w:numPr>
        <w:jc w:val="both"/>
        <w:rPr>
          <w:b/>
          <w:iCs/>
        </w:rPr>
      </w:pPr>
      <w:r>
        <w:rPr>
          <w:b/>
          <w:iCs/>
        </w:rPr>
        <w:t>Social Construction of Reality (Contextuality)</w:t>
      </w:r>
    </w:p>
    <w:p w:rsidR="00E25691" w:rsidRDefault="00E25691" w:rsidP="00E25691">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7</w:t>
      </w:r>
      <w:r w:rsidR="005E5D91">
        <w:rPr>
          <w:b/>
          <w:iCs/>
          <w:color w:val="2E74B5" w:themeColor="accent1" w:themeShade="BF"/>
        </w:rPr>
        <w:t>6</w:t>
      </w:r>
      <w:r w:rsidRPr="00E25691">
        <w:rPr>
          <w:b/>
          <w:iCs/>
          <w:color w:val="2E74B5" w:themeColor="accent1" w:themeShade="BF"/>
        </w:rPr>
        <w:t xml:space="preserve"> – </w:t>
      </w:r>
      <w:r>
        <w:rPr>
          <w:b/>
          <w:iCs/>
          <w:color w:val="2E74B5" w:themeColor="accent1" w:themeShade="BF"/>
        </w:rPr>
        <w:t>9</w:t>
      </w:r>
      <w:r w:rsidR="005E5D91">
        <w:rPr>
          <w:b/>
          <w:iCs/>
          <w:color w:val="2E74B5" w:themeColor="accent1" w:themeShade="BF"/>
        </w:rPr>
        <w:t>2</w:t>
      </w:r>
      <w:r>
        <w:rPr>
          <w:b/>
          <w:iCs/>
          <w:color w:val="2E74B5" w:themeColor="accent1" w:themeShade="BF"/>
        </w:rPr>
        <w:t>)</w:t>
      </w:r>
    </w:p>
    <w:p w:rsidR="00E25691" w:rsidRDefault="00E25691" w:rsidP="00E25691">
      <w:pPr>
        <w:pStyle w:val="Standard"/>
        <w:jc w:val="both"/>
        <w:rPr>
          <w:b/>
          <w:iCs/>
        </w:rPr>
      </w:pPr>
    </w:p>
    <w:p w:rsidR="00EA145F" w:rsidRDefault="00EA145F" w:rsidP="00EA145F">
      <w:pPr>
        <w:pStyle w:val="Standard"/>
        <w:jc w:val="both"/>
        <w:rPr>
          <w:b/>
          <w:iCs/>
        </w:rPr>
      </w:pPr>
    </w:p>
    <w:p w:rsidR="00EA145F" w:rsidRDefault="00EA145F" w:rsidP="00EA145F">
      <w:pPr>
        <w:pStyle w:val="Standard"/>
        <w:jc w:val="both"/>
        <w:rPr>
          <w:b/>
          <w:iCs/>
        </w:rPr>
      </w:pPr>
      <w:r>
        <w:rPr>
          <w:b/>
          <w:iCs/>
        </w:rPr>
        <w:t>Week 5: Socialization</w:t>
      </w:r>
    </w:p>
    <w:p w:rsidR="00EA145F" w:rsidRDefault="00EA145F" w:rsidP="00EA145F">
      <w:pPr>
        <w:pStyle w:val="Standard"/>
        <w:numPr>
          <w:ilvl w:val="0"/>
          <w:numId w:val="14"/>
        </w:numPr>
        <w:jc w:val="both"/>
        <w:rPr>
          <w:b/>
          <w:iCs/>
        </w:rPr>
      </w:pPr>
      <w:r>
        <w:rPr>
          <w:b/>
          <w:iCs/>
        </w:rPr>
        <w:t>Theories of Development of Self</w:t>
      </w:r>
    </w:p>
    <w:p w:rsidR="00EA145F" w:rsidRDefault="00EA145F" w:rsidP="00EA145F">
      <w:pPr>
        <w:pStyle w:val="Standard"/>
        <w:numPr>
          <w:ilvl w:val="0"/>
          <w:numId w:val="14"/>
        </w:numPr>
        <w:jc w:val="both"/>
        <w:rPr>
          <w:b/>
          <w:iCs/>
        </w:rPr>
      </w:pPr>
      <w:r>
        <w:rPr>
          <w:b/>
          <w:iCs/>
        </w:rPr>
        <w:t>Agents of Socialization</w:t>
      </w:r>
    </w:p>
    <w:p w:rsidR="00EA145F" w:rsidRDefault="00EA145F" w:rsidP="00EA145F">
      <w:pPr>
        <w:pStyle w:val="Standard"/>
        <w:numPr>
          <w:ilvl w:val="0"/>
          <w:numId w:val="14"/>
        </w:numPr>
        <w:jc w:val="both"/>
        <w:rPr>
          <w:b/>
          <w:iCs/>
        </w:rPr>
      </w:pPr>
      <w:r>
        <w:rPr>
          <w:b/>
          <w:iCs/>
        </w:rPr>
        <w:t>Socialization Across the Life Course</w:t>
      </w:r>
    </w:p>
    <w:p w:rsidR="00E25691" w:rsidRDefault="00E25691" w:rsidP="00E25691">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9</w:t>
      </w:r>
      <w:r w:rsidR="005E5D91">
        <w:rPr>
          <w:b/>
          <w:iCs/>
          <w:color w:val="2E74B5" w:themeColor="accent1" w:themeShade="BF"/>
        </w:rPr>
        <w:t>3</w:t>
      </w:r>
      <w:r w:rsidRPr="00E25691">
        <w:rPr>
          <w:b/>
          <w:iCs/>
          <w:color w:val="2E74B5" w:themeColor="accent1" w:themeShade="BF"/>
        </w:rPr>
        <w:t xml:space="preserve"> – </w:t>
      </w:r>
      <w:r>
        <w:rPr>
          <w:b/>
          <w:iCs/>
          <w:color w:val="2E74B5" w:themeColor="accent1" w:themeShade="BF"/>
        </w:rPr>
        <w:t>104)</w:t>
      </w:r>
    </w:p>
    <w:p w:rsidR="00EA145F" w:rsidRDefault="00EA145F" w:rsidP="00EA145F">
      <w:pPr>
        <w:pStyle w:val="Standard"/>
        <w:jc w:val="both"/>
        <w:rPr>
          <w:b/>
          <w:iCs/>
        </w:rPr>
      </w:pPr>
    </w:p>
    <w:p w:rsidR="000F3043" w:rsidRDefault="00EA145F" w:rsidP="00EA145F">
      <w:pPr>
        <w:pStyle w:val="Standard"/>
        <w:jc w:val="both"/>
        <w:rPr>
          <w:b/>
          <w:iCs/>
        </w:rPr>
      </w:pPr>
      <w:r>
        <w:rPr>
          <w:b/>
          <w:iCs/>
        </w:rPr>
        <w:t>Week 6: Groups and Or</w:t>
      </w:r>
      <w:r w:rsidR="000F3043">
        <w:rPr>
          <w:b/>
          <w:iCs/>
        </w:rPr>
        <w:t>ganization (Simmel, Weber)</w:t>
      </w:r>
    </w:p>
    <w:p w:rsidR="000F3043" w:rsidRDefault="000F3043" w:rsidP="000F3043">
      <w:pPr>
        <w:pStyle w:val="Standard"/>
        <w:numPr>
          <w:ilvl w:val="0"/>
          <w:numId w:val="14"/>
        </w:numPr>
        <w:jc w:val="both"/>
        <w:rPr>
          <w:b/>
          <w:iCs/>
        </w:rPr>
      </w:pPr>
      <w:r>
        <w:rPr>
          <w:b/>
          <w:iCs/>
        </w:rPr>
        <w:t>Types of Groups</w:t>
      </w:r>
      <w:r>
        <w:rPr>
          <w:b/>
          <w:iCs/>
        </w:rPr>
        <w:t xml:space="preserve"> (Formal, Informal)</w:t>
      </w:r>
    </w:p>
    <w:p w:rsidR="000F3043" w:rsidRDefault="000F3043" w:rsidP="000F3043">
      <w:pPr>
        <w:pStyle w:val="Standard"/>
        <w:numPr>
          <w:ilvl w:val="0"/>
          <w:numId w:val="14"/>
        </w:numPr>
        <w:jc w:val="both"/>
        <w:rPr>
          <w:b/>
          <w:iCs/>
        </w:rPr>
      </w:pPr>
      <w:r>
        <w:rPr>
          <w:b/>
          <w:iCs/>
        </w:rPr>
        <w:t>Group Size and Structure</w:t>
      </w:r>
    </w:p>
    <w:p w:rsidR="000F3043" w:rsidRDefault="000F3043" w:rsidP="000F3043">
      <w:pPr>
        <w:pStyle w:val="Standard"/>
        <w:numPr>
          <w:ilvl w:val="0"/>
          <w:numId w:val="14"/>
        </w:numPr>
        <w:jc w:val="both"/>
        <w:rPr>
          <w:b/>
          <w:iCs/>
        </w:rPr>
      </w:pPr>
      <w:r>
        <w:rPr>
          <w:b/>
          <w:iCs/>
        </w:rPr>
        <w:t>Formal Organizations (Modern Bureaucracy)</w:t>
      </w:r>
    </w:p>
    <w:p w:rsidR="00E25691" w:rsidRDefault="00E25691" w:rsidP="00E25691">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11</w:t>
      </w:r>
      <w:r>
        <w:rPr>
          <w:b/>
          <w:iCs/>
          <w:color w:val="2E74B5" w:themeColor="accent1" w:themeShade="BF"/>
        </w:rPr>
        <w:t>5</w:t>
      </w:r>
      <w:r w:rsidRPr="00E25691">
        <w:rPr>
          <w:b/>
          <w:iCs/>
          <w:color w:val="2E74B5" w:themeColor="accent1" w:themeShade="BF"/>
        </w:rPr>
        <w:t xml:space="preserve"> – </w:t>
      </w:r>
      <w:r>
        <w:rPr>
          <w:b/>
          <w:iCs/>
          <w:color w:val="2E74B5" w:themeColor="accent1" w:themeShade="BF"/>
        </w:rPr>
        <w:t>1</w:t>
      </w:r>
      <w:r w:rsidR="005E5D91">
        <w:rPr>
          <w:b/>
          <w:iCs/>
          <w:color w:val="2E74B5" w:themeColor="accent1" w:themeShade="BF"/>
        </w:rPr>
        <w:t>34</w:t>
      </w:r>
      <w:r>
        <w:rPr>
          <w:b/>
          <w:iCs/>
          <w:color w:val="2E74B5" w:themeColor="accent1" w:themeShade="BF"/>
        </w:rPr>
        <w:t>)</w:t>
      </w:r>
    </w:p>
    <w:p w:rsidR="005C0207" w:rsidRDefault="005C0207" w:rsidP="005C0207">
      <w:pPr>
        <w:pStyle w:val="Standard"/>
        <w:jc w:val="both"/>
        <w:rPr>
          <w:b/>
          <w:iCs/>
        </w:rPr>
      </w:pPr>
    </w:p>
    <w:p w:rsidR="005C0207" w:rsidRDefault="005C0207" w:rsidP="005C0207">
      <w:pPr>
        <w:pStyle w:val="Standard"/>
        <w:jc w:val="both"/>
        <w:rPr>
          <w:b/>
          <w:iCs/>
        </w:rPr>
      </w:pPr>
      <w:r>
        <w:rPr>
          <w:b/>
          <w:iCs/>
        </w:rPr>
        <w:t>Week 7: Deviance, Crime, Social Control</w:t>
      </w:r>
    </w:p>
    <w:p w:rsidR="005C0207" w:rsidRDefault="005C0207" w:rsidP="005C0207">
      <w:pPr>
        <w:pStyle w:val="Standard"/>
        <w:numPr>
          <w:ilvl w:val="0"/>
          <w:numId w:val="14"/>
        </w:numPr>
        <w:jc w:val="both"/>
        <w:rPr>
          <w:b/>
          <w:iCs/>
        </w:rPr>
      </w:pPr>
      <w:r>
        <w:rPr>
          <w:b/>
          <w:iCs/>
        </w:rPr>
        <w:t>Theoretical Perspectives on Deviance</w:t>
      </w:r>
    </w:p>
    <w:p w:rsidR="005C0207" w:rsidRDefault="005C0207" w:rsidP="00010B1D">
      <w:pPr>
        <w:pStyle w:val="Standard"/>
        <w:numPr>
          <w:ilvl w:val="0"/>
          <w:numId w:val="14"/>
        </w:numPr>
        <w:jc w:val="both"/>
        <w:rPr>
          <w:b/>
          <w:iCs/>
        </w:rPr>
      </w:pPr>
      <w:r w:rsidRPr="005C0207">
        <w:rPr>
          <w:b/>
          <w:iCs/>
        </w:rPr>
        <w:t>Deviance and Social Control</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1</w:t>
      </w:r>
      <w:r>
        <w:rPr>
          <w:b/>
          <w:iCs/>
          <w:color w:val="2E74B5" w:themeColor="accent1" w:themeShade="BF"/>
        </w:rPr>
        <w:t>35</w:t>
      </w:r>
      <w:r w:rsidRPr="00E25691">
        <w:rPr>
          <w:b/>
          <w:iCs/>
          <w:color w:val="2E74B5" w:themeColor="accent1" w:themeShade="BF"/>
        </w:rPr>
        <w:t xml:space="preserve"> – </w:t>
      </w:r>
      <w:r>
        <w:rPr>
          <w:b/>
          <w:iCs/>
          <w:color w:val="2E74B5" w:themeColor="accent1" w:themeShade="BF"/>
        </w:rPr>
        <w:t>1</w:t>
      </w:r>
      <w:r w:rsidR="005E5D91">
        <w:rPr>
          <w:b/>
          <w:iCs/>
          <w:color w:val="2E74B5" w:themeColor="accent1" w:themeShade="BF"/>
        </w:rPr>
        <w:t>54</w:t>
      </w:r>
      <w:r>
        <w:rPr>
          <w:b/>
          <w:iCs/>
          <w:color w:val="2E74B5" w:themeColor="accent1" w:themeShade="BF"/>
        </w:rPr>
        <w:t>)</w:t>
      </w:r>
    </w:p>
    <w:p w:rsidR="007523AA" w:rsidRDefault="007523AA" w:rsidP="007523AA">
      <w:pPr>
        <w:pStyle w:val="Standard"/>
        <w:jc w:val="both"/>
        <w:rPr>
          <w:b/>
          <w:iCs/>
        </w:rPr>
      </w:pPr>
    </w:p>
    <w:p w:rsidR="005C0207" w:rsidRPr="005C0207" w:rsidRDefault="005C0207" w:rsidP="005C0207">
      <w:pPr>
        <w:pStyle w:val="Standard"/>
        <w:ind w:left="1800"/>
        <w:jc w:val="both"/>
        <w:rPr>
          <w:b/>
          <w:iCs/>
        </w:rPr>
      </w:pPr>
    </w:p>
    <w:p w:rsidR="005C0207" w:rsidRDefault="005C0207" w:rsidP="005C0207">
      <w:pPr>
        <w:pStyle w:val="Standard"/>
        <w:jc w:val="both"/>
        <w:rPr>
          <w:b/>
          <w:iCs/>
        </w:rPr>
      </w:pPr>
      <w:r>
        <w:rPr>
          <w:b/>
          <w:iCs/>
        </w:rPr>
        <w:t xml:space="preserve">Week 8: Media and Technology – </w:t>
      </w:r>
      <w:r>
        <w:rPr>
          <w:b/>
          <w:iCs/>
        </w:rPr>
        <w:t>Types of Groups</w:t>
      </w:r>
    </w:p>
    <w:p w:rsidR="005C0207" w:rsidRDefault="005C0207" w:rsidP="005C0207">
      <w:pPr>
        <w:pStyle w:val="Standard"/>
        <w:numPr>
          <w:ilvl w:val="0"/>
          <w:numId w:val="14"/>
        </w:numPr>
        <w:jc w:val="both"/>
        <w:rPr>
          <w:b/>
          <w:iCs/>
        </w:rPr>
      </w:pPr>
      <w:r>
        <w:rPr>
          <w:b/>
          <w:iCs/>
        </w:rPr>
        <w:t>Media and Technology in Knowledge-Based Society</w:t>
      </w:r>
    </w:p>
    <w:p w:rsidR="005C0207" w:rsidRDefault="005C0207" w:rsidP="005C0207">
      <w:pPr>
        <w:pStyle w:val="Standard"/>
        <w:numPr>
          <w:ilvl w:val="0"/>
          <w:numId w:val="14"/>
        </w:numPr>
        <w:jc w:val="both"/>
        <w:rPr>
          <w:b/>
          <w:iCs/>
        </w:rPr>
      </w:pPr>
      <w:r>
        <w:rPr>
          <w:b/>
          <w:iCs/>
        </w:rPr>
        <w:t>The Globalized Society and Culture</w:t>
      </w:r>
    </w:p>
    <w:p w:rsidR="005C0207" w:rsidRDefault="005C0207" w:rsidP="005C0207">
      <w:pPr>
        <w:pStyle w:val="Standard"/>
        <w:numPr>
          <w:ilvl w:val="0"/>
          <w:numId w:val="14"/>
        </w:numPr>
        <w:jc w:val="both"/>
        <w:rPr>
          <w:b/>
          <w:iCs/>
        </w:rPr>
      </w:pPr>
      <w:r>
        <w:rPr>
          <w:b/>
          <w:iCs/>
        </w:rPr>
        <w:t>Theoretical Perspectives on Media and Technology</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1</w:t>
      </w:r>
      <w:r>
        <w:rPr>
          <w:b/>
          <w:iCs/>
          <w:color w:val="2E74B5" w:themeColor="accent1" w:themeShade="BF"/>
        </w:rPr>
        <w:t>5</w:t>
      </w:r>
      <w:r>
        <w:rPr>
          <w:b/>
          <w:iCs/>
          <w:color w:val="2E74B5" w:themeColor="accent1" w:themeShade="BF"/>
        </w:rPr>
        <w:t>5</w:t>
      </w:r>
      <w:r w:rsidRPr="00E25691">
        <w:rPr>
          <w:b/>
          <w:iCs/>
          <w:color w:val="2E74B5" w:themeColor="accent1" w:themeShade="BF"/>
        </w:rPr>
        <w:t xml:space="preserve"> – </w:t>
      </w:r>
      <w:r>
        <w:rPr>
          <w:b/>
          <w:iCs/>
          <w:color w:val="2E74B5" w:themeColor="accent1" w:themeShade="BF"/>
        </w:rPr>
        <w:t>1</w:t>
      </w:r>
      <w:r w:rsidR="005E5D91">
        <w:rPr>
          <w:b/>
          <w:iCs/>
          <w:color w:val="2E74B5" w:themeColor="accent1" w:themeShade="BF"/>
        </w:rPr>
        <w:t>82</w:t>
      </w:r>
      <w:r>
        <w:rPr>
          <w:b/>
          <w:iCs/>
          <w:color w:val="2E74B5" w:themeColor="accent1" w:themeShade="BF"/>
        </w:rPr>
        <w:t>)</w:t>
      </w:r>
    </w:p>
    <w:p w:rsidR="007523AA" w:rsidRDefault="007523AA" w:rsidP="007523AA">
      <w:pPr>
        <w:pStyle w:val="Standard"/>
        <w:jc w:val="both"/>
        <w:rPr>
          <w:b/>
          <w:iCs/>
        </w:rPr>
      </w:pPr>
    </w:p>
    <w:p w:rsidR="005C0207" w:rsidRDefault="005C0207" w:rsidP="005C0207">
      <w:pPr>
        <w:pStyle w:val="Standard"/>
        <w:jc w:val="both"/>
        <w:rPr>
          <w:b/>
          <w:iCs/>
        </w:rPr>
      </w:pPr>
    </w:p>
    <w:p w:rsidR="00F30489" w:rsidRDefault="005C0207" w:rsidP="005C0207">
      <w:pPr>
        <w:pStyle w:val="Standard"/>
        <w:jc w:val="both"/>
        <w:rPr>
          <w:b/>
          <w:iCs/>
        </w:rPr>
      </w:pPr>
      <w:r>
        <w:rPr>
          <w:b/>
          <w:iCs/>
        </w:rPr>
        <w:t>Week 9: Social Stratification and Social Inequality</w:t>
      </w:r>
    </w:p>
    <w:p w:rsidR="00F30489" w:rsidRDefault="00F30489" w:rsidP="00F30489">
      <w:pPr>
        <w:pStyle w:val="Standard"/>
        <w:numPr>
          <w:ilvl w:val="0"/>
          <w:numId w:val="14"/>
        </w:numPr>
        <w:jc w:val="both"/>
        <w:rPr>
          <w:b/>
          <w:iCs/>
        </w:rPr>
      </w:pPr>
      <w:r>
        <w:rPr>
          <w:b/>
          <w:iCs/>
        </w:rPr>
        <w:lastRenderedPageBreak/>
        <w:t>What is Social Stratification?</w:t>
      </w:r>
    </w:p>
    <w:p w:rsidR="00F30489" w:rsidRDefault="00F30489" w:rsidP="00F30489">
      <w:pPr>
        <w:pStyle w:val="Standard"/>
        <w:numPr>
          <w:ilvl w:val="0"/>
          <w:numId w:val="14"/>
        </w:numPr>
        <w:jc w:val="both"/>
        <w:rPr>
          <w:b/>
          <w:iCs/>
        </w:rPr>
      </w:pPr>
      <w:r>
        <w:rPr>
          <w:b/>
          <w:iCs/>
        </w:rPr>
        <w:t>Theoretical Perspectives on Stratification</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183</w:t>
      </w:r>
      <w:r w:rsidRPr="00E25691">
        <w:rPr>
          <w:b/>
          <w:iCs/>
          <w:color w:val="2E74B5" w:themeColor="accent1" w:themeShade="BF"/>
        </w:rPr>
        <w:t xml:space="preserve"> – </w:t>
      </w:r>
      <w:r w:rsidR="005E5D91">
        <w:rPr>
          <w:b/>
          <w:iCs/>
          <w:color w:val="2E74B5" w:themeColor="accent1" w:themeShade="BF"/>
        </w:rPr>
        <w:t>204</w:t>
      </w:r>
      <w:r>
        <w:rPr>
          <w:b/>
          <w:iCs/>
          <w:color w:val="2E74B5" w:themeColor="accent1" w:themeShade="BF"/>
        </w:rPr>
        <w:t>)</w:t>
      </w:r>
    </w:p>
    <w:p w:rsidR="007523AA" w:rsidRDefault="007523AA" w:rsidP="007523AA">
      <w:pPr>
        <w:pStyle w:val="Standard"/>
        <w:jc w:val="both"/>
        <w:rPr>
          <w:b/>
          <w:iCs/>
        </w:rPr>
      </w:pPr>
    </w:p>
    <w:p w:rsidR="00F30489" w:rsidRDefault="00F30489" w:rsidP="00F30489">
      <w:pPr>
        <w:pStyle w:val="Standard"/>
        <w:jc w:val="both"/>
        <w:rPr>
          <w:b/>
          <w:iCs/>
        </w:rPr>
      </w:pPr>
    </w:p>
    <w:p w:rsidR="00F30489" w:rsidRDefault="00F30489" w:rsidP="00F30489">
      <w:pPr>
        <w:pStyle w:val="Standard"/>
        <w:jc w:val="both"/>
        <w:rPr>
          <w:b/>
          <w:iCs/>
        </w:rPr>
      </w:pPr>
      <w:r>
        <w:rPr>
          <w:b/>
          <w:iCs/>
        </w:rPr>
        <w:t>Week 10: Global Stratification and Inequality</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205</w:t>
      </w:r>
      <w:r w:rsidRPr="00E25691">
        <w:rPr>
          <w:b/>
          <w:iCs/>
          <w:color w:val="2E74B5" w:themeColor="accent1" w:themeShade="BF"/>
        </w:rPr>
        <w:t xml:space="preserve"> – </w:t>
      </w:r>
      <w:r>
        <w:rPr>
          <w:b/>
          <w:iCs/>
          <w:color w:val="2E74B5" w:themeColor="accent1" w:themeShade="BF"/>
        </w:rPr>
        <w:t>2</w:t>
      </w:r>
      <w:r w:rsidR="005E5D91">
        <w:rPr>
          <w:b/>
          <w:iCs/>
          <w:color w:val="2E74B5" w:themeColor="accent1" w:themeShade="BF"/>
        </w:rPr>
        <w:t>24</w:t>
      </w:r>
      <w:r>
        <w:rPr>
          <w:b/>
          <w:iCs/>
          <w:color w:val="2E74B5" w:themeColor="accent1" w:themeShade="BF"/>
        </w:rPr>
        <w:t>)</w:t>
      </w:r>
    </w:p>
    <w:p w:rsidR="007523AA" w:rsidRDefault="007523AA" w:rsidP="00F30489">
      <w:pPr>
        <w:pStyle w:val="Standard"/>
        <w:jc w:val="both"/>
        <w:rPr>
          <w:b/>
          <w:iCs/>
        </w:rPr>
      </w:pPr>
    </w:p>
    <w:p w:rsidR="00F30489" w:rsidRDefault="00F30489" w:rsidP="00F30489">
      <w:pPr>
        <w:pStyle w:val="Standard"/>
        <w:jc w:val="both"/>
        <w:rPr>
          <w:b/>
          <w:iCs/>
        </w:rPr>
      </w:pPr>
    </w:p>
    <w:p w:rsidR="00F30489" w:rsidRDefault="00F30489" w:rsidP="00F30489">
      <w:pPr>
        <w:pStyle w:val="Standard"/>
        <w:jc w:val="both"/>
        <w:rPr>
          <w:b/>
          <w:iCs/>
        </w:rPr>
      </w:pPr>
      <w:r>
        <w:rPr>
          <w:b/>
          <w:iCs/>
        </w:rPr>
        <w:t>Week 11: Race and Ethnicity</w:t>
      </w:r>
    </w:p>
    <w:p w:rsidR="00F30489" w:rsidRDefault="00F30489" w:rsidP="00F30489">
      <w:pPr>
        <w:pStyle w:val="Standard"/>
        <w:numPr>
          <w:ilvl w:val="0"/>
          <w:numId w:val="14"/>
        </w:numPr>
        <w:jc w:val="both"/>
        <w:rPr>
          <w:b/>
          <w:iCs/>
        </w:rPr>
      </w:pPr>
      <w:r>
        <w:rPr>
          <w:b/>
          <w:iCs/>
        </w:rPr>
        <w:t>Definition of Race and Ethnicity</w:t>
      </w:r>
    </w:p>
    <w:p w:rsidR="00F30489" w:rsidRDefault="00F30489" w:rsidP="00F30489">
      <w:pPr>
        <w:pStyle w:val="Standard"/>
        <w:numPr>
          <w:ilvl w:val="0"/>
          <w:numId w:val="14"/>
        </w:numPr>
        <w:jc w:val="both"/>
        <w:rPr>
          <w:b/>
          <w:iCs/>
        </w:rPr>
      </w:pPr>
      <w:r>
        <w:rPr>
          <w:b/>
          <w:iCs/>
        </w:rPr>
        <w:t>Racial and Ethnic Differentiation and Stratification</w:t>
      </w:r>
    </w:p>
    <w:p w:rsidR="00F30489" w:rsidRDefault="00F30489" w:rsidP="00F30489">
      <w:pPr>
        <w:pStyle w:val="Standard"/>
        <w:numPr>
          <w:ilvl w:val="0"/>
          <w:numId w:val="14"/>
        </w:numPr>
        <w:jc w:val="both"/>
        <w:rPr>
          <w:b/>
          <w:iCs/>
        </w:rPr>
      </w:pPr>
      <w:r>
        <w:rPr>
          <w:b/>
          <w:iCs/>
        </w:rPr>
        <w:t>Stereotypes, Prejudice, Discrimination</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225</w:t>
      </w:r>
      <w:r w:rsidRPr="00E25691">
        <w:rPr>
          <w:b/>
          <w:iCs/>
          <w:color w:val="2E74B5" w:themeColor="accent1" w:themeShade="BF"/>
        </w:rPr>
        <w:t xml:space="preserve"> – </w:t>
      </w:r>
      <w:r w:rsidR="005E5D91">
        <w:rPr>
          <w:b/>
          <w:iCs/>
          <w:color w:val="2E74B5" w:themeColor="accent1" w:themeShade="BF"/>
        </w:rPr>
        <w:t>250</w:t>
      </w:r>
      <w:r>
        <w:rPr>
          <w:b/>
          <w:iCs/>
          <w:color w:val="2E74B5" w:themeColor="accent1" w:themeShade="BF"/>
        </w:rPr>
        <w:t>)</w:t>
      </w:r>
    </w:p>
    <w:p w:rsidR="00F30489" w:rsidRDefault="00F30489" w:rsidP="00F30489">
      <w:pPr>
        <w:pStyle w:val="Standard"/>
        <w:jc w:val="both"/>
        <w:rPr>
          <w:b/>
          <w:iCs/>
        </w:rPr>
      </w:pPr>
    </w:p>
    <w:p w:rsidR="007523AA" w:rsidRDefault="007523AA" w:rsidP="00F30489">
      <w:pPr>
        <w:pStyle w:val="Standard"/>
        <w:jc w:val="both"/>
        <w:rPr>
          <w:b/>
          <w:iCs/>
        </w:rPr>
      </w:pPr>
    </w:p>
    <w:p w:rsidR="00F30489" w:rsidRDefault="00F30489" w:rsidP="00F30489">
      <w:pPr>
        <w:pStyle w:val="Standard"/>
        <w:jc w:val="both"/>
        <w:rPr>
          <w:b/>
          <w:iCs/>
        </w:rPr>
      </w:pPr>
      <w:r>
        <w:rPr>
          <w:b/>
          <w:iCs/>
        </w:rPr>
        <w:t>Week 12: Gender, Sex, Sexuality</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25</w:t>
      </w:r>
      <w:r>
        <w:rPr>
          <w:b/>
          <w:iCs/>
          <w:color w:val="2E74B5" w:themeColor="accent1" w:themeShade="BF"/>
        </w:rPr>
        <w:t>1</w:t>
      </w:r>
      <w:r w:rsidRPr="00E25691">
        <w:rPr>
          <w:b/>
          <w:iCs/>
          <w:color w:val="2E74B5" w:themeColor="accent1" w:themeShade="BF"/>
        </w:rPr>
        <w:t xml:space="preserve"> – </w:t>
      </w:r>
      <w:r>
        <w:rPr>
          <w:b/>
          <w:iCs/>
          <w:color w:val="2E74B5" w:themeColor="accent1" w:themeShade="BF"/>
        </w:rPr>
        <w:t>2</w:t>
      </w:r>
      <w:r>
        <w:rPr>
          <w:b/>
          <w:iCs/>
          <w:color w:val="2E74B5" w:themeColor="accent1" w:themeShade="BF"/>
        </w:rPr>
        <w:t>73</w:t>
      </w:r>
      <w:r>
        <w:rPr>
          <w:b/>
          <w:iCs/>
          <w:color w:val="2E74B5" w:themeColor="accent1" w:themeShade="BF"/>
        </w:rPr>
        <w:t>)</w:t>
      </w:r>
    </w:p>
    <w:p w:rsidR="007523AA" w:rsidRDefault="007523AA" w:rsidP="007523AA">
      <w:pPr>
        <w:pStyle w:val="Standard"/>
        <w:jc w:val="both"/>
        <w:rPr>
          <w:b/>
          <w:iCs/>
        </w:rPr>
      </w:pPr>
    </w:p>
    <w:p w:rsidR="00F30489" w:rsidRDefault="00F30489" w:rsidP="00F30489">
      <w:pPr>
        <w:pStyle w:val="Standard"/>
        <w:jc w:val="both"/>
        <w:rPr>
          <w:b/>
          <w:iCs/>
        </w:rPr>
      </w:pPr>
    </w:p>
    <w:p w:rsidR="00F30489" w:rsidRDefault="00F30489" w:rsidP="00F30489">
      <w:pPr>
        <w:pStyle w:val="Standard"/>
        <w:jc w:val="both"/>
        <w:rPr>
          <w:b/>
          <w:iCs/>
        </w:rPr>
      </w:pPr>
      <w:r>
        <w:rPr>
          <w:b/>
          <w:iCs/>
        </w:rPr>
        <w:t xml:space="preserve">Week 13: Social Institutions </w:t>
      </w:r>
    </w:p>
    <w:p w:rsidR="00F30489" w:rsidRDefault="00F30489" w:rsidP="00F30489">
      <w:pPr>
        <w:pStyle w:val="Standard"/>
        <w:numPr>
          <w:ilvl w:val="0"/>
          <w:numId w:val="14"/>
        </w:numPr>
        <w:jc w:val="both"/>
        <w:rPr>
          <w:b/>
          <w:iCs/>
        </w:rPr>
      </w:pPr>
      <w:r>
        <w:rPr>
          <w:b/>
          <w:iCs/>
        </w:rPr>
        <w:t>Marriages and Families</w:t>
      </w:r>
    </w:p>
    <w:p w:rsidR="00F30489" w:rsidRDefault="00F30489" w:rsidP="00F30489">
      <w:pPr>
        <w:pStyle w:val="Standard"/>
        <w:numPr>
          <w:ilvl w:val="0"/>
          <w:numId w:val="14"/>
        </w:numPr>
        <w:jc w:val="both"/>
        <w:rPr>
          <w:b/>
          <w:iCs/>
        </w:rPr>
      </w:pPr>
      <w:r>
        <w:rPr>
          <w:b/>
          <w:iCs/>
        </w:rPr>
        <w:t>Religion</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307</w:t>
      </w:r>
      <w:r w:rsidRPr="00E25691">
        <w:rPr>
          <w:b/>
          <w:iCs/>
          <w:color w:val="2E74B5" w:themeColor="accent1" w:themeShade="BF"/>
        </w:rPr>
        <w:t xml:space="preserve"> –</w:t>
      </w:r>
      <w:r>
        <w:rPr>
          <w:b/>
          <w:iCs/>
          <w:color w:val="2E74B5" w:themeColor="accent1" w:themeShade="BF"/>
        </w:rPr>
        <w:t xml:space="preserve"> 3</w:t>
      </w:r>
      <w:r w:rsidR="001A1599">
        <w:rPr>
          <w:b/>
          <w:iCs/>
          <w:color w:val="2E74B5" w:themeColor="accent1" w:themeShade="BF"/>
        </w:rPr>
        <w:t>52</w:t>
      </w:r>
      <w:r>
        <w:rPr>
          <w:b/>
          <w:iCs/>
          <w:color w:val="2E74B5" w:themeColor="accent1" w:themeShade="BF"/>
        </w:rPr>
        <w:t>)</w:t>
      </w:r>
    </w:p>
    <w:p w:rsidR="007523AA" w:rsidRDefault="007523AA" w:rsidP="007523AA">
      <w:pPr>
        <w:pStyle w:val="Standard"/>
        <w:ind w:left="1800"/>
        <w:jc w:val="both"/>
        <w:rPr>
          <w:b/>
          <w:iCs/>
        </w:rPr>
      </w:pPr>
    </w:p>
    <w:p w:rsidR="00F30489" w:rsidRDefault="00F30489" w:rsidP="00F30489">
      <w:pPr>
        <w:pStyle w:val="Standard"/>
        <w:jc w:val="both"/>
        <w:rPr>
          <w:b/>
          <w:iCs/>
        </w:rPr>
      </w:pPr>
    </w:p>
    <w:p w:rsidR="00F30489" w:rsidRDefault="00F30489" w:rsidP="00F30489">
      <w:pPr>
        <w:pStyle w:val="Standard"/>
        <w:jc w:val="both"/>
        <w:rPr>
          <w:b/>
          <w:iCs/>
        </w:rPr>
      </w:pPr>
      <w:r>
        <w:rPr>
          <w:b/>
          <w:iCs/>
        </w:rPr>
        <w:t>Week 14: Education – Government/Politics</w:t>
      </w:r>
    </w:p>
    <w:p w:rsidR="007523AA" w:rsidRDefault="007523AA" w:rsidP="007523AA">
      <w:pPr>
        <w:pStyle w:val="Standard"/>
        <w:jc w:val="both"/>
        <w:rPr>
          <w:b/>
          <w:iCs/>
        </w:rPr>
      </w:pPr>
      <w:r w:rsidRPr="00E25691">
        <w:rPr>
          <w:b/>
          <w:iCs/>
          <w:color w:val="2E74B5" w:themeColor="accent1" w:themeShade="BF"/>
        </w:rPr>
        <w:t>Read: (pp.</w:t>
      </w:r>
      <w:r>
        <w:rPr>
          <w:b/>
          <w:iCs/>
          <w:color w:val="2E74B5" w:themeColor="accent1" w:themeShade="BF"/>
        </w:rPr>
        <w:t xml:space="preserve"> </w:t>
      </w:r>
      <w:r w:rsidR="001A1599">
        <w:rPr>
          <w:b/>
          <w:iCs/>
          <w:color w:val="2E74B5" w:themeColor="accent1" w:themeShade="BF"/>
        </w:rPr>
        <w:t>353</w:t>
      </w:r>
      <w:r w:rsidRPr="00E25691">
        <w:rPr>
          <w:b/>
          <w:iCs/>
          <w:color w:val="2E74B5" w:themeColor="accent1" w:themeShade="BF"/>
        </w:rPr>
        <w:t xml:space="preserve"> – </w:t>
      </w:r>
      <w:r w:rsidR="001A1599">
        <w:rPr>
          <w:b/>
          <w:iCs/>
          <w:color w:val="2E74B5" w:themeColor="accent1" w:themeShade="BF"/>
        </w:rPr>
        <w:t>394</w:t>
      </w:r>
      <w:r>
        <w:rPr>
          <w:b/>
          <w:iCs/>
          <w:color w:val="2E74B5" w:themeColor="accent1" w:themeShade="BF"/>
        </w:rPr>
        <w:t>)</w:t>
      </w:r>
    </w:p>
    <w:p w:rsidR="007523AA" w:rsidRDefault="007523AA" w:rsidP="007523AA">
      <w:pPr>
        <w:pStyle w:val="Standard"/>
        <w:jc w:val="both"/>
        <w:rPr>
          <w:b/>
          <w:iCs/>
        </w:rPr>
      </w:pPr>
    </w:p>
    <w:p w:rsidR="00F30489" w:rsidRDefault="00F30489" w:rsidP="00F30489">
      <w:pPr>
        <w:pStyle w:val="Standard"/>
        <w:jc w:val="both"/>
        <w:rPr>
          <w:b/>
          <w:iCs/>
        </w:rPr>
      </w:pPr>
    </w:p>
    <w:p w:rsidR="00F30489" w:rsidRDefault="00F30489" w:rsidP="00F30489">
      <w:pPr>
        <w:pStyle w:val="Standard"/>
        <w:jc w:val="both"/>
        <w:rPr>
          <w:b/>
          <w:iCs/>
        </w:rPr>
      </w:pPr>
      <w:r>
        <w:rPr>
          <w:b/>
          <w:iCs/>
        </w:rPr>
        <w:t>Week 15: Work and Economy – Health and Medicine</w:t>
      </w:r>
    </w:p>
    <w:p w:rsidR="001A1599" w:rsidRDefault="001A1599" w:rsidP="00F30489">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395</w:t>
      </w:r>
      <w:r w:rsidRPr="00E25691">
        <w:rPr>
          <w:b/>
          <w:iCs/>
          <w:color w:val="2E74B5" w:themeColor="accent1" w:themeShade="BF"/>
        </w:rPr>
        <w:t xml:space="preserve"> – </w:t>
      </w:r>
      <w:r>
        <w:rPr>
          <w:b/>
          <w:iCs/>
          <w:color w:val="2E74B5" w:themeColor="accent1" w:themeShade="BF"/>
        </w:rPr>
        <w:t>448</w:t>
      </w:r>
      <w:r>
        <w:rPr>
          <w:b/>
          <w:iCs/>
          <w:color w:val="2E74B5" w:themeColor="accent1" w:themeShade="BF"/>
        </w:rPr>
        <w:t>)</w:t>
      </w:r>
    </w:p>
    <w:p w:rsidR="007523AA" w:rsidRDefault="007523AA" w:rsidP="00F30489">
      <w:pPr>
        <w:pStyle w:val="Standard"/>
        <w:jc w:val="both"/>
        <w:rPr>
          <w:b/>
          <w:iCs/>
        </w:rPr>
      </w:pPr>
    </w:p>
    <w:p w:rsidR="003053B6" w:rsidRDefault="003053B6" w:rsidP="00F30489">
      <w:pPr>
        <w:pStyle w:val="Standard"/>
        <w:jc w:val="both"/>
        <w:rPr>
          <w:b/>
          <w:iCs/>
        </w:rPr>
      </w:pPr>
    </w:p>
    <w:p w:rsidR="003053B6" w:rsidRDefault="003053B6" w:rsidP="00F30489">
      <w:pPr>
        <w:pStyle w:val="Standard"/>
        <w:jc w:val="both"/>
        <w:rPr>
          <w:b/>
          <w:iCs/>
        </w:rPr>
      </w:pPr>
      <w:r>
        <w:rPr>
          <w:b/>
          <w:iCs/>
        </w:rPr>
        <w:t>Week 16: Social Movements and Social Change</w:t>
      </w:r>
    </w:p>
    <w:p w:rsidR="001A1599" w:rsidRDefault="001A1599" w:rsidP="001A1599">
      <w:pPr>
        <w:pStyle w:val="Standard"/>
        <w:jc w:val="both"/>
        <w:rPr>
          <w:b/>
          <w:iCs/>
        </w:rPr>
      </w:pPr>
      <w:r w:rsidRPr="00E25691">
        <w:rPr>
          <w:b/>
          <w:iCs/>
          <w:color w:val="2E74B5" w:themeColor="accent1" w:themeShade="BF"/>
        </w:rPr>
        <w:t>Read: (pp.</w:t>
      </w:r>
      <w:r>
        <w:rPr>
          <w:b/>
          <w:iCs/>
          <w:color w:val="2E74B5" w:themeColor="accent1" w:themeShade="BF"/>
        </w:rPr>
        <w:t xml:space="preserve"> </w:t>
      </w:r>
      <w:r>
        <w:rPr>
          <w:b/>
          <w:iCs/>
          <w:color w:val="2E74B5" w:themeColor="accent1" w:themeShade="BF"/>
        </w:rPr>
        <w:t>475</w:t>
      </w:r>
      <w:r w:rsidRPr="00E25691">
        <w:rPr>
          <w:b/>
          <w:iCs/>
          <w:color w:val="2E74B5" w:themeColor="accent1" w:themeShade="BF"/>
        </w:rPr>
        <w:t xml:space="preserve"> – </w:t>
      </w:r>
      <w:r>
        <w:rPr>
          <w:b/>
          <w:iCs/>
          <w:color w:val="2E74B5" w:themeColor="accent1" w:themeShade="BF"/>
        </w:rPr>
        <w:t>486</w:t>
      </w:r>
      <w:r>
        <w:rPr>
          <w:b/>
          <w:iCs/>
          <w:color w:val="2E74B5" w:themeColor="accent1" w:themeShade="BF"/>
        </w:rPr>
        <w:t>)</w:t>
      </w:r>
    </w:p>
    <w:p w:rsidR="001A1599" w:rsidRDefault="001A1599" w:rsidP="001A1599">
      <w:pPr>
        <w:pStyle w:val="Standard"/>
        <w:jc w:val="both"/>
        <w:rPr>
          <w:b/>
          <w:iCs/>
        </w:rPr>
      </w:pPr>
    </w:p>
    <w:p w:rsidR="001A1599" w:rsidRDefault="001A1599" w:rsidP="00F30489">
      <w:pPr>
        <w:pStyle w:val="Standard"/>
        <w:jc w:val="both"/>
        <w:rPr>
          <w:b/>
          <w:iCs/>
        </w:rPr>
      </w:pPr>
    </w:p>
    <w:p w:rsidR="007523AA" w:rsidRDefault="007523AA" w:rsidP="00F30489">
      <w:pPr>
        <w:pStyle w:val="Standard"/>
        <w:jc w:val="both"/>
        <w:rPr>
          <w:b/>
          <w:iCs/>
        </w:rPr>
      </w:pPr>
    </w:p>
    <w:p w:rsidR="00F30489" w:rsidRDefault="00F30489" w:rsidP="00F30489">
      <w:pPr>
        <w:pStyle w:val="Standard"/>
        <w:jc w:val="both"/>
        <w:rPr>
          <w:b/>
          <w:iCs/>
        </w:rPr>
      </w:pPr>
    </w:p>
    <w:p w:rsidR="003D4350" w:rsidRDefault="003D4350" w:rsidP="003D4350">
      <w:pPr>
        <w:pStyle w:val="Standard"/>
        <w:ind w:left="1800"/>
        <w:jc w:val="both"/>
        <w:rPr>
          <w:b/>
          <w:iCs/>
        </w:rPr>
      </w:pPr>
    </w:p>
    <w:p w:rsidR="001C2432" w:rsidRDefault="001C2432">
      <w:pPr>
        <w:pStyle w:val="Standard"/>
        <w:jc w:val="both"/>
      </w:pPr>
      <w:r>
        <w:rPr>
          <w:b/>
          <w:iCs/>
        </w:rPr>
        <w:tab/>
      </w:r>
      <w:r>
        <w:rPr>
          <w:b/>
          <w:iCs/>
        </w:rPr>
        <w:tab/>
      </w:r>
    </w:p>
    <w:sectPr w:rsidR="001C243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3945" w:rsidRDefault="000A3945">
      <w:pPr>
        <w:spacing w:after="0" w:line="240" w:lineRule="auto"/>
      </w:pPr>
      <w:r>
        <w:separator/>
      </w:r>
    </w:p>
  </w:endnote>
  <w:endnote w:type="continuationSeparator" w:id="0">
    <w:p w:rsidR="000A3945" w:rsidRDefault="000A3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F">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3945" w:rsidRDefault="000A3945">
      <w:pPr>
        <w:spacing w:after="0" w:line="240" w:lineRule="auto"/>
      </w:pPr>
      <w:r>
        <w:rPr>
          <w:color w:val="000000"/>
        </w:rPr>
        <w:separator/>
      </w:r>
    </w:p>
  </w:footnote>
  <w:footnote w:type="continuationSeparator" w:id="0">
    <w:p w:rsidR="000A3945" w:rsidRDefault="000A39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D30DE"/>
    <w:multiLevelType w:val="multilevel"/>
    <w:tmpl w:val="E8106F6E"/>
    <w:styleLink w:val="WWNum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
    <w:nsid w:val="18DF5AE8"/>
    <w:multiLevelType w:val="multilevel"/>
    <w:tmpl w:val="5F3E2A08"/>
    <w:styleLink w:val="WWNum2"/>
    <w:lvl w:ilvl="0">
      <w:start w:val="1"/>
      <w:numFmt w:val="decimal"/>
      <w:lvlText w:val="%1."/>
      <w:lvlJc w:val="left"/>
      <w:pPr>
        <w:ind w:left="1800" w:hanging="720"/>
      </w:pPr>
      <w:rPr>
        <w:rFonts w:cs="F"/>
      </w:r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2">
    <w:nsid w:val="1EFD0CD6"/>
    <w:multiLevelType w:val="multilevel"/>
    <w:tmpl w:val="48460F68"/>
    <w:styleLink w:val="WWNum7"/>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nsid w:val="31E140EE"/>
    <w:multiLevelType w:val="hybridMultilevel"/>
    <w:tmpl w:val="6DD4E4E4"/>
    <w:lvl w:ilvl="0" w:tplc="958CA0E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5460DE5"/>
    <w:multiLevelType w:val="multilevel"/>
    <w:tmpl w:val="861A3262"/>
    <w:styleLink w:val="WWNum1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1.%2.%3)"/>
      <w:lvlJc w:val="left"/>
      <w:pPr>
        <w:ind w:left="1080" w:hanging="360"/>
      </w:pPr>
    </w:lvl>
    <w:lvl w:ilvl="3">
      <w:start w:val="1"/>
      <w:numFmt w:val="decimal"/>
      <w:lvlText w:val="(%1.%2.%3.%4)"/>
      <w:lvlJc w:val="left"/>
      <w:pPr>
        <w:ind w:left="1440" w:hanging="360"/>
      </w:pPr>
    </w:lvl>
    <w:lvl w:ilvl="4">
      <w:start w:val="1"/>
      <w:numFmt w:val="lowerLetter"/>
      <w:lvlText w:val="(%1.%2.%3.%4.%5)"/>
      <w:lvlJc w:val="left"/>
      <w:pPr>
        <w:ind w:left="1800" w:hanging="360"/>
      </w:pPr>
    </w:lvl>
    <w:lvl w:ilvl="5">
      <w:start w:val="1"/>
      <w:numFmt w:val="lowerRoman"/>
      <w:lvlText w:val="(%1.%2.%3.%4.%5.%6)"/>
      <w:lvlJc w:val="left"/>
      <w:pPr>
        <w:ind w:left="2160" w:hanging="360"/>
      </w:pPr>
    </w:lvl>
    <w:lvl w:ilvl="6">
      <w:start w:val="1"/>
      <w:numFmt w:val="decimal"/>
      <w:lvlText w:val="%1.%2.%3.%4.%5.%6.%7."/>
      <w:lvlJc w:val="left"/>
      <w:pPr>
        <w:ind w:left="2520" w:hanging="360"/>
      </w:pPr>
    </w:lvl>
    <w:lvl w:ilvl="7">
      <w:start w:val="1"/>
      <w:numFmt w:val="lowerLetter"/>
      <w:lvlText w:val="%1.%2.%3.%4.%5.%6.%7.%8."/>
      <w:lvlJc w:val="left"/>
      <w:pPr>
        <w:ind w:left="2880" w:hanging="360"/>
      </w:pPr>
    </w:lvl>
    <w:lvl w:ilvl="8">
      <w:start w:val="1"/>
      <w:numFmt w:val="lowerRoman"/>
      <w:lvlText w:val="%1.%2.%3.%4.%5.%6.%7.%8.%9."/>
      <w:lvlJc w:val="left"/>
      <w:pPr>
        <w:ind w:left="3240" w:hanging="360"/>
      </w:pPr>
    </w:lvl>
  </w:abstractNum>
  <w:abstractNum w:abstractNumId="5">
    <w:nsid w:val="371C6D00"/>
    <w:multiLevelType w:val="multilevel"/>
    <w:tmpl w:val="D680798E"/>
    <w:styleLink w:val="WWNum4"/>
    <w:lvl w:ilvl="0">
      <w:start w:val="1"/>
      <w:numFmt w:val="decimal"/>
      <w:lvlText w:val="%1."/>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Times New Roman" w:hAnsi="Times New Roman" w:cs="Wingdings"/>
      </w:rPr>
    </w:lvl>
    <w:lvl w:ilvl="3">
      <w:numFmt w:val="bullet"/>
      <w:lvlText w:val=""/>
      <w:lvlJc w:val="left"/>
      <w:pPr>
        <w:ind w:left="2880" w:hanging="360"/>
      </w:pPr>
      <w:rPr>
        <w:rFonts w:ascii="Times New Roman" w:hAnsi="Times New Roman"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Times New Roman" w:hAnsi="Times New Roman" w:cs="Wingdings"/>
      </w:rPr>
    </w:lvl>
    <w:lvl w:ilvl="6">
      <w:numFmt w:val="bullet"/>
      <w:lvlText w:val=""/>
      <w:lvlJc w:val="left"/>
      <w:pPr>
        <w:ind w:left="5040" w:hanging="360"/>
      </w:pPr>
      <w:rPr>
        <w:rFonts w:ascii="Times New Roman" w:hAnsi="Times New Roman"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Times New Roman" w:hAnsi="Times New Roman" w:cs="Wingdings"/>
      </w:rPr>
    </w:lvl>
  </w:abstractNum>
  <w:abstractNum w:abstractNumId="6">
    <w:nsid w:val="3B641E37"/>
    <w:multiLevelType w:val="multilevel"/>
    <w:tmpl w:val="CE24DD92"/>
    <w:styleLink w:val="WWNum8"/>
    <w:lvl w:ilvl="0">
      <w:start w:val="1"/>
      <w:numFmt w:val="upperLetter"/>
      <w:lvlText w:val="%1."/>
      <w:lvlJc w:val="left"/>
      <w:pPr>
        <w:ind w:left="1440" w:hanging="360"/>
      </w:pPr>
    </w:lvl>
    <w:lvl w:ilvl="1">
      <w:start w:val="1"/>
      <w:numFmt w:val="lowerLetter"/>
      <w:lvlText w:val="%2."/>
      <w:lvlJc w:val="left"/>
      <w:pPr>
        <w:ind w:left="2160" w:hanging="360"/>
      </w:pPr>
    </w:lvl>
    <w:lvl w:ilvl="2">
      <w:start w:val="1"/>
      <w:numFmt w:val="lowerRoman"/>
      <w:lvlText w:val="%1.%2.%3."/>
      <w:lvlJc w:val="right"/>
      <w:pPr>
        <w:ind w:left="2880" w:hanging="180"/>
      </w:pPr>
    </w:lvl>
    <w:lvl w:ilvl="3">
      <w:start w:val="1"/>
      <w:numFmt w:val="decimal"/>
      <w:lvlText w:val="%1.%2.%3.%4."/>
      <w:lvlJc w:val="left"/>
      <w:pPr>
        <w:ind w:left="3600" w:hanging="360"/>
      </w:pPr>
    </w:lvl>
    <w:lvl w:ilvl="4">
      <w:start w:val="1"/>
      <w:numFmt w:val="lowerLetter"/>
      <w:lvlText w:val="%1.%2.%3.%4.%5."/>
      <w:lvlJc w:val="left"/>
      <w:pPr>
        <w:ind w:left="4320" w:hanging="360"/>
      </w:pPr>
    </w:lvl>
    <w:lvl w:ilvl="5">
      <w:start w:val="1"/>
      <w:numFmt w:val="lowerRoman"/>
      <w:lvlText w:val="%1.%2.%3.%4.%5.%6."/>
      <w:lvlJc w:val="right"/>
      <w:pPr>
        <w:ind w:left="5040" w:hanging="180"/>
      </w:pPr>
    </w:lvl>
    <w:lvl w:ilvl="6">
      <w:start w:val="1"/>
      <w:numFmt w:val="decimal"/>
      <w:lvlText w:val="%1.%2.%3.%4.%5.%6.%7."/>
      <w:lvlJc w:val="left"/>
      <w:pPr>
        <w:ind w:left="5760" w:hanging="360"/>
      </w:pPr>
    </w:lvl>
    <w:lvl w:ilvl="7">
      <w:start w:val="1"/>
      <w:numFmt w:val="lowerLetter"/>
      <w:lvlText w:val="%1.%2.%3.%4.%5.%6.%7.%8."/>
      <w:lvlJc w:val="left"/>
      <w:pPr>
        <w:ind w:left="6480" w:hanging="360"/>
      </w:pPr>
    </w:lvl>
    <w:lvl w:ilvl="8">
      <w:start w:val="1"/>
      <w:numFmt w:val="lowerRoman"/>
      <w:lvlText w:val="%1.%2.%3.%4.%5.%6.%7.%8.%9."/>
      <w:lvlJc w:val="right"/>
      <w:pPr>
        <w:ind w:left="7200" w:hanging="180"/>
      </w:pPr>
    </w:lvl>
  </w:abstractNum>
  <w:abstractNum w:abstractNumId="7">
    <w:nsid w:val="4C3605C4"/>
    <w:multiLevelType w:val="multilevel"/>
    <w:tmpl w:val="9C60B396"/>
    <w:styleLink w:val="WWNum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8">
    <w:nsid w:val="4EAD0788"/>
    <w:multiLevelType w:val="hybridMultilevel"/>
    <w:tmpl w:val="F20C6064"/>
    <w:lvl w:ilvl="0" w:tplc="D9541F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88D2A28"/>
    <w:multiLevelType w:val="multilevel"/>
    <w:tmpl w:val="167AB732"/>
    <w:styleLink w:val="WWNum9"/>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1.%2.%3."/>
      <w:lvlJc w:val="right"/>
      <w:pPr>
        <w:ind w:left="3240" w:hanging="180"/>
      </w:pPr>
    </w:lvl>
    <w:lvl w:ilvl="3">
      <w:start w:val="1"/>
      <w:numFmt w:val="decimal"/>
      <w:lvlText w:val="%1.%2.%3.%4."/>
      <w:lvlJc w:val="left"/>
      <w:pPr>
        <w:ind w:left="3960" w:hanging="360"/>
      </w:pPr>
    </w:lvl>
    <w:lvl w:ilvl="4">
      <w:start w:val="1"/>
      <w:numFmt w:val="lowerLetter"/>
      <w:lvlText w:val="%1.%2.%3.%4.%5."/>
      <w:lvlJc w:val="left"/>
      <w:pPr>
        <w:ind w:left="4680" w:hanging="360"/>
      </w:pPr>
    </w:lvl>
    <w:lvl w:ilvl="5">
      <w:start w:val="1"/>
      <w:numFmt w:val="lowerRoman"/>
      <w:lvlText w:val="%1.%2.%3.%4.%5.%6."/>
      <w:lvlJc w:val="right"/>
      <w:pPr>
        <w:ind w:left="5400" w:hanging="180"/>
      </w:pPr>
    </w:lvl>
    <w:lvl w:ilvl="6">
      <w:start w:val="1"/>
      <w:numFmt w:val="decimal"/>
      <w:lvlText w:val="%1.%2.%3.%4.%5.%6.%7."/>
      <w:lvlJc w:val="left"/>
      <w:pPr>
        <w:ind w:left="6120" w:hanging="360"/>
      </w:pPr>
    </w:lvl>
    <w:lvl w:ilvl="7">
      <w:start w:val="1"/>
      <w:numFmt w:val="lowerLetter"/>
      <w:lvlText w:val="%1.%2.%3.%4.%5.%6.%7.%8."/>
      <w:lvlJc w:val="left"/>
      <w:pPr>
        <w:ind w:left="6840" w:hanging="360"/>
      </w:pPr>
    </w:lvl>
    <w:lvl w:ilvl="8">
      <w:start w:val="1"/>
      <w:numFmt w:val="lowerRoman"/>
      <w:lvlText w:val="%1.%2.%3.%4.%5.%6.%7.%8.%9."/>
      <w:lvlJc w:val="right"/>
      <w:pPr>
        <w:ind w:left="7560" w:hanging="180"/>
      </w:pPr>
    </w:lvl>
  </w:abstractNum>
  <w:abstractNum w:abstractNumId="10">
    <w:nsid w:val="6902464D"/>
    <w:multiLevelType w:val="multilevel"/>
    <w:tmpl w:val="5F7C8C92"/>
    <w:styleLink w:val="WWNum1"/>
    <w:lvl w:ilvl="0">
      <w:start w:val="1"/>
      <w:numFmt w:val="decimal"/>
      <w:lvlText w:val="%1."/>
      <w:lvlJc w:val="left"/>
      <w:pPr>
        <w:ind w:left="720" w:hanging="360"/>
      </w:pPr>
    </w:lvl>
    <w:lvl w:ilvl="1">
      <w:numFmt w:val="bullet"/>
      <w:lvlText w:val="o"/>
      <w:lvlJc w:val="left"/>
      <w:pPr>
        <w:ind w:left="1440" w:hanging="360"/>
      </w:pPr>
      <w:rPr>
        <w:rFonts w:ascii="Times New Roman" w:hAnsi="Times New Roman" w:cs="Courier New"/>
      </w:rPr>
    </w:lvl>
    <w:lvl w:ilvl="2">
      <w:numFmt w:val="bullet"/>
      <w:lvlText w:val=""/>
      <w:lvlJc w:val="left"/>
      <w:pPr>
        <w:ind w:left="2160" w:hanging="360"/>
      </w:pPr>
      <w:rPr>
        <w:rFonts w:ascii="Times New Roman" w:hAnsi="Times New Roman" w:cs="Wingdings"/>
      </w:rPr>
    </w:lvl>
    <w:lvl w:ilvl="3">
      <w:numFmt w:val="bullet"/>
      <w:lvlText w:val=""/>
      <w:lvlJc w:val="left"/>
      <w:pPr>
        <w:ind w:left="2880" w:hanging="360"/>
      </w:pPr>
      <w:rPr>
        <w:rFonts w:ascii="Times New Roman" w:hAnsi="Times New Roman" w:cs="Symbol"/>
      </w:rPr>
    </w:lvl>
    <w:lvl w:ilvl="4">
      <w:numFmt w:val="bullet"/>
      <w:lvlText w:val="o"/>
      <w:lvlJc w:val="left"/>
      <w:pPr>
        <w:ind w:left="3600" w:hanging="360"/>
      </w:pPr>
      <w:rPr>
        <w:rFonts w:ascii="Times New Roman" w:hAnsi="Times New Roman" w:cs="Courier New"/>
      </w:rPr>
    </w:lvl>
    <w:lvl w:ilvl="5">
      <w:numFmt w:val="bullet"/>
      <w:lvlText w:val=""/>
      <w:lvlJc w:val="left"/>
      <w:pPr>
        <w:ind w:left="4320" w:hanging="360"/>
      </w:pPr>
      <w:rPr>
        <w:rFonts w:ascii="Times New Roman" w:hAnsi="Times New Roman" w:cs="Wingdings"/>
      </w:rPr>
    </w:lvl>
    <w:lvl w:ilvl="6">
      <w:numFmt w:val="bullet"/>
      <w:lvlText w:val=""/>
      <w:lvlJc w:val="left"/>
      <w:pPr>
        <w:ind w:left="5040" w:hanging="360"/>
      </w:pPr>
      <w:rPr>
        <w:rFonts w:ascii="Times New Roman" w:hAnsi="Times New Roman" w:cs="Symbol"/>
      </w:rPr>
    </w:lvl>
    <w:lvl w:ilvl="7">
      <w:numFmt w:val="bullet"/>
      <w:lvlText w:val="o"/>
      <w:lvlJc w:val="left"/>
      <w:pPr>
        <w:ind w:left="5760" w:hanging="360"/>
      </w:pPr>
      <w:rPr>
        <w:rFonts w:ascii="Times New Roman" w:hAnsi="Times New Roman" w:cs="Courier New"/>
      </w:rPr>
    </w:lvl>
    <w:lvl w:ilvl="8">
      <w:numFmt w:val="bullet"/>
      <w:lvlText w:val=""/>
      <w:lvlJc w:val="left"/>
      <w:pPr>
        <w:ind w:left="6480" w:hanging="360"/>
      </w:pPr>
      <w:rPr>
        <w:rFonts w:ascii="Times New Roman" w:hAnsi="Times New Roman" w:cs="Wingdings"/>
      </w:rPr>
    </w:lvl>
  </w:abstractNum>
  <w:abstractNum w:abstractNumId="11">
    <w:nsid w:val="7C187E6E"/>
    <w:multiLevelType w:val="multilevel"/>
    <w:tmpl w:val="0B6A44F8"/>
    <w:styleLink w:val="WWNum3"/>
    <w:lvl w:ilvl="0">
      <w:start w:val="1"/>
      <w:numFmt w:val="upperRoman"/>
      <w:lvlText w:val="%1."/>
      <w:lvlJc w:val="left"/>
      <w:pPr>
        <w:ind w:left="1080" w:hanging="720"/>
      </w:pPr>
      <w:rPr>
        <w:color w:val="00000A"/>
      </w:rPr>
    </w:lvl>
    <w:lvl w:ilvl="1">
      <w:start w:val="1"/>
      <w:numFmt w:val="upperLetter"/>
      <w:lvlText w:val="%2."/>
      <w:lvlJc w:val="left"/>
      <w:pPr>
        <w:ind w:left="1440" w:hanging="360"/>
      </w:pPr>
    </w:lvl>
    <w:lvl w:ilvl="2">
      <w:start w:val="1"/>
      <w:numFmt w:val="decimal"/>
      <w:lvlText w:val="%1.%2.%3."/>
      <w:lvlJc w:val="left"/>
      <w:pPr>
        <w:ind w:left="1800" w:hanging="360"/>
      </w:pPr>
    </w:lvl>
    <w:lvl w:ilvl="3">
      <w:start w:val="1"/>
      <w:numFmt w:val="lowerLetter"/>
      <w:lvlText w:val="%1.%2.%3.%4."/>
      <w:lvlJc w:val="left"/>
      <w:pPr>
        <w:ind w:left="216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10"/>
  </w:num>
  <w:num w:numId="2">
    <w:abstractNumId w:val="1"/>
  </w:num>
  <w:num w:numId="3">
    <w:abstractNumId w:val="11"/>
  </w:num>
  <w:num w:numId="4">
    <w:abstractNumId w:val="5"/>
  </w:num>
  <w:num w:numId="5">
    <w:abstractNumId w:val="7"/>
  </w:num>
  <w:num w:numId="6">
    <w:abstractNumId w:val="0"/>
  </w:num>
  <w:num w:numId="7">
    <w:abstractNumId w:val="2"/>
  </w:num>
  <w:num w:numId="8">
    <w:abstractNumId w:val="6"/>
  </w:num>
  <w:num w:numId="9">
    <w:abstractNumId w:val="9"/>
  </w:num>
  <w:num w:numId="10">
    <w:abstractNumId w:val="4"/>
  </w:num>
  <w:num w:numId="11">
    <w:abstractNumId w:val="0"/>
    <w:lvlOverride w:ilvl="0">
      <w:startOverride w:val="1"/>
    </w:lvlOverride>
  </w:num>
  <w:num w:numId="12">
    <w:abstractNumId w:val="4"/>
    <w:lvlOverride w:ilvl="0">
      <w:startOverride w:val="1"/>
    </w:lvlOverride>
  </w:num>
  <w:num w:numId="13">
    <w:abstractNumId w:val="8"/>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FA56D9"/>
    <w:rsid w:val="000A3945"/>
    <w:rsid w:val="000F3043"/>
    <w:rsid w:val="00143C42"/>
    <w:rsid w:val="001A1599"/>
    <w:rsid w:val="001C2432"/>
    <w:rsid w:val="002978F9"/>
    <w:rsid w:val="003053B6"/>
    <w:rsid w:val="003D4350"/>
    <w:rsid w:val="003D666F"/>
    <w:rsid w:val="00534FDC"/>
    <w:rsid w:val="005C0207"/>
    <w:rsid w:val="005E5D91"/>
    <w:rsid w:val="006F47EF"/>
    <w:rsid w:val="007523AA"/>
    <w:rsid w:val="007C5427"/>
    <w:rsid w:val="00E1392C"/>
    <w:rsid w:val="00E25691"/>
    <w:rsid w:val="00EA145F"/>
    <w:rsid w:val="00F30489"/>
    <w:rsid w:val="00F5449B"/>
    <w:rsid w:val="00FA56D9"/>
    <w:rsid w:val="00FB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B53C3B-9F41-4CA1-9DC2-BFCA5563B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F"/>
        <w:kern w:val="3"/>
        <w:sz w:val="22"/>
        <w:szCs w:val="22"/>
        <w:lang w:val="en-US" w:eastAsia="en-US" w:bidi="ar-SA"/>
      </w:rPr>
    </w:rPrDefault>
    <w:pPrDefault>
      <w:pPr>
        <w:widowControl w:val="0"/>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0" w:line="240" w:lineRule="auto"/>
    </w:pPr>
    <w:rPr>
      <w:rFonts w:ascii="Times New Roman" w:eastAsia="Times New Roman" w:hAnsi="Times New Roman" w:cs="Times New Roman"/>
      <w:sz w:val="24"/>
      <w:szCs w:val="24"/>
    </w:r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CommentText">
    <w:name w:val="annotation text"/>
    <w:basedOn w:val="Standard"/>
    <w:rPr>
      <w:sz w:val="20"/>
      <w:szCs w:val="20"/>
    </w:rPr>
  </w:style>
  <w:style w:type="paragraph" w:styleId="BodyText3">
    <w:name w:val="Body Text 3"/>
    <w:basedOn w:val="Standard"/>
    <w:rPr>
      <w:i/>
      <w:iCs/>
    </w:rPr>
  </w:style>
  <w:style w:type="paragraph" w:styleId="ListParagraph">
    <w:name w:val="List Paragraph"/>
    <w:basedOn w:val="Standard"/>
    <w:pPr>
      <w:ind w:left="720"/>
    </w:pPr>
  </w:style>
  <w:style w:type="paragraph" w:styleId="BalloonText">
    <w:name w:val="Balloon Text"/>
    <w:basedOn w:val="Standard"/>
    <w:rPr>
      <w:rFonts w:ascii="Tahoma" w:hAnsi="Tahoma" w:cs="Tahoma"/>
      <w:sz w:val="16"/>
      <w:szCs w:val="16"/>
    </w:rPr>
  </w:style>
  <w:style w:type="paragraph" w:styleId="CommentSubject">
    <w:name w:val="annotation subject"/>
    <w:basedOn w:val="CommentText"/>
    <w:rPr>
      <w:b/>
      <w:bCs/>
    </w:rPr>
  </w:style>
  <w:style w:type="character" w:customStyle="1" w:styleId="Internetlink">
    <w:name w:val="Internet link"/>
    <w:basedOn w:val="DefaultParagraphFont"/>
    <w:rPr>
      <w:color w:val="0000FF"/>
      <w:u w:val="single"/>
    </w:rPr>
  </w:style>
  <w:style w:type="character" w:customStyle="1" w:styleId="CommentTextChar">
    <w:name w:val="Comment Text Char"/>
    <w:basedOn w:val="DefaultParagraphFont"/>
    <w:rPr>
      <w:rFonts w:ascii="Times New Roman" w:eastAsia="Times New Roman" w:hAnsi="Times New Roman" w:cs="Times New Roman"/>
      <w:sz w:val="20"/>
      <w:szCs w:val="20"/>
    </w:rPr>
  </w:style>
  <w:style w:type="character" w:customStyle="1" w:styleId="BodyText3Char">
    <w:name w:val="Body Text 3 Char"/>
    <w:basedOn w:val="DefaultParagraphFont"/>
    <w:rPr>
      <w:rFonts w:ascii="Times New Roman" w:eastAsia="Times New Roman" w:hAnsi="Times New Roman" w:cs="Times New Roman"/>
      <w:i/>
      <w:iCs/>
      <w:sz w:val="24"/>
      <w:szCs w:val="24"/>
    </w:rPr>
  </w:style>
  <w:style w:type="character" w:styleId="CommentReference">
    <w:name w:val="annotation reference"/>
    <w:basedOn w:val="DefaultParagraphFont"/>
    <w:rPr>
      <w:sz w:val="16"/>
      <w:szCs w:val="16"/>
    </w:rPr>
  </w:style>
  <w:style w:type="character" w:customStyle="1" w:styleId="BalloonTextChar">
    <w:name w:val="Balloon Text Char"/>
    <w:basedOn w:val="DefaultParagraphFont"/>
    <w:rPr>
      <w:rFonts w:ascii="Tahoma" w:eastAsia="Times New Roman" w:hAnsi="Tahoma" w:cs="Tahoma"/>
      <w:sz w:val="16"/>
      <w:szCs w:val="16"/>
    </w:rPr>
  </w:style>
  <w:style w:type="character" w:customStyle="1" w:styleId="CommentSubjectChar">
    <w:name w:val="Comment Subject Char"/>
    <w:basedOn w:val="CommentTextChar"/>
    <w:rPr>
      <w:rFonts w:ascii="Times New Roman" w:eastAsia="Times New Roman" w:hAnsi="Times New Roman" w:cs="Times New Roman"/>
      <w:b/>
      <w:bCs/>
      <w:sz w:val="20"/>
      <w:szCs w:val="20"/>
    </w:rPr>
  </w:style>
  <w:style w:type="character" w:styleId="FollowedHyperlink">
    <w:name w:val="FollowedHyperlink"/>
    <w:basedOn w:val="DefaultParagraphFont"/>
    <w:rPr>
      <w:color w:val="800080"/>
      <w:u w:val="single"/>
    </w:rPr>
  </w:style>
  <w:style w:type="character" w:customStyle="1" w:styleId="ListLabel1">
    <w:name w:val="ListLabel 1"/>
    <w:rPr>
      <w:rFonts w:cs="Courier New"/>
    </w:rPr>
  </w:style>
  <w:style w:type="character" w:customStyle="1" w:styleId="ListLabel2">
    <w:name w:val="ListLabel 2"/>
    <w:rPr>
      <w:rFonts w:cs="Wingdings"/>
    </w:rPr>
  </w:style>
  <w:style w:type="character" w:customStyle="1" w:styleId="ListLabel3">
    <w:name w:val="ListLabel 3"/>
    <w:rPr>
      <w:rFonts w:cs="Symbol"/>
    </w:rPr>
  </w:style>
  <w:style w:type="character" w:customStyle="1" w:styleId="ListLabel4">
    <w:name w:val="ListLabel 4"/>
    <w:rPr>
      <w:rFonts w:cs="F"/>
    </w:rPr>
  </w:style>
  <w:style w:type="character" w:customStyle="1" w:styleId="ListLabel5">
    <w:name w:val="ListLabel 5"/>
    <w:rPr>
      <w:color w:val="00000A"/>
    </w:rPr>
  </w:style>
  <w:style w:type="character" w:styleId="Hyperlink">
    <w:name w:val="Hyperlink"/>
    <w:basedOn w:val="DefaultParagraphFont"/>
    <w:rPr>
      <w:color w:val="0563C1"/>
      <w:u w:val="singl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openstax.org/details/books/introduction-sociology-2e"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academicsupport.jwu.edu" TargetMode="External"/><Relationship Id="rId4" Type="http://schemas.openxmlformats.org/officeDocument/2006/relationships/webSettings" Target="webSettings.xml"/><Relationship Id="rId9" Type="http://schemas.openxmlformats.org/officeDocument/2006/relationships/hyperlink" Target="http://academics.jwu.edu/catalo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Eileen DeMagistris</dc:creator>
  <cp:lastModifiedBy>Soheyl Amini</cp:lastModifiedBy>
  <cp:revision>2</cp:revision>
  <cp:lastPrinted>2017-02-14T20:16:00Z</cp:lastPrinted>
  <dcterms:created xsi:type="dcterms:W3CDTF">2021-08-29T22:16:00Z</dcterms:created>
  <dcterms:modified xsi:type="dcterms:W3CDTF">2021-08-29T22:16:00Z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JWU</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