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Some previous models on this idea: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https://nevonprojects.com/traffic-signal-management-control-system/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https://www.researchgate.net/publication/260833477_Smart_Traffic_Management_System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rPr>
          <w:rFonts w:ascii="Open Sans" w:cs="Open Sans" w:eastAsia="Open Sans" w:hAnsi="Open Sans"/>
        </w:rPr>
      </w:pPr>
      <w:bookmarkStart w:colFirst="0" w:colLast="0" w:name="_p9bziql5xxji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The gist of the above projects: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Open Sans" w:cs="Open Sans" w:eastAsia="Open Sans" w:hAnsi="Open Sans"/>
        </w:rPr>
      </w:pPr>
      <w:bookmarkStart w:colFirst="0" w:colLast="0" w:name="_uy8wbqteft5u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Features of the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Signal light timings for each road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Manual Override for particular vehicles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Open Sans" w:cs="Open Sans" w:eastAsia="Open Sans" w:hAnsi="Open Sans"/>
          <w:sz w:val="28"/>
          <w:szCs w:val="2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Traffic flow GUI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Disadvantages: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Can't identify traffic rule </w:t>
      </w:r>
      <w:r w:rsidDel="00000000" w:rsidR="00000000" w:rsidRPr="00000000">
        <w:rPr>
          <w:sz w:val="28"/>
          <w:szCs w:val="28"/>
          <w:rtl w:val="0"/>
        </w:rPr>
        <w:t xml:space="preserve">breakers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</w:rPr>
      </w:pPr>
      <w:bookmarkStart w:colFirst="0" w:colLast="0" w:name="_bqx4qm6lfju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Methods for vehicle detection: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bookmarkStart w:colFirst="0" w:colLast="0" w:name="_urzv3xlz4f3z" w:id="3"/>
      <w:bookmarkEnd w:id="3"/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Inductive Loop Detection(not very reliable, prone to damage)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Video Analysis(cost of set up is high, gets affected in case of fog or poor lighting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Infrared Sensors(may get affected due to fog, requires regular maintenance)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sz w:val="32"/>
          <w:szCs w:val="32"/>
        </w:rPr>
      </w:pPr>
      <w:bookmarkStart w:colFirst="0" w:colLast="0" w:name="_nvu8qwvsnita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Relevant Algorithm: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Max_red denotes the maximum time for which the signal can be red.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Max_green denotes the maximum time for which the signal can be green.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Min_freq_count denotes the minimum frequency of vehicles passing per second stored statically in controllers.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Act_freq_count denotes the actual frequency of the vehicles passing per second = ∑ vehicles/second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Timer denotes the actual timer count.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1.  When the signal turn green.</w:t>
      </w:r>
    </w:p>
    <w:p w:rsidR="00000000" w:rsidDel="00000000" w:rsidP="00000000" w:rsidRDefault="00000000" w:rsidRPr="00000000" w14:paraId="0000001B">
      <w:pPr>
        <w:spacing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While (Timer&lt;Max_green and Timer is not 0) do</w:t>
      </w:r>
    </w:p>
    <w:p w:rsidR="00000000" w:rsidDel="00000000" w:rsidP="00000000" w:rsidRDefault="00000000" w:rsidRPr="00000000" w14:paraId="0000001C">
      <w:pPr>
        <w:spacing w:line="360" w:lineRule="auto"/>
        <w:ind w:left="1440"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If (Act_freq_count&gt;Min_freq_count)</w:t>
      </w:r>
    </w:p>
    <w:p w:rsidR="00000000" w:rsidDel="00000000" w:rsidP="00000000" w:rsidRDefault="00000000" w:rsidRPr="00000000" w14:paraId="0000001D">
      <w:pPr>
        <w:spacing w:line="360" w:lineRule="auto"/>
        <w:ind w:left="2160"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Keep the signal green.</w:t>
      </w:r>
    </w:p>
    <w:p w:rsidR="00000000" w:rsidDel="00000000" w:rsidP="00000000" w:rsidRDefault="00000000" w:rsidRPr="00000000" w14:paraId="0000001E">
      <w:pPr>
        <w:spacing w:line="360" w:lineRule="auto"/>
        <w:ind w:left="2160"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Decrement timer count by 1.</w:t>
      </w:r>
    </w:p>
    <w:p w:rsidR="00000000" w:rsidDel="00000000" w:rsidP="00000000" w:rsidRDefault="00000000" w:rsidRPr="00000000" w14:paraId="0000001F">
      <w:pPr>
        <w:spacing w:line="360" w:lineRule="auto"/>
        <w:ind w:left="1440"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Else if (Act_freq_count&lt;=Min_freq_count)</w:t>
      </w:r>
    </w:p>
    <w:p w:rsidR="00000000" w:rsidDel="00000000" w:rsidP="00000000" w:rsidRDefault="00000000" w:rsidRPr="00000000" w14:paraId="00000020">
      <w:pPr>
        <w:spacing w:line="360" w:lineRule="auto"/>
        <w:ind w:left="2160"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Goto 2.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2. Make the signal red. Turn the adjacent signal green. Go  To 1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6376988" cy="300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1404938</wp:posOffset>
            </wp:positionH>
            <wp:positionV relativeFrom="paragraph">
              <wp:posOffset>3905250</wp:posOffset>
            </wp:positionV>
            <wp:extent cx="3767138" cy="472506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725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evonprojects.com/traffic-signal-management-control-system/" TargetMode="External"/><Relationship Id="rId7" Type="http://schemas.openxmlformats.org/officeDocument/2006/relationships/hyperlink" Target="https://www.researchgate.net/publication/260833477_Smart_Traffic_Management_Syste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