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BE43" w14:textId="77777777" w:rsidR="00BF7E55" w:rsidRDefault="00BF7E55">
      <w:pPr>
        <w:pBdr>
          <w:top w:val="nil"/>
          <w:left w:val="nil"/>
          <w:bottom w:val="nil"/>
          <w:right w:val="nil"/>
          <w:between w:val="nil"/>
        </w:pBdr>
        <w:tabs>
          <w:tab w:val="left" w:pos="6946"/>
        </w:tabs>
        <w:spacing w:after="200"/>
        <w:jc w:val="center"/>
        <w:rPr>
          <w:rFonts w:ascii="Arial" w:eastAsia="Arial" w:hAnsi="Arial" w:cs="Arial"/>
          <w:b/>
          <w:u w:val="single"/>
        </w:rPr>
      </w:pPr>
    </w:p>
    <w:p w14:paraId="4CD3C4DD" w14:textId="77777777" w:rsidR="00BF7E55" w:rsidRDefault="003F3DA9">
      <w:pPr>
        <w:pBdr>
          <w:top w:val="nil"/>
          <w:left w:val="nil"/>
          <w:bottom w:val="nil"/>
          <w:right w:val="nil"/>
          <w:between w:val="nil"/>
        </w:pBdr>
        <w:tabs>
          <w:tab w:val="left" w:pos="6946"/>
        </w:tabs>
        <w:spacing w:after="200"/>
        <w:jc w:val="center"/>
        <w:rPr>
          <w:rFonts w:ascii="Arial" w:eastAsia="Arial" w:hAnsi="Arial" w:cs="Arial"/>
          <w:b/>
          <w:u w:val="single"/>
        </w:rPr>
      </w:pPr>
      <w:r>
        <w:rPr>
          <w:rFonts w:ascii="Arial" w:eastAsia="Arial" w:hAnsi="Arial" w:cs="Arial"/>
          <w:b/>
          <w:u w:val="single"/>
        </w:rPr>
        <w:t>MODULE 3 SCHEDULE TO THE DATA PROCESSING AGREEMENT</w:t>
      </w:r>
    </w:p>
    <w:p w14:paraId="733438C9" w14:textId="77777777" w:rsidR="00BF7E55" w:rsidRDefault="00BF7E55">
      <w:pPr>
        <w:pBdr>
          <w:top w:val="nil"/>
          <w:left w:val="nil"/>
          <w:bottom w:val="nil"/>
          <w:right w:val="nil"/>
          <w:between w:val="nil"/>
        </w:pBdr>
        <w:tabs>
          <w:tab w:val="left" w:pos="6946"/>
        </w:tabs>
        <w:spacing w:after="200"/>
        <w:jc w:val="both"/>
        <w:rPr>
          <w:rFonts w:ascii="Arial" w:eastAsia="Arial" w:hAnsi="Arial" w:cs="Arial"/>
          <w:b/>
          <w:sz w:val="20"/>
          <w:szCs w:val="20"/>
        </w:rPr>
      </w:pPr>
    </w:p>
    <w:tbl>
      <w:tblPr>
        <w:tblStyle w:val="a4"/>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4830"/>
      </w:tblGrid>
      <w:tr w:rsidR="00BF7E55" w14:paraId="26BAB999"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5736371" w14:textId="77777777" w:rsidR="00BF7E55" w:rsidRDefault="003F3DA9">
            <w:pPr>
              <w:spacing w:after="200"/>
              <w:jc w:val="center"/>
              <w:rPr>
                <w:rFonts w:ascii="Arial" w:eastAsia="Arial" w:hAnsi="Arial" w:cs="Arial"/>
                <w:color w:val="FFFFFF"/>
                <w:sz w:val="20"/>
                <w:szCs w:val="20"/>
              </w:rPr>
            </w:pPr>
            <w:r>
              <w:rPr>
                <w:rFonts w:ascii="Arial" w:eastAsia="Arial" w:hAnsi="Arial" w:cs="Arial"/>
                <w:b/>
                <w:color w:val="FFFFFF"/>
                <w:sz w:val="20"/>
                <w:szCs w:val="20"/>
              </w:rPr>
              <w:t>PARTIES AND EXECUTION</w:t>
            </w:r>
          </w:p>
        </w:tc>
      </w:tr>
      <w:tr w:rsidR="00BF7E55" w14:paraId="0E21CC14" w14:textId="77777777">
        <w:trPr>
          <w:trHeight w:val="994"/>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tcPr>
          <w:p w14:paraId="646EEA5D" w14:textId="472A21FA" w:rsidR="00BF7E55" w:rsidRDefault="003F3DA9">
            <w:pPr>
              <w:spacing w:after="200"/>
              <w:rPr>
                <w:rFonts w:ascii="Arial" w:eastAsia="Arial" w:hAnsi="Arial" w:cs="Arial"/>
                <w:sz w:val="20"/>
                <w:szCs w:val="20"/>
              </w:rPr>
            </w:pPr>
            <w:r>
              <w:rPr>
                <w:rFonts w:ascii="Arial" w:eastAsia="Arial" w:hAnsi="Arial" w:cs="Arial"/>
                <w:b/>
                <w:sz w:val="20"/>
                <w:szCs w:val="20"/>
              </w:rPr>
              <w:t>Purpose.</w:t>
            </w:r>
            <w:r>
              <w:rPr>
                <w:rFonts w:ascii="Arial" w:eastAsia="Arial" w:hAnsi="Arial" w:cs="Arial"/>
                <w:sz w:val="20"/>
                <w:szCs w:val="20"/>
              </w:rPr>
              <w:t xml:space="preserve"> This Schedule supplements the Data Processing Agreement entered into between the parties (the </w:t>
            </w:r>
            <w:r w:rsidR="00893EEF">
              <w:rPr>
                <w:rFonts w:ascii="Arial" w:eastAsia="Arial" w:hAnsi="Arial" w:cs="Arial"/>
                <w:b/>
                <w:sz w:val="20"/>
                <w:szCs w:val="20"/>
              </w:rPr>
              <w:t>DPA</w:t>
            </w:r>
            <w:r>
              <w:rPr>
                <w:rFonts w:ascii="Arial" w:eastAsia="Arial" w:hAnsi="Arial" w:cs="Arial"/>
                <w:sz w:val="20"/>
                <w:szCs w:val="20"/>
              </w:rPr>
              <w:t>) to govern the international transfer of personal data. By signing below, the parties agree to the terms of this Schedule.</w:t>
            </w:r>
          </w:p>
        </w:tc>
      </w:tr>
      <w:tr w:rsidR="00BF7E55" w14:paraId="6C9516F0" w14:textId="77777777">
        <w:trPr>
          <w:trHeight w:val="85"/>
        </w:trPr>
        <w:tc>
          <w:tcPr>
            <w:tcW w:w="4815" w:type="dxa"/>
            <w:tcBorders>
              <w:top w:val="single" w:sz="4" w:space="0" w:color="CCCCCC"/>
              <w:left w:val="single" w:sz="4" w:space="0" w:color="CCCCCC"/>
              <w:bottom w:val="single" w:sz="4" w:space="0" w:color="CCCCCC"/>
              <w:right w:val="single" w:sz="4" w:space="0" w:color="CCCCCC"/>
            </w:tcBorders>
          </w:tcPr>
          <w:p w14:paraId="419ECA05" w14:textId="77777777" w:rsidR="00BF7E55" w:rsidRDefault="003F3DA9">
            <w:pPr>
              <w:spacing w:after="200"/>
              <w:jc w:val="center"/>
              <w:rPr>
                <w:rFonts w:ascii="Arial" w:eastAsia="Arial" w:hAnsi="Arial" w:cs="Arial"/>
                <w:sz w:val="20"/>
                <w:szCs w:val="20"/>
              </w:rPr>
            </w:pPr>
            <w:r>
              <w:rPr>
                <w:rFonts w:ascii="Arial" w:eastAsia="Arial" w:hAnsi="Arial" w:cs="Arial"/>
                <w:b/>
                <w:sz w:val="20"/>
                <w:szCs w:val="20"/>
              </w:rPr>
              <w:t>Data exporter</w:t>
            </w:r>
          </w:p>
        </w:tc>
        <w:tc>
          <w:tcPr>
            <w:tcW w:w="4830" w:type="dxa"/>
            <w:tcBorders>
              <w:top w:val="single" w:sz="4" w:space="0" w:color="CCCCCC"/>
              <w:left w:val="single" w:sz="4" w:space="0" w:color="CCCCCC"/>
              <w:bottom w:val="single" w:sz="4" w:space="0" w:color="CCCCCC"/>
              <w:right w:val="single" w:sz="4" w:space="0" w:color="CCCCCC"/>
            </w:tcBorders>
          </w:tcPr>
          <w:p w14:paraId="03B908D9" w14:textId="77777777" w:rsidR="00BF7E55" w:rsidRDefault="003F3DA9">
            <w:pPr>
              <w:spacing w:after="200"/>
              <w:jc w:val="center"/>
              <w:rPr>
                <w:rFonts w:ascii="Arial" w:eastAsia="Arial" w:hAnsi="Arial" w:cs="Arial"/>
                <w:sz w:val="20"/>
                <w:szCs w:val="20"/>
              </w:rPr>
            </w:pPr>
            <w:r>
              <w:rPr>
                <w:rFonts w:ascii="Arial" w:eastAsia="Arial" w:hAnsi="Arial" w:cs="Arial"/>
                <w:b/>
                <w:sz w:val="20"/>
                <w:szCs w:val="20"/>
              </w:rPr>
              <w:t>Data importer</w:t>
            </w:r>
          </w:p>
        </w:tc>
      </w:tr>
      <w:tr w:rsidR="00BF7E55" w14:paraId="2F314BAB" w14:textId="77777777">
        <w:trPr>
          <w:trHeight w:val="994"/>
        </w:trPr>
        <w:tc>
          <w:tcPr>
            <w:tcW w:w="4815" w:type="dxa"/>
            <w:tcBorders>
              <w:top w:val="single" w:sz="4" w:space="0" w:color="CCCCCC"/>
              <w:left w:val="single" w:sz="4" w:space="0" w:color="CCCCCC"/>
              <w:bottom w:val="single" w:sz="4" w:space="0" w:color="CCCCCC"/>
              <w:right w:val="single" w:sz="4" w:space="0" w:color="CCCCCC"/>
            </w:tcBorders>
          </w:tcPr>
          <w:p w14:paraId="2E9DF88A" w14:textId="77777777" w:rsidR="00BF7E55" w:rsidRDefault="003F3DA9">
            <w:pPr>
              <w:spacing w:after="200"/>
              <w:jc w:val="both"/>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c>
          <w:tcPr>
            <w:tcW w:w="4830" w:type="dxa"/>
            <w:tcBorders>
              <w:top w:val="single" w:sz="4" w:space="0" w:color="CCCCCC"/>
              <w:left w:val="single" w:sz="4" w:space="0" w:color="CCCCCC"/>
              <w:bottom w:val="single" w:sz="4" w:space="0" w:color="CCCCCC"/>
              <w:right w:val="single" w:sz="4" w:space="0" w:color="CCCCCC"/>
            </w:tcBorders>
          </w:tcPr>
          <w:p w14:paraId="7D5489A4" w14:textId="77777777" w:rsidR="00BF7E55" w:rsidRDefault="003F3DA9">
            <w:pPr>
              <w:spacing w:after="200"/>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r>
      <w:tr w:rsidR="00BF7E55" w14:paraId="6D464988"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1130B8F7" w14:textId="77777777" w:rsidR="00BF7E55" w:rsidRDefault="003F3DA9">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1534870B" w14:textId="77777777" w:rsidR="00BF7E55" w:rsidRDefault="00BF7E55">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1B2D6406" w14:textId="77777777" w:rsidR="00BF7E55" w:rsidRDefault="003F3DA9">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37630868" w14:textId="77777777" w:rsidR="00BF7E55" w:rsidRDefault="00BF7E55">
            <w:pPr>
              <w:spacing w:after="200"/>
              <w:rPr>
                <w:rFonts w:ascii="Arial" w:eastAsia="Arial" w:hAnsi="Arial" w:cs="Arial"/>
                <w:sz w:val="20"/>
                <w:szCs w:val="20"/>
              </w:rPr>
            </w:pPr>
          </w:p>
        </w:tc>
      </w:tr>
      <w:tr w:rsidR="00BF7E55" w14:paraId="4DD17AEB"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3C7FD8BF" w14:textId="77777777" w:rsidR="00BF7E55" w:rsidRDefault="003F3DA9">
            <w:pPr>
              <w:spacing w:after="200"/>
              <w:jc w:val="both"/>
              <w:rPr>
                <w:rFonts w:ascii="Arial" w:eastAsia="Arial" w:hAnsi="Arial" w:cs="Arial"/>
                <w:sz w:val="20"/>
                <w:szCs w:val="20"/>
              </w:rPr>
            </w:pPr>
            <w:r>
              <w:rPr>
                <w:rFonts w:ascii="Arial" w:eastAsia="Arial" w:hAnsi="Arial" w:cs="Arial"/>
                <w:sz w:val="20"/>
                <w:szCs w:val="20"/>
              </w:rPr>
              <w:t>Date:</w:t>
            </w:r>
          </w:p>
          <w:p w14:paraId="0FAAF86C" w14:textId="77777777" w:rsidR="00BF7E55" w:rsidRDefault="00BF7E55">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2D090354" w14:textId="77777777" w:rsidR="00BF7E55" w:rsidRDefault="003F3DA9">
            <w:pPr>
              <w:spacing w:after="200"/>
              <w:rPr>
                <w:rFonts w:ascii="Arial" w:eastAsia="Arial" w:hAnsi="Arial" w:cs="Arial"/>
                <w:sz w:val="20"/>
                <w:szCs w:val="20"/>
              </w:rPr>
            </w:pPr>
            <w:r>
              <w:rPr>
                <w:rFonts w:ascii="Arial" w:eastAsia="Arial" w:hAnsi="Arial" w:cs="Arial"/>
                <w:sz w:val="20"/>
                <w:szCs w:val="20"/>
              </w:rPr>
              <w:t>Date:</w:t>
            </w:r>
          </w:p>
        </w:tc>
      </w:tr>
      <w:tr w:rsidR="00BF7E55" w14:paraId="4A70A59C"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78655532" w14:textId="77777777" w:rsidR="00BF7E55" w:rsidRDefault="003F3DA9">
            <w:pPr>
              <w:spacing w:after="200"/>
              <w:jc w:val="both"/>
              <w:rPr>
                <w:rFonts w:ascii="Arial" w:eastAsia="Arial" w:hAnsi="Arial" w:cs="Arial"/>
                <w:sz w:val="20"/>
                <w:szCs w:val="20"/>
              </w:rPr>
            </w:pPr>
            <w:r>
              <w:rPr>
                <w:rFonts w:ascii="Arial" w:eastAsia="Arial" w:hAnsi="Arial" w:cs="Arial"/>
                <w:sz w:val="20"/>
                <w:szCs w:val="20"/>
              </w:rPr>
              <w:t>Name:</w:t>
            </w:r>
          </w:p>
          <w:p w14:paraId="62825879" w14:textId="77777777" w:rsidR="00BF7E55" w:rsidRDefault="00BF7E55">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3D88F6CB" w14:textId="77777777" w:rsidR="00BF7E55" w:rsidRDefault="003F3DA9">
            <w:pPr>
              <w:spacing w:after="200"/>
              <w:rPr>
                <w:rFonts w:ascii="Arial" w:eastAsia="Arial" w:hAnsi="Arial" w:cs="Arial"/>
                <w:sz w:val="20"/>
                <w:szCs w:val="20"/>
              </w:rPr>
            </w:pPr>
            <w:r>
              <w:rPr>
                <w:rFonts w:ascii="Arial" w:eastAsia="Arial" w:hAnsi="Arial" w:cs="Arial"/>
                <w:sz w:val="20"/>
                <w:szCs w:val="20"/>
              </w:rPr>
              <w:t>Name:</w:t>
            </w:r>
          </w:p>
        </w:tc>
      </w:tr>
      <w:tr w:rsidR="00BF7E55" w14:paraId="38D1ED1F"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5E8E1FAC" w14:textId="77777777" w:rsidR="00BF7E55" w:rsidRDefault="003F3DA9">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Title:</w:t>
            </w:r>
          </w:p>
          <w:p w14:paraId="0D61E6B3" w14:textId="77777777" w:rsidR="00BF7E55" w:rsidRDefault="00BF7E55">
            <w:pPr>
              <w:pBdr>
                <w:top w:val="nil"/>
                <w:left w:val="nil"/>
                <w:bottom w:val="nil"/>
                <w:right w:val="nil"/>
                <w:between w:val="nil"/>
              </w:pBd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7FDC1300" w14:textId="77777777" w:rsidR="00BF7E55" w:rsidRDefault="003F3DA9">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Title:</w:t>
            </w:r>
          </w:p>
        </w:tc>
      </w:tr>
      <w:tr w:rsidR="00BF7E55" w14:paraId="5BA4645D"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68829D7E" w14:textId="77777777" w:rsidR="00BF7E55" w:rsidRDefault="003F3DA9">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Contact details:</w:t>
            </w:r>
          </w:p>
          <w:p w14:paraId="75E0E5CD" w14:textId="77777777" w:rsidR="00BF7E55" w:rsidRDefault="00BF7E55">
            <w:pPr>
              <w:pBdr>
                <w:top w:val="nil"/>
                <w:left w:val="nil"/>
                <w:bottom w:val="nil"/>
                <w:right w:val="nil"/>
                <w:between w:val="nil"/>
              </w:pBd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4FDCF36A" w14:textId="77777777" w:rsidR="00BF7E55" w:rsidRDefault="003F3DA9">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Contact details:</w:t>
            </w:r>
          </w:p>
          <w:p w14:paraId="6A7312C8" w14:textId="77777777" w:rsidR="00BF7E55" w:rsidRDefault="00BF7E55">
            <w:pPr>
              <w:pBdr>
                <w:top w:val="nil"/>
                <w:left w:val="nil"/>
                <w:bottom w:val="nil"/>
                <w:right w:val="nil"/>
                <w:between w:val="nil"/>
              </w:pBdr>
              <w:spacing w:after="200"/>
              <w:jc w:val="both"/>
              <w:rPr>
                <w:rFonts w:ascii="Arial" w:eastAsia="Arial" w:hAnsi="Arial" w:cs="Arial"/>
                <w:sz w:val="20"/>
                <w:szCs w:val="20"/>
              </w:rPr>
            </w:pPr>
          </w:p>
        </w:tc>
      </w:tr>
    </w:tbl>
    <w:p w14:paraId="4CAB183B" w14:textId="77777777" w:rsidR="00BF7E55" w:rsidRDefault="00BF7E55">
      <w:pPr>
        <w:pBdr>
          <w:top w:val="nil"/>
          <w:left w:val="nil"/>
          <w:bottom w:val="nil"/>
          <w:right w:val="nil"/>
          <w:between w:val="nil"/>
        </w:pBdr>
        <w:spacing w:after="200"/>
        <w:jc w:val="both"/>
        <w:rPr>
          <w:rFonts w:ascii="Arial" w:eastAsia="Arial" w:hAnsi="Arial" w:cs="Arial"/>
          <w:b/>
          <w:sz w:val="20"/>
          <w:szCs w:val="20"/>
        </w:rPr>
      </w:pPr>
    </w:p>
    <w:p w14:paraId="5ACD5E1B" w14:textId="77777777" w:rsidR="00BF7E55" w:rsidRDefault="00BF7E55">
      <w:pPr>
        <w:spacing w:after="200"/>
        <w:rPr>
          <w:rFonts w:ascii="Arial" w:eastAsia="Arial" w:hAnsi="Arial" w:cs="Arial"/>
          <w:b/>
          <w:color w:val="000000"/>
          <w:sz w:val="20"/>
          <w:szCs w:val="20"/>
        </w:rPr>
      </w:pPr>
    </w:p>
    <w:tbl>
      <w:tblPr>
        <w:tblStyle w:val="a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BF7E55" w14:paraId="02134121"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13A02760" w14:textId="77777777" w:rsidR="00BF7E55" w:rsidRDefault="003F3DA9">
            <w:pPr>
              <w:spacing w:after="200"/>
              <w:jc w:val="center"/>
              <w:rPr>
                <w:rFonts w:ascii="Arial" w:eastAsia="Arial" w:hAnsi="Arial" w:cs="Arial"/>
                <w:color w:val="FFFFFF"/>
                <w:sz w:val="20"/>
                <w:szCs w:val="20"/>
              </w:rPr>
            </w:pPr>
            <w:r>
              <w:rPr>
                <w:rFonts w:ascii="Arial" w:eastAsia="Arial" w:hAnsi="Arial" w:cs="Arial"/>
                <w:b/>
                <w:color w:val="FFFFFF"/>
                <w:sz w:val="20"/>
                <w:szCs w:val="20"/>
              </w:rPr>
              <w:t>VARIABLES</w:t>
            </w:r>
          </w:p>
        </w:tc>
      </w:tr>
      <w:tr w:rsidR="00BF7E55" w14:paraId="76E4F8C0"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37B64BC2" w14:textId="77777777" w:rsidR="00BF7E55" w:rsidRDefault="003F3DA9">
            <w:pPr>
              <w:spacing w:after="200"/>
              <w:rPr>
                <w:rFonts w:ascii="Arial" w:eastAsia="Arial" w:hAnsi="Arial" w:cs="Arial"/>
                <w:b/>
                <w:sz w:val="20"/>
                <w:szCs w:val="20"/>
              </w:rPr>
            </w:pPr>
            <w:r>
              <w:rPr>
                <w:rFonts w:ascii="Arial" w:eastAsia="Arial" w:hAnsi="Arial" w:cs="Arial"/>
                <w:b/>
                <w:sz w:val="20"/>
                <w:szCs w:val="20"/>
              </w:rPr>
              <w:t xml:space="preserve">Docking </w:t>
            </w:r>
          </w:p>
        </w:tc>
        <w:tc>
          <w:tcPr>
            <w:tcW w:w="6585" w:type="dxa"/>
            <w:tcBorders>
              <w:top w:val="single" w:sz="4" w:space="0" w:color="CCCCCC"/>
              <w:left w:val="single" w:sz="4" w:space="0" w:color="CCCCCC"/>
              <w:bottom w:val="single" w:sz="4" w:space="0" w:color="CCCCCC"/>
              <w:right w:val="single" w:sz="4" w:space="0" w:color="CCCCCC"/>
            </w:tcBorders>
          </w:tcPr>
          <w:p w14:paraId="678510DE" w14:textId="77777777" w:rsidR="00BF7E55" w:rsidRDefault="003F3DA9">
            <w:pPr>
              <w:spacing w:after="200"/>
              <w:rPr>
                <w:rFonts w:ascii="Arial" w:eastAsia="Arial" w:hAnsi="Arial" w:cs="Arial"/>
                <w:sz w:val="20"/>
                <w:szCs w:val="20"/>
              </w:rPr>
            </w:pPr>
            <w:r>
              <w:rPr>
                <w:rFonts w:ascii="Arial" w:eastAsia="Arial" w:hAnsi="Arial" w:cs="Arial"/>
                <w:sz w:val="20"/>
                <w:szCs w:val="20"/>
              </w:rPr>
              <w:t>Clause 7 of the Clauses [</w:t>
            </w:r>
            <w:r>
              <w:rPr>
                <w:rFonts w:ascii="Arial" w:eastAsia="Arial" w:hAnsi="Arial" w:cs="Arial"/>
                <w:sz w:val="20"/>
                <w:szCs w:val="20"/>
                <w:highlight w:val="yellow"/>
              </w:rPr>
              <w:t>do not</w:t>
            </w:r>
            <w:r>
              <w:rPr>
                <w:rFonts w:ascii="Arial" w:eastAsia="Arial" w:hAnsi="Arial" w:cs="Arial"/>
                <w:sz w:val="20"/>
                <w:szCs w:val="20"/>
              </w:rPr>
              <w:t>] apply.</w:t>
            </w:r>
          </w:p>
        </w:tc>
      </w:tr>
      <w:tr w:rsidR="00BF7E55" w14:paraId="31A08EFC"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4927D15D" w14:textId="77777777" w:rsidR="00BF7E55" w:rsidRDefault="003F3DA9">
            <w:pPr>
              <w:spacing w:after="200"/>
              <w:rPr>
                <w:rFonts w:ascii="Arial" w:eastAsia="Arial" w:hAnsi="Arial" w:cs="Arial"/>
                <w:b/>
                <w:sz w:val="20"/>
                <w:szCs w:val="20"/>
              </w:rPr>
            </w:pPr>
            <w:r>
              <w:rPr>
                <w:rFonts w:ascii="Arial" w:eastAsia="Arial" w:hAnsi="Arial" w:cs="Arial"/>
                <w:b/>
                <w:sz w:val="20"/>
                <w:szCs w:val="20"/>
              </w:rPr>
              <w:t>Use of sub-processors</w:t>
            </w:r>
          </w:p>
        </w:tc>
        <w:tc>
          <w:tcPr>
            <w:tcW w:w="6585" w:type="dxa"/>
            <w:tcBorders>
              <w:top w:val="single" w:sz="4" w:space="0" w:color="CCCCCC"/>
              <w:left w:val="single" w:sz="4" w:space="0" w:color="CCCCCC"/>
              <w:bottom w:val="single" w:sz="4" w:space="0" w:color="CCCCCC"/>
              <w:right w:val="single" w:sz="4" w:space="0" w:color="CCCCCC"/>
            </w:tcBorders>
          </w:tcPr>
          <w:p w14:paraId="1797C11E" w14:textId="77777777" w:rsidR="00BF7E55" w:rsidRDefault="003F3DA9">
            <w:pPr>
              <w:spacing w:after="200"/>
              <w:rPr>
                <w:rFonts w:ascii="Arial" w:eastAsia="Arial" w:hAnsi="Arial" w:cs="Arial"/>
                <w:sz w:val="20"/>
                <w:szCs w:val="20"/>
                <w:highlight w:val="yellow"/>
              </w:rPr>
            </w:pPr>
            <w:r>
              <w:rPr>
                <w:rFonts w:ascii="Arial" w:eastAsia="Arial" w:hAnsi="Arial" w:cs="Arial"/>
                <w:sz w:val="20"/>
                <w:szCs w:val="20"/>
              </w:rPr>
              <w:t>[</w:t>
            </w:r>
            <w:r>
              <w:rPr>
                <w:rFonts w:ascii="Arial" w:eastAsia="Arial" w:hAnsi="Arial" w:cs="Arial"/>
                <w:sz w:val="20"/>
                <w:szCs w:val="20"/>
                <w:highlight w:val="yellow"/>
              </w:rPr>
              <w:t>Clause 9 of the Clauses is deleted in its entirety and replaced with the following:</w:t>
            </w:r>
          </w:p>
          <w:p w14:paraId="33D857B1" w14:textId="1ED15C3E" w:rsidR="00BF7E55" w:rsidRDefault="003F3DA9">
            <w:pPr>
              <w:spacing w:after="200"/>
              <w:rPr>
                <w:rFonts w:ascii="Arial" w:eastAsia="Arial" w:hAnsi="Arial" w:cs="Arial"/>
                <w:sz w:val="20"/>
                <w:szCs w:val="20"/>
              </w:rPr>
            </w:pPr>
            <w:r>
              <w:rPr>
                <w:rFonts w:ascii="Arial" w:eastAsia="Arial" w:hAnsi="Arial" w:cs="Arial"/>
                <w:sz w:val="20"/>
                <w:szCs w:val="20"/>
                <w:highlight w:val="yellow"/>
              </w:rPr>
              <w:t>(</w:t>
            </w:r>
            <w:r>
              <w:rPr>
                <w:rFonts w:ascii="Arial" w:eastAsia="Arial" w:hAnsi="Arial" w:cs="Arial"/>
                <w:i/>
                <w:sz w:val="20"/>
                <w:szCs w:val="20"/>
                <w:highlight w:val="yellow"/>
              </w:rPr>
              <w:t>SPECIFIC PRIOR AUTHORISATION</w:t>
            </w:r>
            <w:r>
              <w:rPr>
                <w:rFonts w:ascii="Arial" w:eastAsia="Arial" w:hAnsi="Arial" w:cs="Arial"/>
                <w:sz w:val="20"/>
                <w:szCs w:val="20"/>
                <w:highlight w:val="yellow"/>
              </w:rPr>
              <w:t>) The data importer shall not sub-contract any of its processing activities performed on behalf of the data exporter under these Clauses to a sub-processor without the data exporter’s prior specific written authorisation. The data importer shall submit the request for specific authorisation within a reasonable timeframe prior to the engagement of the sub-processor, together with the information necessary to enable the data exporter to decide on the authorisation. The list of sub-processors already authorised by the data exporter can be found in Annex III. The Parties shall keep Annex III up to date.</w:t>
            </w:r>
            <w:r>
              <w:rPr>
                <w:rFonts w:ascii="Arial" w:eastAsia="Arial" w:hAnsi="Arial" w:cs="Arial"/>
                <w:sz w:val="20"/>
                <w:szCs w:val="20"/>
              </w:rPr>
              <w:t>]</w:t>
            </w:r>
          </w:p>
          <w:p w14:paraId="0DA8F932" w14:textId="77777777" w:rsidR="00BF7E55" w:rsidRDefault="003F3DA9">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266CA91D" w14:textId="77777777" w:rsidR="00BF7E55" w:rsidRDefault="003F3DA9">
            <w:pPr>
              <w:spacing w:after="200"/>
              <w:rPr>
                <w:rFonts w:ascii="Arial" w:eastAsia="Arial" w:hAnsi="Arial" w:cs="Arial"/>
                <w:sz w:val="20"/>
                <w:szCs w:val="20"/>
              </w:rPr>
            </w:pPr>
            <w:r>
              <w:rPr>
                <w:rFonts w:ascii="Arial" w:eastAsia="Arial" w:hAnsi="Arial" w:cs="Arial"/>
                <w:sz w:val="20"/>
                <w:szCs w:val="20"/>
              </w:rPr>
              <w:lastRenderedPageBreak/>
              <w:t>[</w:t>
            </w:r>
            <w:r>
              <w:rPr>
                <w:rFonts w:ascii="Arial" w:eastAsia="Arial" w:hAnsi="Arial" w:cs="Arial"/>
                <w:sz w:val="20"/>
                <w:szCs w:val="20"/>
                <w:highlight w:val="yellow"/>
              </w:rPr>
              <w:t>No changes are made to Clause 9 in the Clauses</w:t>
            </w:r>
            <w:r>
              <w:rPr>
                <w:rFonts w:ascii="Arial" w:eastAsia="Arial" w:hAnsi="Arial" w:cs="Arial"/>
                <w:sz w:val="20"/>
                <w:szCs w:val="20"/>
              </w:rPr>
              <w:t>]</w:t>
            </w:r>
          </w:p>
        </w:tc>
      </w:tr>
      <w:tr w:rsidR="00BF7E55" w14:paraId="3CDE796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779A1E07" w14:textId="77777777" w:rsidR="00BF7E55" w:rsidRDefault="003F3DA9">
            <w:pPr>
              <w:spacing w:after="200"/>
              <w:rPr>
                <w:rFonts w:ascii="Arial" w:eastAsia="Arial" w:hAnsi="Arial" w:cs="Arial"/>
                <w:b/>
                <w:sz w:val="20"/>
                <w:szCs w:val="20"/>
              </w:rPr>
            </w:pPr>
            <w:r>
              <w:rPr>
                <w:rFonts w:ascii="Arial" w:eastAsia="Arial" w:hAnsi="Arial" w:cs="Arial"/>
                <w:b/>
                <w:sz w:val="20"/>
                <w:szCs w:val="20"/>
              </w:rPr>
              <w:lastRenderedPageBreak/>
              <w:t>Redress</w:t>
            </w:r>
          </w:p>
        </w:tc>
        <w:tc>
          <w:tcPr>
            <w:tcW w:w="6585" w:type="dxa"/>
            <w:tcBorders>
              <w:top w:val="single" w:sz="4" w:space="0" w:color="CCCCCC"/>
              <w:left w:val="single" w:sz="4" w:space="0" w:color="CCCCCC"/>
              <w:bottom w:val="single" w:sz="4" w:space="0" w:color="CCCCCC"/>
              <w:right w:val="single" w:sz="4" w:space="0" w:color="CCCCCC"/>
            </w:tcBorders>
          </w:tcPr>
          <w:p w14:paraId="6E7EF37E" w14:textId="77777777" w:rsidR="00BF7E55" w:rsidRDefault="003F3DA9">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Clause 11 is amended to include the following:</w:t>
            </w:r>
            <w:r>
              <w:rPr>
                <w:rFonts w:ascii="Arial" w:eastAsia="Arial" w:hAnsi="Arial" w:cs="Arial"/>
                <w:sz w:val="20"/>
                <w:szCs w:val="20"/>
              </w:rPr>
              <w:t xml:space="preserve"> </w:t>
            </w:r>
          </w:p>
          <w:p w14:paraId="175019D8" w14:textId="77777777" w:rsidR="00BF7E55" w:rsidRDefault="003F3DA9">
            <w:pPr>
              <w:spacing w:after="200"/>
              <w:rPr>
                <w:rFonts w:ascii="Arial" w:eastAsia="Arial" w:hAnsi="Arial" w:cs="Arial"/>
                <w:sz w:val="20"/>
                <w:szCs w:val="20"/>
              </w:rPr>
            </w:pPr>
            <w:r>
              <w:rPr>
                <w:rFonts w:ascii="Arial" w:eastAsia="Arial" w:hAnsi="Arial" w:cs="Arial"/>
                <w:sz w:val="20"/>
                <w:szCs w:val="20"/>
                <w:highlight w:val="yellow"/>
              </w:rPr>
              <w:t>The data importer agrees that data subjects may also lodge a complaint with an independent dispute resolution body at no cost to the data subject. It shall inform the data subjects, in the manner set out in paragraph (a), of such redress mechanism and that they are not required to use it, or follow a particular sequence in seeking redress.</w:t>
            </w:r>
            <w:r>
              <w:rPr>
                <w:rFonts w:ascii="Arial" w:eastAsia="Arial" w:hAnsi="Arial" w:cs="Arial"/>
                <w:sz w:val="20"/>
                <w:szCs w:val="20"/>
              </w:rPr>
              <w:t>]</w:t>
            </w:r>
          </w:p>
          <w:p w14:paraId="76FC2AB0" w14:textId="77777777" w:rsidR="00BF7E55" w:rsidRDefault="003F3DA9">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42FE9D1F" w14:textId="77777777" w:rsidR="00BF7E55" w:rsidRDefault="003F3DA9">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No changes are made to Clause 11 in the Clauses</w:t>
            </w:r>
            <w:r>
              <w:rPr>
                <w:rFonts w:ascii="Arial" w:eastAsia="Arial" w:hAnsi="Arial" w:cs="Arial"/>
                <w:sz w:val="20"/>
                <w:szCs w:val="20"/>
              </w:rPr>
              <w:t>]</w:t>
            </w:r>
          </w:p>
        </w:tc>
      </w:tr>
      <w:tr w:rsidR="00BF7E55" w14:paraId="48BE5C67"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3DE4B877" w14:textId="77777777" w:rsidR="00BF7E55" w:rsidRDefault="003F3DA9">
            <w:pPr>
              <w:spacing w:after="200"/>
              <w:rPr>
                <w:rFonts w:ascii="Arial" w:eastAsia="Arial" w:hAnsi="Arial" w:cs="Arial"/>
                <w:b/>
                <w:color w:val="000000"/>
                <w:sz w:val="20"/>
                <w:szCs w:val="20"/>
              </w:rPr>
            </w:pPr>
            <w:r>
              <w:rPr>
                <w:rFonts w:ascii="Arial" w:eastAsia="Arial" w:hAnsi="Arial" w:cs="Arial"/>
                <w:b/>
                <w:color w:val="000000"/>
                <w:sz w:val="20"/>
                <w:szCs w:val="20"/>
              </w:rPr>
              <w:t>Supervision</w:t>
            </w:r>
          </w:p>
        </w:tc>
        <w:tc>
          <w:tcPr>
            <w:tcW w:w="6585" w:type="dxa"/>
            <w:tcBorders>
              <w:top w:val="single" w:sz="4" w:space="0" w:color="CCCCCC"/>
              <w:left w:val="single" w:sz="4" w:space="0" w:color="CCCCCC"/>
              <w:bottom w:val="single" w:sz="4" w:space="0" w:color="CCCCCC"/>
              <w:right w:val="single" w:sz="4" w:space="0" w:color="CCCCCC"/>
            </w:tcBorders>
          </w:tcPr>
          <w:p w14:paraId="0A8588B9"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Clause 13(a) is deleted in its entirety and replaced with the following:</w:t>
            </w:r>
          </w:p>
          <w:p w14:paraId="3FDACC5E" w14:textId="77777777" w:rsidR="00BF7E55" w:rsidRDefault="003F3DA9">
            <w:pPr>
              <w:spacing w:before="120" w:after="120"/>
              <w:jc w:val="both"/>
              <w:rPr>
                <w:rFonts w:ascii="Arial" w:eastAsia="Arial" w:hAnsi="Arial" w:cs="Arial"/>
                <w:sz w:val="20"/>
                <w:szCs w:val="20"/>
                <w:highlight w:val="yellow"/>
              </w:rPr>
            </w:pPr>
            <w:r>
              <w:rPr>
                <w:rFonts w:ascii="Arial" w:eastAsia="Arial" w:hAnsi="Arial" w:cs="Arial"/>
                <w:sz w:val="20"/>
                <w:szCs w:val="20"/>
                <w:highlight w:val="yellow"/>
              </w:rPr>
              <w:t>(</w:t>
            </w:r>
            <w:r>
              <w:rPr>
                <w:rFonts w:ascii="Arial" w:eastAsia="Arial" w:hAnsi="Arial" w:cs="Arial"/>
                <w:i/>
                <w:sz w:val="20"/>
                <w:szCs w:val="20"/>
                <w:highlight w:val="yellow"/>
              </w:rPr>
              <w:t>Where the data exporter is not established in an EU Member State, but falls within the territorial scope of application of Regulation (EU) 2016/679 in accordance with its Article 3(2) and has appointed a representative pursuant to Article 27(1) of Regulation (EU) 2016/679</w:t>
            </w:r>
            <w:r>
              <w:rPr>
                <w:rFonts w:ascii="Arial" w:eastAsia="Arial" w:hAnsi="Arial" w:cs="Arial"/>
                <w:sz w:val="20"/>
                <w:szCs w:val="20"/>
                <w:highlight w:val="yellow"/>
              </w:rPr>
              <w:t>) The supervisory authority of the Member State in which the representative within the meaning of Article 27(1) of Regulation (EU) 2016/679 is established, as indicated in Annex I.C, shall act as competent supervisory authority.</w:t>
            </w:r>
            <w:r>
              <w:rPr>
                <w:rFonts w:ascii="Arial" w:eastAsia="Arial" w:hAnsi="Arial" w:cs="Arial"/>
                <w:sz w:val="20"/>
                <w:szCs w:val="20"/>
              </w:rPr>
              <w:t>]</w:t>
            </w:r>
            <w:r>
              <w:rPr>
                <w:rFonts w:ascii="Arial" w:eastAsia="Arial" w:hAnsi="Arial" w:cs="Arial"/>
                <w:sz w:val="20"/>
                <w:szCs w:val="20"/>
                <w:highlight w:val="yellow"/>
              </w:rPr>
              <w:t xml:space="preserve"> </w:t>
            </w:r>
          </w:p>
          <w:p w14:paraId="47DEFD9A" w14:textId="77777777" w:rsidR="00BF7E55" w:rsidRDefault="003F3DA9">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50B3D369"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w:t>
            </w:r>
            <w:r>
              <w:rPr>
                <w:rFonts w:ascii="Arial" w:eastAsia="Arial" w:hAnsi="Arial" w:cs="Arial"/>
                <w:i/>
                <w:sz w:val="20"/>
                <w:szCs w:val="20"/>
                <w:highlight w:val="yellow"/>
              </w:rPr>
              <w:t>Where the data exporter is not established in an EU Member State, but falls within the territorial scope of application of Regulation (EU) 2016/679 in accordance with its Article 3(2) without however having to appoint a representative pursuant to Article 27(2) of Regulation (EU) 2016/679</w:t>
            </w:r>
            <w:r>
              <w:rPr>
                <w:rFonts w:ascii="Arial" w:eastAsia="Arial" w:hAnsi="Arial" w:cs="Arial"/>
                <w:sz w:val="20"/>
                <w:szCs w:val="20"/>
                <w:highlight w:val="yellow"/>
              </w:rPr>
              <w:t>) The supervisory authority of one of the Member States in which the data subjects whose personal data is transferred under these Clauses in relation to the offering of goods or services to them, or whose behaviour is monitored, are located, as indicated in Annex I.C, shall act as competent supervisory authority.</w:t>
            </w:r>
            <w:r>
              <w:rPr>
                <w:rFonts w:ascii="Arial" w:eastAsia="Arial" w:hAnsi="Arial" w:cs="Arial"/>
                <w:sz w:val="20"/>
                <w:szCs w:val="20"/>
              </w:rPr>
              <w:t>]</w:t>
            </w:r>
          </w:p>
          <w:p w14:paraId="1DC25483" w14:textId="77777777" w:rsidR="00BF7E55" w:rsidRDefault="003F3DA9">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4330F89C"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No changes are made to Clause 13(a) in the Clauses</w:t>
            </w:r>
            <w:r>
              <w:rPr>
                <w:rFonts w:ascii="Arial" w:eastAsia="Arial" w:hAnsi="Arial" w:cs="Arial"/>
                <w:sz w:val="20"/>
                <w:szCs w:val="20"/>
              </w:rPr>
              <w:t>]</w:t>
            </w:r>
          </w:p>
        </w:tc>
      </w:tr>
      <w:tr w:rsidR="00BF7E55" w14:paraId="22359B6E"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49EBAC31" w14:textId="77777777" w:rsidR="00BF7E55" w:rsidRDefault="003F3DA9">
            <w:pPr>
              <w:spacing w:after="200"/>
              <w:rPr>
                <w:rFonts w:ascii="Arial" w:eastAsia="Arial" w:hAnsi="Arial" w:cs="Arial"/>
                <w:b/>
                <w:color w:val="000000"/>
                <w:sz w:val="20"/>
                <w:szCs w:val="20"/>
              </w:rPr>
            </w:pPr>
            <w:r>
              <w:rPr>
                <w:rFonts w:ascii="Arial" w:eastAsia="Arial" w:hAnsi="Arial" w:cs="Arial"/>
                <w:b/>
                <w:color w:val="000000"/>
                <w:sz w:val="20"/>
                <w:szCs w:val="20"/>
              </w:rPr>
              <w:t>Governing law</w:t>
            </w:r>
          </w:p>
        </w:tc>
        <w:tc>
          <w:tcPr>
            <w:tcW w:w="6585" w:type="dxa"/>
            <w:tcBorders>
              <w:top w:val="single" w:sz="4" w:space="0" w:color="CCCCCC"/>
              <w:left w:val="single" w:sz="4" w:space="0" w:color="CCCCCC"/>
              <w:bottom w:val="single" w:sz="4" w:space="0" w:color="CCCCCC"/>
              <w:right w:val="single" w:sz="4" w:space="0" w:color="CCCCCC"/>
            </w:tcBorders>
          </w:tcPr>
          <w:p w14:paraId="7139A64B" w14:textId="77777777" w:rsidR="00BF7E55" w:rsidRDefault="003F3DA9">
            <w:pPr>
              <w:spacing w:before="120" w:after="120"/>
              <w:jc w:val="both"/>
              <w:rPr>
                <w:rFonts w:ascii="Arial" w:eastAsia="Arial" w:hAnsi="Arial" w:cs="Arial"/>
                <w:sz w:val="20"/>
                <w:szCs w:val="20"/>
                <w:highlight w:val="yellow"/>
              </w:rPr>
            </w:pPr>
            <w:r>
              <w:rPr>
                <w:rFonts w:ascii="Arial" w:eastAsia="Arial" w:hAnsi="Arial" w:cs="Arial"/>
                <w:sz w:val="20"/>
                <w:szCs w:val="20"/>
              </w:rPr>
              <w:t>[</w:t>
            </w:r>
            <w:r>
              <w:rPr>
                <w:rFonts w:ascii="Arial" w:eastAsia="Arial" w:hAnsi="Arial" w:cs="Arial"/>
                <w:sz w:val="20"/>
                <w:szCs w:val="20"/>
                <w:highlight w:val="yellow"/>
              </w:rPr>
              <w:t>Clause 17 is deleted in its entirety and replaced with the following:</w:t>
            </w:r>
          </w:p>
          <w:p w14:paraId="4BAD8AEC"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highlight w:val="yellow"/>
              </w:rPr>
              <w:t>These Clauses shall be governed by the law of the EU Member State in which the data exporter is established. Where such law does not allow for third-party beneficiary rights, they shall be governed by the law of another EU Member State that does allow for third-party beneficiary rights. The Parties agree that this shall be the law of [INSERT].</w:t>
            </w:r>
            <w:r>
              <w:rPr>
                <w:rFonts w:ascii="Arial" w:eastAsia="Arial" w:hAnsi="Arial" w:cs="Arial"/>
                <w:sz w:val="20"/>
                <w:szCs w:val="20"/>
              </w:rPr>
              <w:t xml:space="preserve">]  </w:t>
            </w:r>
          </w:p>
          <w:p w14:paraId="5BB76D5A" w14:textId="77777777" w:rsidR="00BF7E55" w:rsidRDefault="003F3DA9">
            <w:pPr>
              <w:spacing w:before="120" w:after="120"/>
              <w:jc w:val="both"/>
              <w:rPr>
                <w:rFonts w:ascii="Arial" w:eastAsia="Arial" w:hAnsi="Arial" w:cs="Arial"/>
                <w:sz w:val="20"/>
                <w:szCs w:val="20"/>
              </w:rPr>
            </w:pPr>
            <w:r>
              <w:rPr>
                <w:rFonts w:ascii="Arial" w:eastAsia="Arial" w:hAnsi="Arial" w:cs="Arial"/>
                <w:i/>
                <w:sz w:val="20"/>
                <w:szCs w:val="20"/>
                <w:highlight w:val="yellow"/>
              </w:rPr>
              <w:t>OR</w:t>
            </w:r>
            <w:r>
              <w:rPr>
                <w:rFonts w:ascii="Arial" w:eastAsia="Arial" w:hAnsi="Arial" w:cs="Arial"/>
                <w:sz w:val="20"/>
                <w:szCs w:val="20"/>
              </w:rPr>
              <w:t xml:space="preserve"> </w:t>
            </w:r>
          </w:p>
          <w:p w14:paraId="26EB0BEF"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No changes are made to Clause 17 in the Clauses</w:t>
            </w:r>
            <w:r>
              <w:rPr>
                <w:rFonts w:ascii="Arial" w:eastAsia="Arial" w:hAnsi="Arial" w:cs="Arial"/>
                <w:sz w:val="20"/>
                <w:szCs w:val="20"/>
              </w:rPr>
              <w:t>]</w:t>
            </w:r>
          </w:p>
        </w:tc>
      </w:tr>
    </w:tbl>
    <w:p w14:paraId="7D988900" w14:textId="77777777" w:rsidR="00BF7E55" w:rsidRDefault="00BF7E55">
      <w:pPr>
        <w:pBdr>
          <w:top w:val="nil"/>
          <w:left w:val="nil"/>
          <w:bottom w:val="nil"/>
          <w:right w:val="nil"/>
          <w:between w:val="nil"/>
        </w:pBdr>
        <w:spacing w:after="200"/>
        <w:jc w:val="both"/>
        <w:rPr>
          <w:rFonts w:ascii="Arial" w:eastAsia="Arial" w:hAnsi="Arial" w:cs="Arial"/>
          <w:b/>
          <w:color w:val="000000"/>
          <w:sz w:val="20"/>
          <w:szCs w:val="20"/>
        </w:rPr>
      </w:pPr>
    </w:p>
    <w:p w14:paraId="5FCCAE1F" w14:textId="77777777" w:rsidR="00BF7E55" w:rsidRDefault="003F3DA9">
      <w:pPr>
        <w:spacing w:before="120" w:after="120"/>
        <w:jc w:val="center"/>
        <w:rPr>
          <w:rFonts w:ascii="Arial" w:eastAsia="Arial" w:hAnsi="Arial" w:cs="Arial"/>
          <w:b/>
          <w:sz w:val="20"/>
          <w:szCs w:val="20"/>
          <w:u w:val="single"/>
        </w:rPr>
      </w:pPr>
      <w:r>
        <w:rPr>
          <w:rFonts w:ascii="Arial" w:eastAsia="Arial" w:hAnsi="Arial" w:cs="Arial"/>
          <w:b/>
          <w:sz w:val="20"/>
          <w:szCs w:val="20"/>
          <w:u w:val="single"/>
        </w:rPr>
        <w:t>APPENDIX TO THE CLAUSES</w:t>
      </w:r>
    </w:p>
    <w:p w14:paraId="4A40D578" w14:textId="77777777" w:rsidR="00BF7E55" w:rsidRDefault="003F3DA9">
      <w:pPr>
        <w:spacing w:before="240" w:after="120"/>
        <w:jc w:val="both"/>
        <w:rPr>
          <w:rFonts w:ascii="Arial" w:eastAsia="Arial" w:hAnsi="Arial" w:cs="Arial"/>
          <w:b/>
          <w:sz w:val="20"/>
          <w:szCs w:val="20"/>
          <w:u w:val="single"/>
        </w:rPr>
      </w:pPr>
      <w:r>
        <w:rPr>
          <w:rFonts w:ascii="Arial" w:eastAsia="Arial" w:hAnsi="Arial" w:cs="Arial"/>
          <w:b/>
          <w:sz w:val="20"/>
          <w:szCs w:val="20"/>
          <w:u w:val="single"/>
        </w:rPr>
        <w:t>ANNEX I</w:t>
      </w:r>
    </w:p>
    <w:tbl>
      <w:tblPr>
        <w:tblStyle w:val="a6"/>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BF7E55" w14:paraId="1F8FA10F"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44A4040" w14:textId="77777777" w:rsidR="00BF7E55" w:rsidRDefault="003F3DA9">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A. LIST OF PARTIES</w:t>
            </w:r>
          </w:p>
        </w:tc>
      </w:tr>
      <w:tr w:rsidR="00BF7E55" w14:paraId="17B10E55"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vAlign w:val="bottom"/>
          </w:tcPr>
          <w:p w14:paraId="64226CB3" w14:textId="77777777" w:rsidR="00BF7E55" w:rsidRDefault="003F3DA9">
            <w:pPr>
              <w:spacing w:before="100" w:after="100"/>
              <w:jc w:val="center"/>
              <w:rPr>
                <w:rFonts w:ascii="Arial" w:eastAsia="Arial" w:hAnsi="Arial" w:cs="Arial"/>
                <w:b/>
                <w:sz w:val="20"/>
                <w:szCs w:val="20"/>
              </w:rPr>
            </w:pPr>
            <w:r>
              <w:rPr>
                <w:rFonts w:ascii="Arial" w:eastAsia="Arial" w:hAnsi="Arial" w:cs="Arial"/>
                <w:b/>
                <w:sz w:val="20"/>
                <w:szCs w:val="20"/>
              </w:rPr>
              <w:t>Data exporter</w:t>
            </w:r>
          </w:p>
        </w:tc>
      </w:tr>
      <w:tr w:rsidR="00BF7E55" w14:paraId="4A95DD65"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7E7F9DA7" w14:textId="77777777" w:rsidR="00BF7E55" w:rsidRDefault="003F3DA9">
            <w:pPr>
              <w:spacing w:after="200"/>
              <w:rPr>
                <w:rFonts w:ascii="Arial" w:eastAsia="Arial" w:hAnsi="Arial" w:cs="Arial"/>
                <w:b/>
                <w:sz w:val="20"/>
                <w:szCs w:val="20"/>
              </w:rPr>
            </w:pPr>
            <w:r>
              <w:rPr>
                <w:rFonts w:ascii="Arial" w:eastAsia="Arial" w:hAnsi="Arial" w:cs="Arial"/>
                <w:b/>
                <w:sz w:val="20"/>
                <w:szCs w:val="20"/>
              </w:rPr>
              <w:t>Name</w:t>
            </w:r>
          </w:p>
        </w:tc>
        <w:tc>
          <w:tcPr>
            <w:tcW w:w="6585" w:type="dxa"/>
            <w:tcBorders>
              <w:top w:val="single" w:sz="4" w:space="0" w:color="CCCCCC"/>
              <w:left w:val="single" w:sz="4" w:space="0" w:color="CCCCCC"/>
              <w:bottom w:val="single" w:sz="4" w:space="0" w:color="CCCCCC"/>
              <w:right w:val="single" w:sz="4" w:space="0" w:color="CCCCCC"/>
            </w:tcBorders>
          </w:tcPr>
          <w:p w14:paraId="00D01A84" w14:textId="60CC8A4B" w:rsidR="00BF7E55" w:rsidRDefault="003F3DA9">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2F28E4">
              <w:rPr>
                <w:rFonts w:ascii="Arial" w:eastAsia="Arial" w:hAnsi="Arial" w:cs="Arial"/>
                <w:sz w:val="20"/>
                <w:szCs w:val="20"/>
              </w:rPr>
              <w:t>is</w:t>
            </w:r>
            <w:r>
              <w:rPr>
                <w:rFonts w:ascii="Arial" w:eastAsia="Arial" w:hAnsi="Arial" w:cs="Arial"/>
                <w:sz w:val="20"/>
                <w:szCs w:val="20"/>
              </w:rPr>
              <w:t xml:space="preserve"> Schedule</w:t>
            </w:r>
          </w:p>
        </w:tc>
      </w:tr>
      <w:tr w:rsidR="00BF7E55" w14:paraId="062F8F93"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725B424F" w14:textId="77777777" w:rsidR="00BF7E55" w:rsidRDefault="003F3DA9">
            <w:pPr>
              <w:spacing w:after="200"/>
              <w:rPr>
                <w:rFonts w:ascii="Arial" w:eastAsia="Arial" w:hAnsi="Arial" w:cs="Arial"/>
                <w:b/>
                <w:sz w:val="20"/>
                <w:szCs w:val="20"/>
              </w:rPr>
            </w:pPr>
            <w:r>
              <w:rPr>
                <w:rFonts w:ascii="Arial" w:eastAsia="Arial" w:hAnsi="Arial" w:cs="Arial"/>
                <w:b/>
                <w:sz w:val="20"/>
                <w:szCs w:val="20"/>
              </w:rPr>
              <w:lastRenderedPageBreak/>
              <w:t>Address</w:t>
            </w:r>
          </w:p>
        </w:tc>
        <w:tc>
          <w:tcPr>
            <w:tcW w:w="6585" w:type="dxa"/>
            <w:tcBorders>
              <w:top w:val="single" w:sz="4" w:space="0" w:color="CCCCCC"/>
              <w:left w:val="single" w:sz="4" w:space="0" w:color="CCCCCC"/>
              <w:bottom w:val="single" w:sz="4" w:space="0" w:color="CCCCCC"/>
              <w:right w:val="single" w:sz="4" w:space="0" w:color="CCCCCC"/>
            </w:tcBorders>
          </w:tcPr>
          <w:p w14:paraId="320BB51B" w14:textId="21E23BEF" w:rsidR="00BF7E55" w:rsidRDefault="003F3DA9">
            <w:pPr>
              <w:spacing w:after="200"/>
              <w:rPr>
                <w:rFonts w:ascii="Arial" w:eastAsia="Arial" w:hAnsi="Arial" w:cs="Arial"/>
                <w:sz w:val="20"/>
                <w:szCs w:val="20"/>
                <w:highlight w:val="white"/>
              </w:rPr>
            </w:pPr>
            <w:r>
              <w:rPr>
                <w:rFonts w:ascii="Arial" w:eastAsia="Arial" w:hAnsi="Arial" w:cs="Arial"/>
                <w:sz w:val="20"/>
                <w:szCs w:val="20"/>
              </w:rPr>
              <w:t>As described in the Parties and Execution table at the beginning of th</w:t>
            </w:r>
            <w:r w:rsidR="002F28E4">
              <w:rPr>
                <w:rFonts w:ascii="Arial" w:eastAsia="Arial" w:hAnsi="Arial" w:cs="Arial"/>
                <w:sz w:val="20"/>
                <w:szCs w:val="20"/>
              </w:rPr>
              <w:t>is</w:t>
            </w:r>
            <w:r>
              <w:rPr>
                <w:rFonts w:ascii="Arial" w:eastAsia="Arial" w:hAnsi="Arial" w:cs="Arial"/>
                <w:sz w:val="20"/>
                <w:szCs w:val="20"/>
              </w:rPr>
              <w:t xml:space="preserve"> Schedule</w:t>
            </w:r>
          </w:p>
        </w:tc>
      </w:tr>
      <w:tr w:rsidR="00BF7E55" w14:paraId="5A4EAE64"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69A3A7CF" w14:textId="77777777" w:rsidR="00BF7E55" w:rsidRDefault="003F3DA9">
            <w:pPr>
              <w:spacing w:before="120" w:after="120"/>
              <w:rPr>
                <w:rFonts w:ascii="Arial" w:eastAsia="Arial" w:hAnsi="Arial" w:cs="Arial"/>
                <w:b/>
                <w:sz w:val="20"/>
                <w:szCs w:val="20"/>
              </w:rPr>
            </w:pPr>
            <w:r>
              <w:rPr>
                <w:rFonts w:ascii="Arial" w:eastAsia="Arial" w:hAnsi="Arial" w:cs="Arial"/>
                <w:b/>
                <w:sz w:val="20"/>
                <w:szCs w:val="20"/>
              </w:rPr>
              <w:t>Contact person’s name, position and contact details</w:t>
            </w:r>
          </w:p>
        </w:tc>
        <w:tc>
          <w:tcPr>
            <w:tcW w:w="6585" w:type="dxa"/>
            <w:tcBorders>
              <w:top w:val="single" w:sz="4" w:space="0" w:color="CCCCCC"/>
              <w:left w:val="single" w:sz="4" w:space="0" w:color="CCCCCC"/>
              <w:bottom w:val="single" w:sz="4" w:space="0" w:color="CCCCCC"/>
              <w:right w:val="single" w:sz="4" w:space="0" w:color="CCCCCC"/>
            </w:tcBorders>
          </w:tcPr>
          <w:p w14:paraId="46698CE3" w14:textId="7F220DBF" w:rsidR="00BF7E55" w:rsidRDefault="003F3DA9">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2F28E4">
              <w:rPr>
                <w:rFonts w:ascii="Arial" w:eastAsia="Arial" w:hAnsi="Arial" w:cs="Arial"/>
                <w:sz w:val="20"/>
                <w:szCs w:val="20"/>
              </w:rPr>
              <w:t>is</w:t>
            </w:r>
            <w:r>
              <w:rPr>
                <w:rFonts w:ascii="Arial" w:eastAsia="Arial" w:hAnsi="Arial" w:cs="Arial"/>
                <w:sz w:val="20"/>
                <w:szCs w:val="20"/>
              </w:rPr>
              <w:t xml:space="preserve"> Schedule</w:t>
            </w:r>
          </w:p>
        </w:tc>
      </w:tr>
      <w:tr w:rsidR="00BF7E55" w14:paraId="4527FEE2"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17850893" w14:textId="77777777" w:rsidR="00BF7E55" w:rsidRDefault="003F3DA9">
            <w:pPr>
              <w:spacing w:after="200"/>
              <w:rPr>
                <w:rFonts w:ascii="Arial" w:eastAsia="Arial" w:hAnsi="Arial" w:cs="Arial"/>
                <w:b/>
                <w:color w:val="000000"/>
                <w:sz w:val="20"/>
                <w:szCs w:val="20"/>
              </w:rPr>
            </w:pPr>
            <w:r>
              <w:rPr>
                <w:rFonts w:ascii="Arial" w:eastAsia="Arial" w:hAnsi="Arial" w:cs="Arial"/>
                <w:b/>
                <w:sz w:val="20"/>
                <w:szCs w:val="20"/>
              </w:rPr>
              <w:t>Activities relevant to the data transferred under these Clauses</w:t>
            </w:r>
          </w:p>
        </w:tc>
        <w:tc>
          <w:tcPr>
            <w:tcW w:w="6585" w:type="dxa"/>
            <w:tcBorders>
              <w:top w:val="single" w:sz="4" w:space="0" w:color="CCCCCC"/>
              <w:left w:val="single" w:sz="4" w:space="0" w:color="CCCCCC"/>
              <w:bottom w:val="single" w:sz="4" w:space="0" w:color="CCCCCC"/>
              <w:right w:val="single" w:sz="4" w:space="0" w:color="CCCCCC"/>
            </w:tcBorders>
          </w:tcPr>
          <w:p w14:paraId="65A6A580" w14:textId="587654FE" w:rsidR="00BF7E55" w:rsidRDefault="003F3DA9">
            <w:pPr>
              <w:spacing w:after="200"/>
              <w:rPr>
                <w:rFonts w:ascii="Arial" w:eastAsia="Arial" w:hAnsi="Arial" w:cs="Arial"/>
                <w:sz w:val="20"/>
                <w:szCs w:val="20"/>
              </w:rPr>
            </w:pPr>
            <w:r>
              <w:rPr>
                <w:rFonts w:ascii="Arial" w:eastAsia="Arial" w:hAnsi="Arial" w:cs="Arial"/>
                <w:sz w:val="20"/>
                <w:szCs w:val="20"/>
              </w:rPr>
              <w:t xml:space="preserve">As described in the Variables table at the beginning of the </w:t>
            </w:r>
            <w:r w:rsidR="00893EEF">
              <w:rPr>
                <w:rFonts w:ascii="Arial" w:eastAsia="Arial" w:hAnsi="Arial" w:cs="Arial"/>
                <w:sz w:val="20"/>
                <w:szCs w:val="20"/>
              </w:rPr>
              <w:t>DPA</w:t>
            </w:r>
          </w:p>
        </w:tc>
      </w:tr>
      <w:tr w:rsidR="00BF7E55" w14:paraId="3C2B05B3"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2A6A06B5" w14:textId="77777777" w:rsidR="00BF7E55" w:rsidRDefault="003F3DA9">
            <w:pPr>
              <w:spacing w:after="200"/>
              <w:rPr>
                <w:rFonts w:ascii="Arial" w:eastAsia="Arial" w:hAnsi="Arial" w:cs="Arial"/>
                <w:b/>
                <w:color w:val="000000"/>
                <w:sz w:val="20"/>
                <w:szCs w:val="20"/>
              </w:rPr>
            </w:pPr>
            <w:r>
              <w:rPr>
                <w:rFonts w:ascii="Arial" w:eastAsia="Arial" w:hAnsi="Arial" w:cs="Arial"/>
                <w:b/>
                <w:color w:val="000000"/>
                <w:sz w:val="20"/>
                <w:szCs w:val="20"/>
              </w:rPr>
              <w:t>Signature and date</w:t>
            </w:r>
          </w:p>
        </w:tc>
        <w:tc>
          <w:tcPr>
            <w:tcW w:w="6585" w:type="dxa"/>
            <w:tcBorders>
              <w:top w:val="single" w:sz="4" w:space="0" w:color="CCCCCC"/>
              <w:left w:val="single" w:sz="4" w:space="0" w:color="CCCCCC"/>
              <w:bottom w:val="single" w:sz="4" w:space="0" w:color="CCCCCC"/>
              <w:right w:val="single" w:sz="4" w:space="0" w:color="CCCCCC"/>
            </w:tcBorders>
          </w:tcPr>
          <w:p w14:paraId="40902917" w14:textId="77777777" w:rsidR="00BF7E55" w:rsidRDefault="003F3DA9">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p w14:paraId="7585414D" w14:textId="77777777" w:rsidR="00BF7E55" w:rsidRDefault="00BF7E55">
            <w:pPr>
              <w:spacing w:after="200"/>
              <w:rPr>
                <w:rFonts w:ascii="Arial" w:eastAsia="Arial" w:hAnsi="Arial" w:cs="Arial"/>
                <w:sz w:val="20"/>
                <w:szCs w:val="20"/>
              </w:rPr>
            </w:pPr>
          </w:p>
          <w:p w14:paraId="14272109" w14:textId="77777777" w:rsidR="00BF7E55" w:rsidRDefault="00BF7E55">
            <w:pPr>
              <w:spacing w:after="200"/>
              <w:rPr>
                <w:rFonts w:ascii="Arial" w:eastAsia="Arial" w:hAnsi="Arial" w:cs="Arial"/>
                <w:sz w:val="20"/>
                <w:szCs w:val="20"/>
              </w:rPr>
            </w:pPr>
          </w:p>
        </w:tc>
      </w:tr>
      <w:tr w:rsidR="00BF7E55" w14:paraId="6CF5B961"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59867D0A" w14:textId="77777777" w:rsidR="00BF7E55" w:rsidRDefault="003F3DA9">
            <w:pPr>
              <w:spacing w:after="200"/>
              <w:rPr>
                <w:rFonts w:ascii="Arial" w:eastAsia="Arial" w:hAnsi="Arial" w:cs="Arial"/>
                <w:b/>
                <w:color w:val="000000"/>
                <w:sz w:val="20"/>
                <w:szCs w:val="20"/>
              </w:rPr>
            </w:pPr>
            <w:r>
              <w:rPr>
                <w:rFonts w:ascii="Arial" w:eastAsia="Arial" w:hAnsi="Arial" w:cs="Arial"/>
                <w:b/>
                <w:color w:val="000000"/>
                <w:sz w:val="20"/>
                <w:szCs w:val="20"/>
              </w:rPr>
              <w:t xml:space="preserve">Role </w:t>
            </w:r>
          </w:p>
        </w:tc>
        <w:tc>
          <w:tcPr>
            <w:tcW w:w="6585" w:type="dxa"/>
            <w:tcBorders>
              <w:top w:val="single" w:sz="4" w:space="0" w:color="CCCCCC"/>
              <w:left w:val="single" w:sz="4" w:space="0" w:color="CCCCCC"/>
              <w:bottom w:val="single" w:sz="4" w:space="0" w:color="CCCCCC"/>
              <w:right w:val="single" w:sz="4" w:space="0" w:color="CCCCCC"/>
            </w:tcBorders>
          </w:tcPr>
          <w:p w14:paraId="1777E0BF" w14:textId="77777777" w:rsidR="00BF7E55" w:rsidRDefault="003F3DA9">
            <w:pPr>
              <w:spacing w:after="200"/>
              <w:rPr>
                <w:rFonts w:ascii="Arial" w:eastAsia="Arial" w:hAnsi="Arial" w:cs="Arial"/>
                <w:color w:val="000000"/>
                <w:sz w:val="20"/>
                <w:szCs w:val="20"/>
              </w:rPr>
            </w:pPr>
            <w:r>
              <w:rPr>
                <w:rFonts w:ascii="Arial" w:eastAsia="Arial" w:hAnsi="Arial" w:cs="Arial"/>
                <w:sz w:val="20"/>
                <w:szCs w:val="20"/>
              </w:rPr>
              <w:t>Processor</w:t>
            </w:r>
          </w:p>
        </w:tc>
      </w:tr>
      <w:tr w:rsidR="00BF7E55" w14:paraId="059C21F6"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tcPr>
          <w:p w14:paraId="29D5AEB5" w14:textId="77777777" w:rsidR="00BF7E55" w:rsidRDefault="003F3DA9">
            <w:pPr>
              <w:spacing w:before="100" w:after="100"/>
              <w:jc w:val="center"/>
              <w:rPr>
                <w:rFonts w:ascii="Arial" w:eastAsia="Arial" w:hAnsi="Arial" w:cs="Arial"/>
                <w:b/>
                <w:sz w:val="20"/>
                <w:szCs w:val="20"/>
                <w:highlight w:val="yellow"/>
              </w:rPr>
            </w:pPr>
            <w:r>
              <w:rPr>
                <w:rFonts w:ascii="Arial" w:eastAsia="Arial" w:hAnsi="Arial" w:cs="Arial"/>
                <w:b/>
                <w:sz w:val="20"/>
                <w:szCs w:val="20"/>
              </w:rPr>
              <w:t>Data importer</w:t>
            </w:r>
          </w:p>
        </w:tc>
      </w:tr>
      <w:tr w:rsidR="00BF7E55" w14:paraId="796FE4A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51CF836D" w14:textId="77777777" w:rsidR="00BF7E55" w:rsidRDefault="003F3DA9">
            <w:pPr>
              <w:spacing w:after="200"/>
              <w:rPr>
                <w:rFonts w:ascii="Arial" w:eastAsia="Arial" w:hAnsi="Arial" w:cs="Arial"/>
                <w:b/>
                <w:sz w:val="20"/>
                <w:szCs w:val="20"/>
              </w:rPr>
            </w:pPr>
            <w:r>
              <w:rPr>
                <w:rFonts w:ascii="Arial" w:eastAsia="Arial" w:hAnsi="Arial" w:cs="Arial"/>
                <w:b/>
                <w:sz w:val="20"/>
                <w:szCs w:val="20"/>
              </w:rPr>
              <w:t>Name</w:t>
            </w:r>
          </w:p>
        </w:tc>
        <w:tc>
          <w:tcPr>
            <w:tcW w:w="6585" w:type="dxa"/>
            <w:tcBorders>
              <w:top w:val="single" w:sz="4" w:space="0" w:color="CCCCCC"/>
              <w:left w:val="single" w:sz="4" w:space="0" w:color="CCCCCC"/>
              <w:bottom w:val="single" w:sz="4" w:space="0" w:color="CCCCCC"/>
              <w:right w:val="single" w:sz="4" w:space="0" w:color="CCCCCC"/>
            </w:tcBorders>
          </w:tcPr>
          <w:p w14:paraId="20F1DB1E" w14:textId="4EA770CF" w:rsidR="00BF7E55" w:rsidRDefault="003F3DA9">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2F28E4">
              <w:rPr>
                <w:rFonts w:ascii="Arial" w:eastAsia="Arial" w:hAnsi="Arial" w:cs="Arial"/>
                <w:sz w:val="20"/>
                <w:szCs w:val="20"/>
              </w:rPr>
              <w:t>is</w:t>
            </w:r>
            <w:r>
              <w:rPr>
                <w:rFonts w:ascii="Arial" w:eastAsia="Arial" w:hAnsi="Arial" w:cs="Arial"/>
                <w:sz w:val="20"/>
                <w:szCs w:val="20"/>
              </w:rPr>
              <w:t xml:space="preserve"> Schedule</w:t>
            </w:r>
          </w:p>
        </w:tc>
      </w:tr>
      <w:tr w:rsidR="00BF7E55" w14:paraId="77F971D9"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54A434A2" w14:textId="77777777" w:rsidR="00BF7E55" w:rsidRDefault="003F3DA9">
            <w:pPr>
              <w:spacing w:after="200"/>
              <w:rPr>
                <w:rFonts w:ascii="Arial" w:eastAsia="Arial" w:hAnsi="Arial" w:cs="Arial"/>
                <w:b/>
                <w:sz w:val="20"/>
                <w:szCs w:val="20"/>
              </w:rPr>
            </w:pPr>
            <w:r>
              <w:rPr>
                <w:rFonts w:ascii="Arial" w:eastAsia="Arial" w:hAnsi="Arial" w:cs="Arial"/>
                <w:b/>
                <w:sz w:val="20"/>
                <w:szCs w:val="20"/>
              </w:rPr>
              <w:t>Address</w:t>
            </w:r>
          </w:p>
        </w:tc>
        <w:tc>
          <w:tcPr>
            <w:tcW w:w="6585" w:type="dxa"/>
            <w:tcBorders>
              <w:top w:val="single" w:sz="4" w:space="0" w:color="CCCCCC"/>
              <w:left w:val="single" w:sz="4" w:space="0" w:color="CCCCCC"/>
              <w:bottom w:val="single" w:sz="4" w:space="0" w:color="CCCCCC"/>
              <w:right w:val="single" w:sz="4" w:space="0" w:color="CCCCCC"/>
            </w:tcBorders>
          </w:tcPr>
          <w:p w14:paraId="3A8413D4" w14:textId="089F9B8E" w:rsidR="00BF7E55" w:rsidRDefault="003F3DA9">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2F28E4">
              <w:rPr>
                <w:rFonts w:ascii="Arial" w:eastAsia="Arial" w:hAnsi="Arial" w:cs="Arial"/>
                <w:sz w:val="20"/>
                <w:szCs w:val="20"/>
              </w:rPr>
              <w:t>is</w:t>
            </w:r>
            <w:r>
              <w:rPr>
                <w:rFonts w:ascii="Arial" w:eastAsia="Arial" w:hAnsi="Arial" w:cs="Arial"/>
                <w:sz w:val="20"/>
                <w:szCs w:val="20"/>
              </w:rPr>
              <w:t xml:space="preserve"> Schedule</w:t>
            </w:r>
          </w:p>
        </w:tc>
      </w:tr>
      <w:tr w:rsidR="00BF7E55" w14:paraId="458C2A9C"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379176C3" w14:textId="77777777" w:rsidR="00BF7E55" w:rsidRDefault="003F3DA9">
            <w:pPr>
              <w:spacing w:after="200"/>
              <w:rPr>
                <w:rFonts w:ascii="Arial" w:eastAsia="Arial" w:hAnsi="Arial" w:cs="Arial"/>
                <w:b/>
                <w:sz w:val="20"/>
                <w:szCs w:val="20"/>
              </w:rPr>
            </w:pPr>
            <w:r>
              <w:rPr>
                <w:rFonts w:ascii="Arial" w:eastAsia="Arial" w:hAnsi="Arial" w:cs="Arial"/>
                <w:b/>
                <w:sz w:val="20"/>
                <w:szCs w:val="20"/>
              </w:rPr>
              <w:t>Contact person’s name, position and contact details</w:t>
            </w:r>
          </w:p>
        </w:tc>
        <w:tc>
          <w:tcPr>
            <w:tcW w:w="6585" w:type="dxa"/>
            <w:tcBorders>
              <w:top w:val="single" w:sz="4" w:space="0" w:color="CCCCCC"/>
              <w:left w:val="single" w:sz="4" w:space="0" w:color="CCCCCC"/>
              <w:bottom w:val="single" w:sz="4" w:space="0" w:color="CCCCCC"/>
              <w:right w:val="single" w:sz="4" w:space="0" w:color="CCCCCC"/>
            </w:tcBorders>
          </w:tcPr>
          <w:p w14:paraId="6285E417" w14:textId="6E1F4EB4" w:rsidR="00BF7E55" w:rsidRDefault="003F3DA9">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As described in the Parties and Execution table at the beginning of th</w:t>
            </w:r>
            <w:r w:rsidR="002F28E4">
              <w:rPr>
                <w:rFonts w:ascii="Arial" w:eastAsia="Arial" w:hAnsi="Arial" w:cs="Arial"/>
                <w:sz w:val="20"/>
                <w:szCs w:val="20"/>
              </w:rPr>
              <w:t>is</w:t>
            </w:r>
            <w:r>
              <w:rPr>
                <w:rFonts w:ascii="Arial" w:eastAsia="Arial" w:hAnsi="Arial" w:cs="Arial"/>
                <w:sz w:val="20"/>
                <w:szCs w:val="20"/>
              </w:rPr>
              <w:t xml:space="preserve"> Schedule</w:t>
            </w:r>
          </w:p>
        </w:tc>
      </w:tr>
      <w:tr w:rsidR="00BF7E55" w14:paraId="56B678C3"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2D4B7DDC" w14:textId="77777777" w:rsidR="00BF7E55" w:rsidRDefault="003F3DA9">
            <w:pPr>
              <w:spacing w:after="200"/>
              <w:rPr>
                <w:rFonts w:ascii="Arial" w:eastAsia="Arial" w:hAnsi="Arial" w:cs="Arial"/>
                <w:b/>
                <w:sz w:val="20"/>
                <w:szCs w:val="20"/>
              </w:rPr>
            </w:pPr>
            <w:r>
              <w:rPr>
                <w:rFonts w:ascii="Arial" w:eastAsia="Arial" w:hAnsi="Arial" w:cs="Arial"/>
                <w:b/>
                <w:sz w:val="20"/>
                <w:szCs w:val="20"/>
              </w:rPr>
              <w:t>Activities relevant to the data transferred under these Clauses</w:t>
            </w:r>
          </w:p>
        </w:tc>
        <w:tc>
          <w:tcPr>
            <w:tcW w:w="6585" w:type="dxa"/>
            <w:tcBorders>
              <w:top w:val="single" w:sz="4" w:space="0" w:color="CCCCCC"/>
              <w:left w:val="single" w:sz="4" w:space="0" w:color="CCCCCC"/>
              <w:bottom w:val="single" w:sz="4" w:space="0" w:color="CCCCCC"/>
              <w:right w:val="single" w:sz="4" w:space="0" w:color="CCCCCC"/>
            </w:tcBorders>
          </w:tcPr>
          <w:p w14:paraId="44283CEF" w14:textId="421B5177" w:rsidR="00BF7E55" w:rsidRDefault="003F3DA9">
            <w:pPr>
              <w:spacing w:after="200"/>
              <w:rPr>
                <w:rFonts w:ascii="Arial" w:eastAsia="Arial" w:hAnsi="Arial" w:cs="Arial"/>
                <w:sz w:val="20"/>
                <w:szCs w:val="20"/>
              </w:rPr>
            </w:pPr>
            <w:r>
              <w:rPr>
                <w:rFonts w:ascii="Arial" w:eastAsia="Arial" w:hAnsi="Arial" w:cs="Arial"/>
                <w:sz w:val="20"/>
                <w:szCs w:val="20"/>
              </w:rPr>
              <w:t xml:space="preserve">As described in the Variables table at the beginning of the </w:t>
            </w:r>
            <w:r w:rsidR="00893EEF">
              <w:rPr>
                <w:rFonts w:ascii="Arial" w:eastAsia="Arial" w:hAnsi="Arial" w:cs="Arial"/>
                <w:sz w:val="20"/>
                <w:szCs w:val="20"/>
              </w:rPr>
              <w:t>DPA</w:t>
            </w:r>
          </w:p>
        </w:tc>
      </w:tr>
      <w:tr w:rsidR="00BF7E55" w14:paraId="6027F9C4"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3143A5CF" w14:textId="77777777" w:rsidR="00BF7E55" w:rsidRDefault="003F3DA9">
            <w:pPr>
              <w:spacing w:after="200"/>
              <w:rPr>
                <w:rFonts w:ascii="Arial" w:eastAsia="Arial" w:hAnsi="Arial" w:cs="Arial"/>
                <w:b/>
                <w:sz w:val="20"/>
                <w:szCs w:val="20"/>
              </w:rPr>
            </w:pPr>
            <w:r>
              <w:rPr>
                <w:rFonts w:ascii="Arial" w:eastAsia="Arial" w:hAnsi="Arial" w:cs="Arial"/>
                <w:b/>
                <w:color w:val="000000"/>
                <w:sz w:val="20"/>
                <w:szCs w:val="20"/>
              </w:rPr>
              <w:t>Signature and date</w:t>
            </w:r>
          </w:p>
        </w:tc>
        <w:tc>
          <w:tcPr>
            <w:tcW w:w="6585" w:type="dxa"/>
            <w:tcBorders>
              <w:top w:val="single" w:sz="4" w:space="0" w:color="CCCCCC"/>
              <w:left w:val="single" w:sz="4" w:space="0" w:color="CCCCCC"/>
              <w:bottom w:val="single" w:sz="4" w:space="0" w:color="CCCCCC"/>
              <w:right w:val="single" w:sz="4" w:space="0" w:color="CCCCCC"/>
            </w:tcBorders>
          </w:tcPr>
          <w:p w14:paraId="0B3CCF4B" w14:textId="77777777" w:rsidR="00BF7E55" w:rsidRDefault="003F3DA9">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p w14:paraId="36E92299" w14:textId="77777777" w:rsidR="00BF7E55" w:rsidRDefault="00BF7E55">
            <w:pPr>
              <w:spacing w:after="200"/>
              <w:rPr>
                <w:rFonts w:ascii="Arial" w:eastAsia="Arial" w:hAnsi="Arial" w:cs="Arial"/>
                <w:sz w:val="20"/>
                <w:szCs w:val="20"/>
              </w:rPr>
            </w:pPr>
          </w:p>
          <w:p w14:paraId="28E123D2" w14:textId="77777777" w:rsidR="00BF7E55" w:rsidRDefault="00BF7E55">
            <w:pPr>
              <w:spacing w:after="200"/>
              <w:rPr>
                <w:rFonts w:ascii="Arial" w:eastAsia="Arial" w:hAnsi="Arial" w:cs="Arial"/>
                <w:sz w:val="20"/>
                <w:szCs w:val="20"/>
              </w:rPr>
            </w:pPr>
          </w:p>
        </w:tc>
      </w:tr>
      <w:tr w:rsidR="00BF7E55" w14:paraId="6C2DF7AD"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78A5C32B" w14:textId="77777777" w:rsidR="00BF7E55" w:rsidRDefault="003F3DA9">
            <w:pPr>
              <w:spacing w:after="200"/>
              <w:rPr>
                <w:rFonts w:ascii="Arial" w:eastAsia="Arial" w:hAnsi="Arial" w:cs="Arial"/>
                <w:b/>
                <w:sz w:val="20"/>
                <w:szCs w:val="20"/>
              </w:rPr>
            </w:pPr>
            <w:r>
              <w:rPr>
                <w:rFonts w:ascii="Arial" w:eastAsia="Arial" w:hAnsi="Arial" w:cs="Arial"/>
                <w:b/>
                <w:color w:val="000000"/>
                <w:sz w:val="20"/>
                <w:szCs w:val="20"/>
              </w:rPr>
              <w:t xml:space="preserve">Role </w:t>
            </w:r>
          </w:p>
        </w:tc>
        <w:tc>
          <w:tcPr>
            <w:tcW w:w="6585" w:type="dxa"/>
            <w:tcBorders>
              <w:top w:val="single" w:sz="4" w:space="0" w:color="CCCCCC"/>
              <w:left w:val="single" w:sz="4" w:space="0" w:color="CCCCCC"/>
              <w:bottom w:val="single" w:sz="4" w:space="0" w:color="CCCCCC"/>
              <w:right w:val="single" w:sz="4" w:space="0" w:color="CCCCCC"/>
            </w:tcBorders>
          </w:tcPr>
          <w:p w14:paraId="0A3D4934" w14:textId="77777777" w:rsidR="00BF7E55" w:rsidRDefault="003F3DA9">
            <w:pPr>
              <w:spacing w:after="200"/>
              <w:rPr>
                <w:rFonts w:ascii="Arial" w:eastAsia="Arial" w:hAnsi="Arial" w:cs="Arial"/>
                <w:sz w:val="20"/>
                <w:szCs w:val="20"/>
              </w:rPr>
            </w:pPr>
            <w:r>
              <w:rPr>
                <w:rFonts w:ascii="Arial" w:eastAsia="Arial" w:hAnsi="Arial" w:cs="Arial"/>
                <w:sz w:val="20"/>
                <w:szCs w:val="20"/>
              </w:rPr>
              <w:t>Processor</w:t>
            </w:r>
          </w:p>
        </w:tc>
      </w:tr>
    </w:tbl>
    <w:p w14:paraId="3A8392FF" w14:textId="77777777" w:rsidR="00BF7E55" w:rsidRDefault="00BF7E55">
      <w:pPr>
        <w:spacing w:before="240" w:after="120"/>
        <w:jc w:val="both"/>
        <w:rPr>
          <w:rFonts w:ascii="Arial" w:eastAsia="Arial" w:hAnsi="Arial" w:cs="Arial"/>
          <w:b/>
          <w:sz w:val="20"/>
          <w:szCs w:val="20"/>
        </w:rPr>
      </w:pPr>
    </w:p>
    <w:tbl>
      <w:tblPr>
        <w:tblStyle w:val="a7"/>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20"/>
      </w:tblGrid>
      <w:tr w:rsidR="00BF7E55" w14:paraId="11B39C8D" w14:textId="77777777">
        <w:trPr>
          <w:trHeight w:val="210"/>
        </w:trPr>
        <w:tc>
          <w:tcPr>
            <w:tcW w:w="9634" w:type="dxa"/>
            <w:gridSpan w:val="2"/>
            <w:tcBorders>
              <w:top w:val="single" w:sz="4" w:space="0" w:color="CCCCCC"/>
              <w:left w:val="single" w:sz="4" w:space="0" w:color="CCCCCC"/>
              <w:bottom w:val="single" w:sz="4" w:space="0" w:color="CCCCCC"/>
              <w:right w:val="single" w:sz="4" w:space="0" w:color="CCCCCC"/>
            </w:tcBorders>
            <w:shd w:val="clear" w:color="auto" w:fill="000000"/>
            <w:vAlign w:val="bottom"/>
          </w:tcPr>
          <w:p w14:paraId="64AB10E2" w14:textId="77777777" w:rsidR="00BF7E55" w:rsidRDefault="003F3DA9">
            <w:pPr>
              <w:spacing w:before="100" w:after="100"/>
              <w:jc w:val="center"/>
              <w:rPr>
                <w:rFonts w:ascii="Arial" w:eastAsia="Arial" w:hAnsi="Arial" w:cs="Arial"/>
                <w:b/>
                <w:color w:val="FFFFFF"/>
                <w:sz w:val="20"/>
                <w:szCs w:val="20"/>
              </w:rPr>
            </w:pPr>
            <w:r>
              <w:rPr>
                <w:rFonts w:ascii="Arial" w:eastAsia="Arial" w:hAnsi="Arial" w:cs="Arial"/>
                <w:b/>
                <w:color w:val="FFFFFF"/>
                <w:sz w:val="20"/>
                <w:szCs w:val="20"/>
              </w:rPr>
              <w:t>B. DESCRIPTION OF TRANSFER</w:t>
            </w:r>
          </w:p>
        </w:tc>
      </w:tr>
      <w:tr w:rsidR="00BF7E55" w14:paraId="53805311" w14:textId="77777777">
        <w:trPr>
          <w:trHeight w:val="210"/>
        </w:trPr>
        <w:tc>
          <w:tcPr>
            <w:tcW w:w="3114" w:type="dxa"/>
            <w:tcBorders>
              <w:top w:val="single" w:sz="4" w:space="0" w:color="CCCCCC"/>
              <w:left w:val="single" w:sz="4" w:space="0" w:color="CCCCCC"/>
              <w:bottom w:val="single" w:sz="4" w:space="0" w:color="CCCCCC"/>
              <w:right w:val="single" w:sz="4" w:space="0" w:color="CCCCCC"/>
            </w:tcBorders>
            <w:shd w:val="clear" w:color="auto" w:fill="F2F2F2"/>
            <w:vAlign w:val="bottom"/>
          </w:tcPr>
          <w:p w14:paraId="328976A9" w14:textId="77777777" w:rsidR="00BF7E55" w:rsidRDefault="003F3DA9">
            <w:pPr>
              <w:spacing w:before="100" w:after="100"/>
              <w:jc w:val="center"/>
              <w:rPr>
                <w:rFonts w:ascii="Arial" w:eastAsia="Arial" w:hAnsi="Arial" w:cs="Arial"/>
                <w:b/>
                <w:i/>
                <w:sz w:val="20"/>
                <w:szCs w:val="20"/>
              </w:rPr>
            </w:pPr>
            <w:r>
              <w:rPr>
                <w:rFonts w:ascii="Arial" w:eastAsia="Arial" w:hAnsi="Arial" w:cs="Arial"/>
                <w:b/>
                <w:i/>
                <w:sz w:val="20"/>
                <w:szCs w:val="20"/>
              </w:rPr>
              <w:t>Term</w:t>
            </w:r>
          </w:p>
        </w:tc>
        <w:tc>
          <w:tcPr>
            <w:tcW w:w="6520" w:type="dxa"/>
            <w:tcBorders>
              <w:top w:val="single" w:sz="4" w:space="0" w:color="CCCCCC"/>
              <w:left w:val="single" w:sz="4" w:space="0" w:color="CCCCCC"/>
              <w:bottom w:val="single" w:sz="4" w:space="0" w:color="CCCCCC"/>
              <w:right w:val="single" w:sz="4" w:space="0" w:color="CCCCCC"/>
            </w:tcBorders>
            <w:shd w:val="clear" w:color="auto" w:fill="F2F2F2"/>
            <w:vAlign w:val="bottom"/>
          </w:tcPr>
          <w:p w14:paraId="5E99F607" w14:textId="77777777" w:rsidR="00BF7E55" w:rsidRDefault="003F3DA9">
            <w:pPr>
              <w:spacing w:before="100" w:after="100"/>
              <w:jc w:val="center"/>
              <w:rPr>
                <w:rFonts w:ascii="Arial" w:eastAsia="Arial" w:hAnsi="Arial" w:cs="Arial"/>
                <w:b/>
                <w:i/>
                <w:sz w:val="20"/>
                <w:szCs w:val="20"/>
              </w:rPr>
            </w:pPr>
            <w:r>
              <w:rPr>
                <w:rFonts w:ascii="Arial" w:eastAsia="Arial" w:hAnsi="Arial" w:cs="Arial"/>
                <w:b/>
                <w:i/>
                <w:sz w:val="20"/>
                <w:szCs w:val="20"/>
              </w:rPr>
              <w:t>Description</w:t>
            </w:r>
          </w:p>
        </w:tc>
      </w:tr>
      <w:tr w:rsidR="00BF7E55" w14:paraId="284E8955"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7CFF9BEC" w14:textId="77777777" w:rsidR="00BF7E55" w:rsidRDefault="003F3DA9">
            <w:pPr>
              <w:spacing w:before="120" w:after="120"/>
              <w:rPr>
                <w:rFonts w:ascii="Arial" w:eastAsia="Arial" w:hAnsi="Arial" w:cs="Arial"/>
                <w:b/>
                <w:sz w:val="20"/>
                <w:szCs w:val="20"/>
              </w:rPr>
            </w:pPr>
            <w:r>
              <w:rPr>
                <w:rFonts w:ascii="Arial" w:eastAsia="Arial" w:hAnsi="Arial" w:cs="Arial"/>
                <w:b/>
                <w:sz w:val="20"/>
                <w:szCs w:val="20"/>
              </w:rPr>
              <w:t xml:space="preserve">Data subjects. </w:t>
            </w:r>
            <w:r>
              <w:rPr>
                <w:rFonts w:ascii="Arial" w:eastAsia="Arial" w:hAnsi="Arial" w:cs="Arial"/>
                <w:sz w:val="20"/>
                <w:szCs w:val="20"/>
              </w:rPr>
              <w:t>Categories of data subjects whose personal data is transferred</w:t>
            </w:r>
          </w:p>
        </w:tc>
        <w:tc>
          <w:tcPr>
            <w:tcW w:w="6520" w:type="dxa"/>
            <w:tcBorders>
              <w:top w:val="single" w:sz="4" w:space="0" w:color="CCCCCC"/>
              <w:left w:val="single" w:sz="4" w:space="0" w:color="CCCCCC"/>
              <w:bottom w:val="single" w:sz="4" w:space="0" w:color="CCCCCC"/>
              <w:right w:val="single" w:sz="4" w:space="0" w:color="CCCCCC"/>
            </w:tcBorders>
          </w:tcPr>
          <w:p w14:paraId="750DAA63" w14:textId="2D1128A9"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893EEF">
              <w:rPr>
                <w:rFonts w:ascii="Arial" w:eastAsia="Arial" w:hAnsi="Arial" w:cs="Arial"/>
                <w:sz w:val="20"/>
                <w:szCs w:val="20"/>
              </w:rPr>
              <w:t>DPA</w:t>
            </w:r>
          </w:p>
        </w:tc>
      </w:tr>
      <w:tr w:rsidR="00BF7E55" w14:paraId="57492E2F"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67F754F9" w14:textId="77777777" w:rsidR="00BF7E55" w:rsidRDefault="003F3DA9">
            <w:pPr>
              <w:spacing w:before="120" w:after="120"/>
              <w:rPr>
                <w:rFonts w:ascii="Arial" w:eastAsia="Arial" w:hAnsi="Arial" w:cs="Arial"/>
                <w:b/>
                <w:sz w:val="20"/>
                <w:szCs w:val="20"/>
              </w:rPr>
            </w:pPr>
            <w:r>
              <w:rPr>
                <w:rFonts w:ascii="Arial" w:eastAsia="Arial" w:hAnsi="Arial" w:cs="Arial"/>
                <w:b/>
                <w:sz w:val="20"/>
                <w:szCs w:val="20"/>
              </w:rPr>
              <w:t xml:space="preserve">Personal data. </w:t>
            </w:r>
            <w:r>
              <w:rPr>
                <w:rFonts w:ascii="Arial" w:eastAsia="Arial" w:hAnsi="Arial" w:cs="Arial"/>
                <w:sz w:val="20"/>
                <w:szCs w:val="20"/>
              </w:rPr>
              <w:t>Categories of personal data transferred</w:t>
            </w:r>
          </w:p>
        </w:tc>
        <w:tc>
          <w:tcPr>
            <w:tcW w:w="6520" w:type="dxa"/>
            <w:tcBorders>
              <w:top w:val="single" w:sz="4" w:space="0" w:color="CCCCCC"/>
              <w:left w:val="single" w:sz="4" w:space="0" w:color="CCCCCC"/>
              <w:bottom w:val="single" w:sz="4" w:space="0" w:color="CCCCCC"/>
              <w:right w:val="single" w:sz="4" w:space="0" w:color="CCCCCC"/>
            </w:tcBorders>
          </w:tcPr>
          <w:p w14:paraId="1683BF28" w14:textId="06519A7D"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893EEF">
              <w:rPr>
                <w:rFonts w:ascii="Arial" w:eastAsia="Arial" w:hAnsi="Arial" w:cs="Arial"/>
                <w:sz w:val="20"/>
                <w:szCs w:val="20"/>
              </w:rPr>
              <w:t>DPA</w:t>
            </w:r>
          </w:p>
        </w:tc>
      </w:tr>
      <w:tr w:rsidR="00BF7E55" w14:paraId="5FD378C4"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2D7D93F2" w14:textId="77777777" w:rsidR="00BF7E55" w:rsidRDefault="003F3DA9">
            <w:pPr>
              <w:spacing w:before="120" w:after="120"/>
              <w:rPr>
                <w:rFonts w:ascii="Arial" w:eastAsia="Arial" w:hAnsi="Arial" w:cs="Arial"/>
                <w:b/>
                <w:sz w:val="20"/>
                <w:szCs w:val="20"/>
              </w:rPr>
            </w:pPr>
            <w:r>
              <w:rPr>
                <w:rFonts w:ascii="Arial" w:eastAsia="Arial" w:hAnsi="Arial" w:cs="Arial"/>
                <w:b/>
                <w:sz w:val="20"/>
                <w:szCs w:val="20"/>
              </w:rPr>
              <w:t xml:space="preserve">Sensitive data. </w:t>
            </w:r>
            <w:r>
              <w:rPr>
                <w:rFonts w:ascii="Arial" w:eastAsia="Arial" w:hAnsi="Arial" w:cs="Arial"/>
                <w:sz w:val="20"/>
                <w:szCs w:val="20"/>
              </w:rPr>
              <w:t xml:space="preserve">Sensitive data transferred (if applicable) and applied restrictions or safeguards that fully take into consideration the nature of the data and the risks involved, such as for instance strict purpose limitation, </w:t>
            </w:r>
            <w:r>
              <w:rPr>
                <w:rFonts w:ascii="Arial" w:eastAsia="Arial" w:hAnsi="Arial" w:cs="Arial"/>
                <w:sz w:val="20"/>
                <w:szCs w:val="20"/>
              </w:rPr>
              <w:lastRenderedPageBreak/>
              <w:t>access restrictions (including access only for staff having followed specialised training), keeping a record of access to the data, restrictions for onward transfers or additional security measures</w:t>
            </w:r>
            <w:r>
              <w:rPr>
                <w:rFonts w:ascii="Arial" w:eastAsia="Arial" w:hAnsi="Arial" w:cs="Arial"/>
                <w:b/>
                <w:sz w:val="20"/>
                <w:szCs w:val="20"/>
              </w:rPr>
              <w:t xml:space="preserve"> </w:t>
            </w:r>
          </w:p>
        </w:tc>
        <w:tc>
          <w:tcPr>
            <w:tcW w:w="6520" w:type="dxa"/>
            <w:tcBorders>
              <w:top w:val="single" w:sz="4" w:space="0" w:color="CCCCCC"/>
              <w:left w:val="single" w:sz="4" w:space="0" w:color="CCCCCC"/>
              <w:bottom w:val="single" w:sz="4" w:space="0" w:color="CCCCCC"/>
              <w:right w:val="single" w:sz="4" w:space="0" w:color="CCCCCC"/>
            </w:tcBorders>
          </w:tcPr>
          <w:p w14:paraId="45A180B5" w14:textId="03A05EA4" w:rsidR="00BF7E55" w:rsidRDefault="003F3DA9">
            <w:pPr>
              <w:spacing w:before="120" w:after="120"/>
              <w:jc w:val="both"/>
              <w:rPr>
                <w:rFonts w:ascii="Arial" w:eastAsia="Arial" w:hAnsi="Arial" w:cs="Arial"/>
                <w:sz w:val="20"/>
                <w:szCs w:val="20"/>
              </w:rPr>
            </w:pPr>
            <w:r>
              <w:rPr>
                <w:rFonts w:ascii="Arial" w:eastAsia="Arial" w:hAnsi="Arial" w:cs="Arial"/>
                <w:sz w:val="20"/>
                <w:szCs w:val="20"/>
              </w:rPr>
              <w:lastRenderedPageBreak/>
              <w:t xml:space="preserve">As described in the Variables table in the </w:t>
            </w:r>
            <w:r w:rsidR="00893EEF">
              <w:rPr>
                <w:rFonts w:ascii="Arial" w:eastAsia="Arial" w:hAnsi="Arial" w:cs="Arial"/>
                <w:sz w:val="20"/>
                <w:szCs w:val="20"/>
              </w:rPr>
              <w:t>DPA</w:t>
            </w:r>
          </w:p>
        </w:tc>
      </w:tr>
      <w:tr w:rsidR="00BF7E55" w14:paraId="204DE957" w14:textId="77777777">
        <w:trPr>
          <w:trHeight w:val="165"/>
        </w:trPr>
        <w:tc>
          <w:tcPr>
            <w:tcW w:w="3114" w:type="dxa"/>
            <w:tcBorders>
              <w:top w:val="single" w:sz="4" w:space="0" w:color="CCCCCC"/>
              <w:left w:val="single" w:sz="4" w:space="0" w:color="CCCCCC"/>
              <w:bottom w:val="single" w:sz="4" w:space="0" w:color="CCCCCC"/>
              <w:right w:val="single" w:sz="4" w:space="0" w:color="CCCCCC"/>
            </w:tcBorders>
          </w:tcPr>
          <w:p w14:paraId="4ECCEF50" w14:textId="77777777" w:rsidR="00BF7E55" w:rsidRDefault="003F3DA9">
            <w:pPr>
              <w:spacing w:after="200"/>
              <w:rPr>
                <w:rFonts w:ascii="Arial" w:eastAsia="Arial" w:hAnsi="Arial" w:cs="Arial"/>
                <w:b/>
                <w:color w:val="000000"/>
                <w:sz w:val="20"/>
                <w:szCs w:val="20"/>
              </w:rPr>
            </w:pPr>
            <w:r>
              <w:rPr>
                <w:rFonts w:ascii="Arial" w:eastAsia="Arial" w:hAnsi="Arial" w:cs="Arial"/>
                <w:b/>
                <w:sz w:val="20"/>
                <w:szCs w:val="20"/>
              </w:rPr>
              <w:t>Transfer frequency.</w:t>
            </w:r>
            <w:r>
              <w:rPr>
                <w:rFonts w:ascii="Arial" w:eastAsia="Arial" w:hAnsi="Arial" w:cs="Arial"/>
                <w:sz w:val="20"/>
                <w:szCs w:val="20"/>
              </w:rPr>
              <w:t xml:space="preserve"> The frequency of the transfer (e.g. whether the data is transferred on a one-off or continuous basis)</w:t>
            </w:r>
          </w:p>
        </w:tc>
        <w:tc>
          <w:tcPr>
            <w:tcW w:w="6520" w:type="dxa"/>
            <w:tcBorders>
              <w:top w:val="single" w:sz="4" w:space="0" w:color="CCCCCC"/>
              <w:left w:val="single" w:sz="4" w:space="0" w:color="CCCCCC"/>
              <w:bottom w:val="single" w:sz="4" w:space="0" w:color="CCCCCC"/>
              <w:right w:val="single" w:sz="4" w:space="0" w:color="CCCCCC"/>
            </w:tcBorders>
          </w:tcPr>
          <w:p w14:paraId="2705B06C" w14:textId="3A5B7A04"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893EEF">
              <w:rPr>
                <w:rFonts w:ascii="Arial" w:eastAsia="Arial" w:hAnsi="Arial" w:cs="Arial"/>
                <w:sz w:val="20"/>
                <w:szCs w:val="20"/>
              </w:rPr>
              <w:t>DPA</w:t>
            </w:r>
          </w:p>
        </w:tc>
      </w:tr>
      <w:tr w:rsidR="00BF7E55" w14:paraId="5C592664" w14:textId="77777777">
        <w:trPr>
          <w:trHeight w:val="165"/>
        </w:trPr>
        <w:tc>
          <w:tcPr>
            <w:tcW w:w="3114" w:type="dxa"/>
            <w:tcBorders>
              <w:top w:val="single" w:sz="4" w:space="0" w:color="CCCCCC"/>
              <w:left w:val="single" w:sz="4" w:space="0" w:color="CCCCCC"/>
              <w:bottom w:val="single" w:sz="4" w:space="0" w:color="CCCCCC"/>
              <w:right w:val="single" w:sz="4" w:space="0" w:color="CCCCCC"/>
            </w:tcBorders>
          </w:tcPr>
          <w:p w14:paraId="67FD7ABB" w14:textId="77777777" w:rsidR="00BF7E55" w:rsidRDefault="003F3DA9">
            <w:pPr>
              <w:spacing w:before="120" w:after="120"/>
              <w:rPr>
                <w:rFonts w:ascii="Arial" w:eastAsia="Arial" w:hAnsi="Arial" w:cs="Arial"/>
                <w:b/>
                <w:sz w:val="20"/>
                <w:szCs w:val="20"/>
              </w:rPr>
            </w:pPr>
            <w:r>
              <w:rPr>
                <w:rFonts w:ascii="Arial" w:eastAsia="Arial" w:hAnsi="Arial" w:cs="Arial"/>
                <w:b/>
                <w:sz w:val="20"/>
                <w:szCs w:val="20"/>
              </w:rPr>
              <w:t>Nature of the processing</w:t>
            </w:r>
          </w:p>
        </w:tc>
        <w:tc>
          <w:tcPr>
            <w:tcW w:w="6520" w:type="dxa"/>
            <w:tcBorders>
              <w:top w:val="single" w:sz="4" w:space="0" w:color="CCCCCC"/>
              <w:left w:val="single" w:sz="4" w:space="0" w:color="CCCCCC"/>
              <w:bottom w:val="single" w:sz="4" w:space="0" w:color="CCCCCC"/>
              <w:right w:val="single" w:sz="4" w:space="0" w:color="CCCCCC"/>
            </w:tcBorders>
          </w:tcPr>
          <w:p w14:paraId="025A46C2" w14:textId="6264CD62"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893EEF">
              <w:rPr>
                <w:rFonts w:ascii="Arial" w:eastAsia="Arial" w:hAnsi="Arial" w:cs="Arial"/>
                <w:sz w:val="20"/>
                <w:szCs w:val="20"/>
              </w:rPr>
              <w:t>DPA</w:t>
            </w:r>
          </w:p>
        </w:tc>
      </w:tr>
      <w:tr w:rsidR="00BF7E55" w14:paraId="451BA2F6"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6322A0B9" w14:textId="77777777" w:rsidR="00BF7E55" w:rsidRDefault="003F3DA9">
            <w:pPr>
              <w:spacing w:before="120" w:after="120"/>
              <w:rPr>
                <w:rFonts w:ascii="Arial" w:eastAsia="Arial" w:hAnsi="Arial" w:cs="Arial"/>
                <w:b/>
                <w:sz w:val="20"/>
                <w:szCs w:val="20"/>
              </w:rPr>
            </w:pPr>
            <w:r>
              <w:rPr>
                <w:rFonts w:ascii="Arial" w:eastAsia="Arial" w:hAnsi="Arial" w:cs="Arial"/>
                <w:b/>
                <w:sz w:val="20"/>
                <w:szCs w:val="20"/>
              </w:rPr>
              <w:t>Purpose of the data transfer and further processing</w:t>
            </w:r>
          </w:p>
        </w:tc>
        <w:tc>
          <w:tcPr>
            <w:tcW w:w="6520" w:type="dxa"/>
            <w:tcBorders>
              <w:top w:val="single" w:sz="4" w:space="0" w:color="CCCCCC"/>
              <w:left w:val="single" w:sz="4" w:space="0" w:color="CCCCCC"/>
              <w:bottom w:val="single" w:sz="4" w:space="0" w:color="CCCCCC"/>
              <w:right w:val="single" w:sz="4" w:space="0" w:color="CCCCCC"/>
            </w:tcBorders>
          </w:tcPr>
          <w:p w14:paraId="427CB43F" w14:textId="502811F3"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893EEF">
              <w:rPr>
                <w:rFonts w:ascii="Arial" w:eastAsia="Arial" w:hAnsi="Arial" w:cs="Arial"/>
                <w:sz w:val="20"/>
                <w:szCs w:val="20"/>
              </w:rPr>
              <w:t>DPA</w:t>
            </w:r>
          </w:p>
        </w:tc>
      </w:tr>
      <w:tr w:rsidR="00BF7E55" w14:paraId="05B9C567"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50479B8C" w14:textId="77777777" w:rsidR="00BF7E55" w:rsidRDefault="003F3DA9">
            <w:pPr>
              <w:spacing w:before="120" w:after="120"/>
              <w:rPr>
                <w:rFonts w:ascii="Arial" w:eastAsia="Arial" w:hAnsi="Arial" w:cs="Arial"/>
                <w:b/>
                <w:sz w:val="20"/>
                <w:szCs w:val="20"/>
              </w:rPr>
            </w:pPr>
            <w:r>
              <w:rPr>
                <w:rFonts w:ascii="Arial" w:eastAsia="Arial" w:hAnsi="Arial" w:cs="Arial"/>
                <w:b/>
                <w:sz w:val="20"/>
                <w:szCs w:val="20"/>
              </w:rPr>
              <w:t xml:space="preserve">Retention period. </w:t>
            </w:r>
            <w:r>
              <w:rPr>
                <w:rFonts w:ascii="Arial" w:eastAsia="Arial" w:hAnsi="Arial" w:cs="Arial"/>
                <w:sz w:val="20"/>
                <w:szCs w:val="20"/>
              </w:rPr>
              <w:t>The period for which the personal data will be retained, or, if that is not possible, the criteria used to determine that period</w:t>
            </w:r>
          </w:p>
        </w:tc>
        <w:tc>
          <w:tcPr>
            <w:tcW w:w="6520" w:type="dxa"/>
            <w:tcBorders>
              <w:top w:val="single" w:sz="4" w:space="0" w:color="CCCCCC"/>
              <w:left w:val="single" w:sz="4" w:space="0" w:color="CCCCCC"/>
              <w:bottom w:val="single" w:sz="4" w:space="0" w:color="CCCCCC"/>
              <w:right w:val="single" w:sz="4" w:space="0" w:color="CCCCCC"/>
            </w:tcBorders>
          </w:tcPr>
          <w:p w14:paraId="66271E14"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r w:rsidR="00BF7E55" w14:paraId="6C666028" w14:textId="77777777">
        <w:trPr>
          <w:trHeight w:val="230"/>
        </w:trPr>
        <w:tc>
          <w:tcPr>
            <w:tcW w:w="3114" w:type="dxa"/>
            <w:tcBorders>
              <w:top w:val="single" w:sz="4" w:space="0" w:color="CCCCCC"/>
              <w:left w:val="single" w:sz="4" w:space="0" w:color="CCCCCC"/>
              <w:bottom w:val="single" w:sz="4" w:space="0" w:color="CCCCCC"/>
              <w:right w:val="single" w:sz="4" w:space="0" w:color="CCCCCC"/>
            </w:tcBorders>
          </w:tcPr>
          <w:p w14:paraId="42D6B59E" w14:textId="77777777" w:rsidR="00BF7E55" w:rsidRDefault="003F3DA9">
            <w:pPr>
              <w:spacing w:before="120" w:after="120"/>
              <w:rPr>
                <w:rFonts w:ascii="Arial" w:eastAsia="Arial" w:hAnsi="Arial" w:cs="Arial"/>
                <w:b/>
                <w:sz w:val="20"/>
                <w:szCs w:val="20"/>
              </w:rPr>
            </w:pPr>
            <w:r>
              <w:rPr>
                <w:rFonts w:ascii="Arial" w:eastAsia="Arial" w:hAnsi="Arial" w:cs="Arial"/>
                <w:b/>
                <w:sz w:val="20"/>
                <w:szCs w:val="20"/>
              </w:rPr>
              <w:t xml:space="preserve">Sub-processor transfers. </w:t>
            </w:r>
            <w:r>
              <w:rPr>
                <w:rFonts w:ascii="Arial" w:eastAsia="Arial" w:hAnsi="Arial" w:cs="Arial"/>
                <w:sz w:val="20"/>
                <w:szCs w:val="20"/>
              </w:rPr>
              <w:t>For</w:t>
            </w:r>
            <w:r>
              <w:rPr>
                <w:rFonts w:ascii="Arial" w:eastAsia="Arial" w:hAnsi="Arial" w:cs="Arial"/>
                <w:b/>
                <w:sz w:val="20"/>
                <w:szCs w:val="20"/>
              </w:rPr>
              <w:t xml:space="preserve"> </w:t>
            </w:r>
            <w:r>
              <w:rPr>
                <w:rFonts w:ascii="Arial" w:eastAsia="Arial" w:hAnsi="Arial" w:cs="Arial"/>
                <w:sz w:val="20"/>
                <w:szCs w:val="20"/>
              </w:rPr>
              <w:t>transfers to (sub-) processors, also specify subject matter, nature and duration of the processing</w:t>
            </w:r>
          </w:p>
        </w:tc>
        <w:tc>
          <w:tcPr>
            <w:tcW w:w="6520" w:type="dxa"/>
            <w:tcBorders>
              <w:top w:val="single" w:sz="4" w:space="0" w:color="CCCCCC"/>
              <w:left w:val="single" w:sz="4" w:space="0" w:color="CCCCCC"/>
              <w:bottom w:val="single" w:sz="4" w:space="0" w:color="CCCCCC"/>
              <w:right w:val="single" w:sz="4" w:space="0" w:color="CCCCCC"/>
            </w:tcBorders>
          </w:tcPr>
          <w:p w14:paraId="420246E4" w14:textId="2C457FF4"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As described in Annex 2 of the </w:t>
            </w:r>
            <w:r w:rsidR="00893EEF">
              <w:rPr>
                <w:rFonts w:ascii="Arial" w:eastAsia="Arial" w:hAnsi="Arial" w:cs="Arial"/>
                <w:sz w:val="20"/>
                <w:szCs w:val="20"/>
              </w:rPr>
              <w:t>DPA</w:t>
            </w:r>
          </w:p>
        </w:tc>
      </w:tr>
    </w:tbl>
    <w:p w14:paraId="2E83DBBD" w14:textId="77777777" w:rsidR="00BF7E55" w:rsidRDefault="00BF7E55">
      <w:pPr>
        <w:spacing w:before="120" w:after="120"/>
        <w:jc w:val="both"/>
        <w:rPr>
          <w:rFonts w:ascii="Arial" w:eastAsia="Arial" w:hAnsi="Arial" w:cs="Arial"/>
          <w:b/>
          <w:sz w:val="20"/>
          <w:szCs w:val="20"/>
        </w:rPr>
      </w:pPr>
    </w:p>
    <w:tbl>
      <w:tblPr>
        <w:tblStyle w:val="a8"/>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BF7E55" w14:paraId="56158EBA"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1391A938" w14:textId="77777777" w:rsidR="00BF7E55" w:rsidRDefault="003F3DA9">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C. COMPETENT SUPERVISORY AUTHORITY</w:t>
            </w:r>
          </w:p>
        </w:tc>
      </w:tr>
      <w:tr w:rsidR="00BF7E55" w14:paraId="1B719C2A"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1411570E" w14:textId="77777777" w:rsidR="00BF7E55" w:rsidRDefault="003F3DA9">
            <w:pPr>
              <w:spacing w:before="120" w:after="120"/>
              <w:rPr>
                <w:rFonts w:ascii="Arial" w:eastAsia="Arial" w:hAnsi="Arial" w:cs="Arial"/>
                <w:sz w:val="20"/>
                <w:szCs w:val="20"/>
              </w:rPr>
            </w:pPr>
            <w:r>
              <w:rPr>
                <w:rFonts w:ascii="Arial" w:eastAsia="Arial" w:hAnsi="Arial" w:cs="Arial"/>
                <w:b/>
                <w:sz w:val="20"/>
                <w:szCs w:val="20"/>
              </w:rPr>
              <w:t xml:space="preserve">Supervisory authority. </w:t>
            </w:r>
            <w:r>
              <w:rPr>
                <w:rFonts w:ascii="Arial" w:eastAsia="Arial" w:hAnsi="Arial" w:cs="Arial"/>
                <w:sz w:val="20"/>
                <w:szCs w:val="20"/>
              </w:rPr>
              <w:t>Identify the competent supervisory authority/ies in accordance with Clause 13</w:t>
            </w:r>
          </w:p>
        </w:tc>
        <w:tc>
          <w:tcPr>
            <w:tcW w:w="6531" w:type="dxa"/>
            <w:tcBorders>
              <w:top w:val="single" w:sz="4" w:space="0" w:color="CCCCCC"/>
              <w:left w:val="single" w:sz="4" w:space="0" w:color="CCCCCC"/>
              <w:bottom w:val="single" w:sz="4" w:space="0" w:color="CCCCCC"/>
              <w:right w:val="single" w:sz="4" w:space="0" w:color="CCCCCC"/>
            </w:tcBorders>
          </w:tcPr>
          <w:p w14:paraId="7845739F"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bl>
    <w:p w14:paraId="7080C568" w14:textId="77777777" w:rsidR="00BF7E55" w:rsidRDefault="00BF7E55">
      <w:pPr>
        <w:spacing w:before="120" w:after="120"/>
        <w:jc w:val="both"/>
        <w:rPr>
          <w:rFonts w:ascii="Arial" w:eastAsia="Arial" w:hAnsi="Arial" w:cs="Arial"/>
          <w:i/>
          <w:sz w:val="20"/>
          <w:szCs w:val="20"/>
        </w:rPr>
      </w:pPr>
    </w:p>
    <w:p w14:paraId="172211EE" w14:textId="77777777" w:rsidR="00BF7E55" w:rsidRDefault="003F3DA9">
      <w:pPr>
        <w:spacing w:before="120" w:after="120"/>
        <w:jc w:val="both"/>
        <w:rPr>
          <w:rFonts w:ascii="Arial" w:eastAsia="Arial" w:hAnsi="Arial" w:cs="Arial"/>
          <w:b/>
          <w:sz w:val="20"/>
          <w:szCs w:val="20"/>
          <w:u w:val="single"/>
        </w:rPr>
      </w:pPr>
      <w:r>
        <w:rPr>
          <w:rFonts w:ascii="Arial" w:eastAsia="Arial" w:hAnsi="Arial" w:cs="Arial"/>
          <w:b/>
          <w:sz w:val="20"/>
          <w:szCs w:val="20"/>
          <w:u w:val="single"/>
        </w:rPr>
        <w:t>ANNEX II</w:t>
      </w:r>
    </w:p>
    <w:tbl>
      <w:tblPr>
        <w:tblStyle w:val="a9"/>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BF7E55" w14:paraId="2D2CB933"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1116A7B6" w14:textId="77777777" w:rsidR="00BF7E55" w:rsidRDefault="003F3DA9">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TECHNICAL AND ORGANISATIONAL MEASURES</w:t>
            </w:r>
          </w:p>
        </w:tc>
      </w:tr>
      <w:tr w:rsidR="00BF7E55" w14:paraId="6CE55A54"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27C9A954" w14:textId="77777777" w:rsidR="00BF7E55" w:rsidRDefault="003F3DA9">
            <w:pPr>
              <w:spacing w:before="120" w:after="120"/>
              <w:rPr>
                <w:rFonts w:ascii="Arial" w:eastAsia="Arial" w:hAnsi="Arial" w:cs="Arial"/>
                <w:sz w:val="20"/>
                <w:szCs w:val="20"/>
              </w:rPr>
            </w:pPr>
            <w:r>
              <w:rPr>
                <w:rFonts w:ascii="Arial" w:eastAsia="Arial" w:hAnsi="Arial" w:cs="Arial"/>
                <w:b/>
                <w:sz w:val="20"/>
                <w:szCs w:val="20"/>
              </w:rPr>
              <w:t>Measures.</w:t>
            </w:r>
            <w:r>
              <w:rPr>
                <w:rFonts w:ascii="Arial" w:eastAsia="Arial" w:hAnsi="Arial" w:cs="Arial"/>
                <w:sz w:val="20"/>
                <w:szCs w:val="20"/>
              </w:rPr>
              <w:t xml:space="preserve"> Technical and organisational measures to ensure the security of the data</w:t>
            </w:r>
          </w:p>
        </w:tc>
        <w:tc>
          <w:tcPr>
            <w:tcW w:w="6531" w:type="dxa"/>
            <w:tcBorders>
              <w:top w:val="single" w:sz="4" w:space="0" w:color="CCCCCC"/>
              <w:left w:val="single" w:sz="4" w:space="0" w:color="CCCCCC"/>
              <w:bottom w:val="single" w:sz="4" w:space="0" w:color="CCCCCC"/>
              <w:right w:val="single" w:sz="4" w:space="0" w:color="CCCCCC"/>
            </w:tcBorders>
          </w:tcPr>
          <w:p w14:paraId="7E71C025" w14:textId="014A83F8" w:rsidR="00BF7E55" w:rsidRDefault="003F3DA9">
            <w:pPr>
              <w:spacing w:before="120" w:after="360"/>
              <w:jc w:val="both"/>
              <w:rPr>
                <w:rFonts w:ascii="Arial" w:eastAsia="Arial" w:hAnsi="Arial" w:cs="Arial"/>
                <w:sz w:val="20"/>
                <w:szCs w:val="20"/>
              </w:rPr>
            </w:pPr>
            <w:r>
              <w:rPr>
                <w:rFonts w:ascii="Arial" w:eastAsia="Arial" w:hAnsi="Arial" w:cs="Arial"/>
                <w:sz w:val="20"/>
                <w:szCs w:val="20"/>
              </w:rPr>
              <w:t xml:space="preserve">As described in Annex 1 of the </w:t>
            </w:r>
            <w:r w:rsidR="00893EEF">
              <w:rPr>
                <w:rFonts w:ascii="Arial" w:eastAsia="Arial" w:hAnsi="Arial" w:cs="Arial"/>
                <w:sz w:val="20"/>
                <w:szCs w:val="20"/>
              </w:rPr>
              <w:t>DPA</w:t>
            </w:r>
          </w:p>
        </w:tc>
      </w:tr>
    </w:tbl>
    <w:p w14:paraId="35C73157" w14:textId="77777777" w:rsidR="00BF7E55" w:rsidRDefault="00BF7E55">
      <w:pPr>
        <w:pBdr>
          <w:top w:val="nil"/>
          <w:left w:val="nil"/>
          <w:bottom w:val="nil"/>
          <w:right w:val="nil"/>
          <w:between w:val="nil"/>
        </w:pBdr>
        <w:spacing w:after="200"/>
        <w:jc w:val="center"/>
        <w:rPr>
          <w:rFonts w:ascii="Arial" w:eastAsia="Arial" w:hAnsi="Arial" w:cs="Arial"/>
          <w:b/>
          <w:color w:val="FF0000"/>
          <w:sz w:val="20"/>
          <w:szCs w:val="20"/>
        </w:rPr>
      </w:pPr>
    </w:p>
    <w:p w14:paraId="35BCB4F1" w14:textId="77777777" w:rsidR="00BF7E55" w:rsidRDefault="003F3DA9">
      <w:pPr>
        <w:spacing w:before="120" w:after="120"/>
        <w:jc w:val="both"/>
        <w:rPr>
          <w:rFonts w:ascii="Arial" w:eastAsia="Arial" w:hAnsi="Arial" w:cs="Arial"/>
          <w:b/>
          <w:sz w:val="20"/>
          <w:szCs w:val="20"/>
          <w:u w:val="single"/>
        </w:rPr>
      </w:pPr>
      <w:r>
        <w:rPr>
          <w:rFonts w:ascii="Arial" w:eastAsia="Arial" w:hAnsi="Arial" w:cs="Arial"/>
          <w:b/>
          <w:sz w:val="20"/>
          <w:szCs w:val="20"/>
          <w:u w:val="single"/>
        </w:rPr>
        <w:t xml:space="preserve">ANNEX III </w:t>
      </w:r>
    </w:p>
    <w:tbl>
      <w:tblPr>
        <w:tblStyle w:val="aa"/>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BF7E55" w14:paraId="0CCE11D3"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23764F54" w14:textId="77777777" w:rsidR="00BF7E55" w:rsidRDefault="003F3DA9">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LIST OF SUB-PROCESSORS</w:t>
            </w:r>
          </w:p>
        </w:tc>
      </w:tr>
      <w:tr w:rsidR="00BF7E55" w14:paraId="0612B4EF"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588E89FE" w14:textId="77777777" w:rsidR="00BF7E55" w:rsidRDefault="003F3DA9">
            <w:pPr>
              <w:spacing w:before="120" w:after="120"/>
              <w:rPr>
                <w:rFonts w:ascii="Arial" w:eastAsia="Arial" w:hAnsi="Arial" w:cs="Arial"/>
                <w:sz w:val="20"/>
                <w:szCs w:val="20"/>
              </w:rPr>
            </w:pPr>
            <w:r>
              <w:rPr>
                <w:rFonts w:ascii="Arial" w:eastAsia="Arial" w:hAnsi="Arial" w:cs="Arial"/>
                <w:b/>
                <w:sz w:val="20"/>
                <w:szCs w:val="20"/>
              </w:rPr>
              <w:t>Sub-processors.</w:t>
            </w:r>
            <w:r>
              <w:rPr>
                <w:rFonts w:ascii="Arial" w:eastAsia="Arial" w:hAnsi="Arial" w:cs="Arial"/>
                <w:sz w:val="20"/>
                <w:szCs w:val="20"/>
              </w:rPr>
              <w:t xml:space="preserve"> The controller has authorised the use of sub-processors</w:t>
            </w:r>
          </w:p>
        </w:tc>
        <w:tc>
          <w:tcPr>
            <w:tcW w:w="6531" w:type="dxa"/>
            <w:tcBorders>
              <w:top w:val="single" w:sz="4" w:space="0" w:color="CCCCCC"/>
              <w:left w:val="single" w:sz="4" w:space="0" w:color="CCCCCC"/>
              <w:bottom w:val="single" w:sz="4" w:space="0" w:color="CCCCCC"/>
              <w:right w:val="single" w:sz="4" w:space="0" w:color="CCCCCC"/>
            </w:tcBorders>
          </w:tcPr>
          <w:p w14:paraId="6F50B3E8" w14:textId="22B569C8" w:rsidR="00BF7E55" w:rsidRDefault="003F3DA9">
            <w:pPr>
              <w:spacing w:before="120" w:after="360"/>
              <w:jc w:val="both"/>
              <w:rPr>
                <w:rFonts w:ascii="Arial" w:eastAsia="Arial" w:hAnsi="Arial" w:cs="Arial"/>
                <w:sz w:val="20"/>
                <w:szCs w:val="20"/>
              </w:rPr>
            </w:pPr>
            <w:r>
              <w:rPr>
                <w:rFonts w:ascii="Arial" w:eastAsia="Arial" w:hAnsi="Arial" w:cs="Arial"/>
                <w:sz w:val="20"/>
                <w:szCs w:val="20"/>
              </w:rPr>
              <w:t xml:space="preserve">As described in Annex 2 of the </w:t>
            </w:r>
            <w:r w:rsidR="00893EEF">
              <w:rPr>
                <w:rFonts w:ascii="Arial" w:eastAsia="Arial" w:hAnsi="Arial" w:cs="Arial"/>
                <w:sz w:val="20"/>
                <w:szCs w:val="20"/>
              </w:rPr>
              <w:t>DPA</w:t>
            </w:r>
          </w:p>
        </w:tc>
      </w:tr>
    </w:tbl>
    <w:p w14:paraId="16B3ECCC" w14:textId="77777777" w:rsidR="00BF7E55" w:rsidRDefault="00BF7E55">
      <w:pPr>
        <w:spacing w:before="120" w:after="120"/>
        <w:jc w:val="both"/>
        <w:rPr>
          <w:rFonts w:ascii="Arial" w:eastAsia="Arial" w:hAnsi="Arial" w:cs="Arial"/>
          <w:sz w:val="20"/>
          <w:szCs w:val="20"/>
        </w:rPr>
      </w:pPr>
    </w:p>
    <w:p w14:paraId="268A9BC6" w14:textId="2E94B46C" w:rsidR="00BF7E55" w:rsidRDefault="00BF7E55">
      <w:pPr>
        <w:rPr>
          <w:rFonts w:ascii="Arial" w:eastAsia="Arial" w:hAnsi="Arial" w:cs="Arial"/>
          <w:b/>
          <w:color w:val="000000"/>
          <w:sz w:val="20"/>
          <w:szCs w:val="20"/>
        </w:rPr>
      </w:pPr>
      <w:bookmarkStart w:id="0" w:name="_heading=h.4c9kho56et6h" w:colFirst="0" w:colLast="0"/>
      <w:bookmarkEnd w:id="0"/>
    </w:p>
    <w:p w14:paraId="19DA68CE" w14:textId="77777777" w:rsidR="00893EEF" w:rsidRDefault="00893EEF">
      <w:pPr>
        <w:rPr>
          <w:rFonts w:ascii="Arial" w:eastAsia="Arial" w:hAnsi="Arial" w:cs="Arial"/>
          <w:b/>
          <w:color w:val="000000"/>
          <w:sz w:val="20"/>
          <w:szCs w:val="20"/>
        </w:rPr>
      </w:pPr>
    </w:p>
    <w:p w14:paraId="2E86B945" w14:textId="77777777" w:rsidR="00BF7E55" w:rsidRDefault="003F3DA9">
      <w:pPr>
        <w:spacing w:before="120" w:after="120"/>
        <w:jc w:val="center"/>
        <w:rPr>
          <w:rFonts w:ascii="Arial" w:eastAsia="Arial" w:hAnsi="Arial" w:cs="Arial"/>
          <w:b/>
          <w:sz w:val="20"/>
          <w:szCs w:val="20"/>
          <w:u w:val="single"/>
        </w:rPr>
      </w:pPr>
      <w:r>
        <w:rPr>
          <w:rFonts w:ascii="Arial" w:eastAsia="Arial" w:hAnsi="Arial" w:cs="Arial"/>
          <w:b/>
          <w:sz w:val="20"/>
          <w:szCs w:val="20"/>
          <w:u w:val="single"/>
        </w:rPr>
        <w:t xml:space="preserve">ANNEX </w:t>
      </w:r>
    </w:p>
    <w:p w14:paraId="017E6AB4"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 xml:space="preserve">to the </w:t>
      </w:r>
    </w:p>
    <w:p w14:paraId="69D03EAD" w14:textId="77777777" w:rsidR="00BF7E55" w:rsidRDefault="003F3DA9">
      <w:pPr>
        <w:spacing w:before="120" w:after="120"/>
        <w:jc w:val="center"/>
        <w:rPr>
          <w:rFonts w:ascii="Arial" w:eastAsia="Arial" w:hAnsi="Arial" w:cs="Arial"/>
          <w:b/>
          <w:sz w:val="20"/>
          <w:szCs w:val="20"/>
        </w:rPr>
      </w:pPr>
      <w:r>
        <w:rPr>
          <w:rFonts w:ascii="Arial" w:eastAsia="Arial" w:hAnsi="Arial" w:cs="Arial"/>
          <w:b/>
          <w:sz w:val="20"/>
          <w:szCs w:val="20"/>
        </w:rPr>
        <w:t>COMMISSION IMPLEMENTING DECISION</w:t>
      </w:r>
    </w:p>
    <w:p w14:paraId="75015108" w14:textId="77777777" w:rsidR="00BF7E55" w:rsidRDefault="003F3DA9">
      <w:pPr>
        <w:spacing w:before="120" w:after="120"/>
        <w:jc w:val="center"/>
        <w:rPr>
          <w:rFonts w:ascii="Arial" w:eastAsia="Arial" w:hAnsi="Arial" w:cs="Arial"/>
          <w:b/>
          <w:sz w:val="20"/>
          <w:szCs w:val="20"/>
        </w:rPr>
      </w:pPr>
      <w:r>
        <w:rPr>
          <w:rFonts w:ascii="Arial" w:eastAsia="Arial" w:hAnsi="Arial" w:cs="Arial"/>
          <w:b/>
          <w:sz w:val="20"/>
          <w:szCs w:val="20"/>
        </w:rPr>
        <w:t>On standard contractual clauses for the transfer of personal data to third countries pursuant to Regulation (EU) 2016/679 of the European Parliament and of the Council</w:t>
      </w:r>
    </w:p>
    <w:p w14:paraId="4E8E9192" w14:textId="77777777" w:rsidR="00BF7E55" w:rsidRDefault="00BF7E55">
      <w:pPr>
        <w:spacing w:before="120" w:after="120"/>
        <w:jc w:val="center"/>
        <w:rPr>
          <w:rFonts w:ascii="Arial" w:eastAsia="Arial" w:hAnsi="Arial" w:cs="Arial"/>
          <w:sz w:val="20"/>
          <w:szCs w:val="20"/>
        </w:rPr>
      </w:pPr>
    </w:p>
    <w:p w14:paraId="4E737D02" w14:textId="77777777" w:rsidR="00BF7E55" w:rsidRDefault="003F3DA9">
      <w:pPr>
        <w:spacing w:before="120" w:after="120"/>
        <w:jc w:val="center"/>
        <w:rPr>
          <w:rFonts w:ascii="Arial" w:eastAsia="Arial" w:hAnsi="Arial" w:cs="Arial"/>
          <w:b/>
          <w:sz w:val="20"/>
          <w:szCs w:val="20"/>
        </w:rPr>
      </w:pPr>
      <w:r>
        <w:rPr>
          <w:rFonts w:ascii="Arial" w:eastAsia="Arial" w:hAnsi="Arial" w:cs="Arial"/>
          <w:b/>
          <w:sz w:val="20"/>
          <w:szCs w:val="20"/>
        </w:rPr>
        <w:t>STANDARD CONTRACTUAL CLAUSES</w:t>
      </w:r>
    </w:p>
    <w:p w14:paraId="3F8F8FF1" w14:textId="77777777" w:rsidR="00BF7E55" w:rsidRDefault="003F3DA9">
      <w:pPr>
        <w:spacing w:before="120" w:after="120"/>
        <w:jc w:val="center"/>
        <w:rPr>
          <w:rFonts w:ascii="Arial" w:eastAsia="Arial" w:hAnsi="Arial" w:cs="Arial"/>
          <w:b/>
          <w:sz w:val="20"/>
          <w:szCs w:val="20"/>
          <w:u w:val="single"/>
        </w:rPr>
      </w:pPr>
      <w:r>
        <w:rPr>
          <w:rFonts w:ascii="Arial" w:eastAsia="Arial" w:hAnsi="Arial" w:cs="Arial"/>
          <w:b/>
          <w:sz w:val="20"/>
          <w:szCs w:val="20"/>
          <w:u w:val="single"/>
        </w:rPr>
        <w:t>Processor to Processor</w:t>
      </w:r>
    </w:p>
    <w:p w14:paraId="0191DEB5" w14:textId="77777777" w:rsidR="00BF7E55" w:rsidRDefault="00BF7E55">
      <w:pPr>
        <w:spacing w:before="120" w:after="120"/>
        <w:jc w:val="center"/>
        <w:rPr>
          <w:rFonts w:ascii="Arial" w:eastAsia="Arial" w:hAnsi="Arial" w:cs="Arial"/>
          <w:b/>
          <w:sz w:val="20"/>
          <w:szCs w:val="20"/>
        </w:rPr>
      </w:pPr>
    </w:p>
    <w:p w14:paraId="5419642D" w14:textId="77777777" w:rsidR="00BF7E55" w:rsidRDefault="003F3DA9">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w:t>
      </w:r>
    </w:p>
    <w:p w14:paraId="6D24E272"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w:t>
      </w:r>
    </w:p>
    <w:p w14:paraId="3B101B63" w14:textId="77777777" w:rsidR="00BF7E55" w:rsidRDefault="003F3DA9">
      <w:pPr>
        <w:keepNext/>
        <w:spacing w:before="120" w:after="120"/>
        <w:jc w:val="center"/>
        <w:rPr>
          <w:rFonts w:ascii="Arial" w:eastAsia="Arial" w:hAnsi="Arial" w:cs="Arial"/>
          <w:b/>
          <w:i/>
          <w:sz w:val="20"/>
          <w:szCs w:val="20"/>
        </w:rPr>
      </w:pPr>
      <w:r>
        <w:rPr>
          <w:rFonts w:ascii="Arial" w:eastAsia="Arial" w:hAnsi="Arial" w:cs="Arial"/>
          <w:b/>
          <w:i/>
          <w:sz w:val="20"/>
          <w:szCs w:val="20"/>
        </w:rPr>
        <w:t xml:space="preserve">Purpose and scope </w:t>
      </w:r>
    </w:p>
    <w:p w14:paraId="73F7750F" w14:textId="77777777" w:rsidR="00BF7E55" w:rsidRDefault="003F3DA9">
      <w:pPr>
        <w:numPr>
          <w:ilvl w:val="1"/>
          <w:numId w:val="12"/>
        </w:numPr>
        <w:spacing w:before="120" w:after="120"/>
        <w:jc w:val="both"/>
        <w:rPr>
          <w:rFonts w:ascii="Arial" w:eastAsia="Arial" w:hAnsi="Arial" w:cs="Arial"/>
          <w:sz w:val="20"/>
          <w:szCs w:val="20"/>
        </w:rPr>
      </w:pPr>
      <w:r>
        <w:rPr>
          <w:rFonts w:ascii="Arial" w:eastAsia="Arial" w:hAnsi="Arial" w:cs="Arial"/>
          <w:sz w:val="20"/>
          <w:szCs w:val="20"/>
        </w:rPr>
        <w:t>The purpose of these standard contractual clauses is to ensure compliance with the requirements of Regulation (EU) 2016/679 of the European Parliament and of the Council of 27 April 2016 on the protection of natural persons with regard to the processing of personal data and on the free movement of such data (General Data Protection Regulation) for the transfer of personal data to a third country.</w:t>
      </w:r>
    </w:p>
    <w:p w14:paraId="7752C751" w14:textId="77777777" w:rsidR="00BF7E55" w:rsidRDefault="003F3DA9">
      <w:pPr>
        <w:numPr>
          <w:ilvl w:val="1"/>
          <w:numId w:val="12"/>
        </w:numPr>
        <w:spacing w:before="120" w:after="120"/>
        <w:jc w:val="both"/>
        <w:rPr>
          <w:rFonts w:ascii="Arial" w:eastAsia="Arial" w:hAnsi="Arial" w:cs="Arial"/>
          <w:sz w:val="20"/>
          <w:szCs w:val="20"/>
        </w:rPr>
      </w:pPr>
      <w:r>
        <w:rPr>
          <w:rFonts w:ascii="Arial" w:eastAsia="Arial" w:hAnsi="Arial" w:cs="Arial"/>
          <w:sz w:val="20"/>
          <w:szCs w:val="20"/>
        </w:rPr>
        <w:t>The Parties:</w:t>
      </w:r>
    </w:p>
    <w:p w14:paraId="3DB56CD5" w14:textId="77777777" w:rsidR="00BF7E55" w:rsidRDefault="003F3DA9">
      <w:pPr>
        <w:numPr>
          <w:ilvl w:val="3"/>
          <w:numId w:val="12"/>
        </w:numPr>
        <w:spacing w:before="120" w:after="120"/>
        <w:jc w:val="both"/>
        <w:rPr>
          <w:rFonts w:ascii="Arial" w:eastAsia="Arial" w:hAnsi="Arial" w:cs="Arial"/>
          <w:sz w:val="20"/>
          <w:szCs w:val="20"/>
        </w:rPr>
      </w:pPr>
      <w:r>
        <w:rPr>
          <w:rFonts w:ascii="Arial" w:eastAsia="Arial" w:hAnsi="Arial" w:cs="Arial"/>
          <w:sz w:val="20"/>
          <w:szCs w:val="20"/>
        </w:rPr>
        <w:t>the natural or legal person(s), public authority/ies, agency/ies or other body/ies (hereinafter “entity/ies”) transferring the personal data, as listed in Annex I.A. (hereinafter each “data exporter”), and</w:t>
      </w:r>
    </w:p>
    <w:p w14:paraId="741CEB56" w14:textId="77777777" w:rsidR="00BF7E55" w:rsidRDefault="003F3DA9">
      <w:pPr>
        <w:numPr>
          <w:ilvl w:val="3"/>
          <w:numId w:val="12"/>
        </w:numPr>
        <w:spacing w:before="120" w:after="120"/>
        <w:jc w:val="both"/>
        <w:rPr>
          <w:rFonts w:ascii="Arial" w:eastAsia="Arial" w:hAnsi="Arial" w:cs="Arial"/>
          <w:sz w:val="20"/>
          <w:szCs w:val="20"/>
        </w:rPr>
      </w:pPr>
      <w:r>
        <w:rPr>
          <w:rFonts w:ascii="Arial" w:eastAsia="Arial" w:hAnsi="Arial" w:cs="Arial"/>
          <w:sz w:val="20"/>
          <w:szCs w:val="20"/>
        </w:rPr>
        <w:t>the entity/ies in a third country receiving the personal data from the data exporter, directly or indirectly via another entity also Party to these Clauses, as listed in Annex I.A. (hereinafter each “data importer”)</w:t>
      </w:r>
    </w:p>
    <w:p w14:paraId="147D38C8" w14:textId="77777777" w:rsidR="00BF7E55" w:rsidRDefault="003F3DA9">
      <w:pPr>
        <w:spacing w:before="120" w:after="120"/>
        <w:ind w:left="850"/>
        <w:jc w:val="both"/>
        <w:rPr>
          <w:rFonts w:ascii="Arial" w:eastAsia="Arial" w:hAnsi="Arial" w:cs="Arial"/>
          <w:sz w:val="20"/>
          <w:szCs w:val="20"/>
        </w:rPr>
      </w:pPr>
      <w:r>
        <w:rPr>
          <w:rFonts w:ascii="Arial" w:eastAsia="Arial" w:hAnsi="Arial" w:cs="Arial"/>
          <w:sz w:val="20"/>
          <w:szCs w:val="20"/>
        </w:rPr>
        <w:t xml:space="preserve">have agreed to these standard contractual clauses (hereinafter: “Clauses”). </w:t>
      </w:r>
    </w:p>
    <w:p w14:paraId="22F811EC" w14:textId="77777777" w:rsidR="00BF7E55" w:rsidRDefault="003F3DA9">
      <w:pPr>
        <w:numPr>
          <w:ilvl w:val="1"/>
          <w:numId w:val="12"/>
        </w:numPr>
        <w:spacing w:before="120" w:after="120"/>
        <w:jc w:val="both"/>
        <w:rPr>
          <w:rFonts w:ascii="Arial" w:eastAsia="Arial" w:hAnsi="Arial" w:cs="Arial"/>
          <w:sz w:val="20"/>
          <w:szCs w:val="20"/>
        </w:rPr>
      </w:pPr>
      <w:r>
        <w:rPr>
          <w:rFonts w:ascii="Arial" w:eastAsia="Arial" w:hAnsi="Arial" w:cs="Arial"/>
          <w:sz w:val="20"/>
          <w:szCs w:val="20"/>
        </w:rPr>
        <w:t xml:space="preserve">These Clauses apply with respect to the transfer of personal data as specified in Annex I.B. </w:t>
      </w:r>
    </w:p>
    <w:p w14:paraId="21D4463B" w14:textId="77777777" w:rsidR="00BF7E55" w:rsidRDefault="003F3DA9">
      <w:pPr>
        <w:numPr>
          <w:ilvl w:val="1"/>
          <w:numId w:val="12"/>
        </w:numPr>
        <w:spacing w:before="120" w:after="120"/>
        <w:jc w:val="both"/>
        <w:rPr>
          <w:rFonts w:ascii="Arial" w:eastAsia="Arial" w:hAnsi="Arial" w:cs="Arial"/>
          <w:sz w:val="20"/>
          <w:szCs w:val="20"/>
        </w:rPr>
      </w:pPr>
      <w:r>
        <w:rPr>
          <w:rFonts w:ascii="Arial" w:eastAsia="Arial" w:hAnsi="Arial" w:cs="Arial"/>
          <w:sz w:val="20"/>
          <w:szCs w:val="20"/>
        </w:rPr>
        <w:t>The Appendix to these Clauses containing the Annexes referred to therein forms an integral part of these Clauses.</w:t>
      </w:r>
    </w:p>
    <w:p w14:paraId="67970173"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2</w:t>
      </w:r>
    </w:p>
    <w:p w14:paraId="271F8593" w14:textId="77777777" w:rsidR="00BF7E55" w:rsidRDefault="003F3DA9">
      <w:pPr>
        <w:keepNext/>
        <w:spacing w:before="120" w:after="120"/>
        <w:jc w:val="center"/>
        <w:rPr>
          <w:rFonts w:ascii="Arial" w:eastAsia="Arial" w:hAnsi="Arial" w:cs="Arial"/>
          <w:b/>
          <w:i/>
          <w:sz w:val="20"/>
          <w:szCs w:val="20"/>
        </w:rPr>
      </w:pPr>
      <w:r>
        <w:rPr>
          <w:rFonts w:ascii="Arial" w:eastAsia="Arial" w:hAnsi="Arial" w:cs="Arial"/>
          <w:b/>
          <w:i/>
          <w:sz w:val="20"/>
          <w:szCs w:val="20"/>
        </w:rPr>
        <w:t>Effect and invariability of the Clauses</w:t>
      </w:r>
    </w:p>
    <w:p w14:paraId="7F542859" w14:textId="77777777" w:rsidR="00BF7E55" w:rsidRDefault="003F3DA9">
      <w:pPr>
        <w:numPr>
          <w:ilvl w:val="5"/>
          <w:numId w:val="12"/>
        </w:numPr>
        <w:spacing w:before="120" w:after="120"/>
        <w:ind w:left="851" w:hanging="851"/>
        <w:jc w:val="both"/>
        <w:rPr>
          <w:rFonts w:ascii="Arial" w:eastAsia="Arial" w:hAnsi="Arial" w:cs="Arial"/>
          <w:sz w:val="20"/>
          <w:szCs w:val="20"/>
        </w:rPr>
      </w:pPr>
      <w:r>
        <w:rPr>
          <w:rFonts w:ascii="Arial" w:eastAsia="Arial" w:hAnsi="Arial" w:cs="Arial"/>
          <w:sz w:val="20"/>
          <w:szCs w:val="20"/>
        </w:rPr>
        <w:t xml:space="preserve">These Clauses set out appropriate safeguards, including enforceable data subject rights and effective legal remedies, pursuant to Article 46(1) and Article 46 (2)(c)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other clauses or additional safeguards, provided that they do not contradict, directly or indirectly, these Clauses or prejudice the fundamental rights or freedoms of data subjects. </w:t>
      </w:r>
    </w:p>
    <w:p w14:paraId="5A9CD744" w14:textId="77777777" w:rsidR="00BF7E55" w:rsidRDefault="003F3DA9">
      <w:pPr>
        <w:numPr>
          <w:ilvl w:val="5"/>
          <w:numId w:val="12"/>
        </w:numPr>
        <w:spacing w:before="120" w:after="120"/>
        <w:ind w:left="851" w:hanging="851"/>
        <w:jc w:val="both"/>
        <w:rPr>
          <w:rFonts w:ascii="Arial" w:eastAsia="Arial" w:hAnsi="Arial" w:cs="Arial"/>
          <w:sz w:val="20"/>
          <w:szCs w:val="20"/>
        </w:rPr>
      </w:pPr>
      <w:r>
        <w:rPr>
          <w:rFonts w:ascii="Arial" w:eastAsia="Arial" w:hAnsi="Arial" w:cs="Arial"/>
          <w:sz w:val="20"/>
          <w:szCs w:val="20"/>
        </w:rPr>
        <w:t>These Clauses are without prejudice to obligations to which the data exporter is subject by virtue of Regulation (EU) 2016/679.</w:t>
      </w:r>
    </w:p>
    <w:p w14:paraId="4DFB2C23"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3</w:t>
      </w:r>
    </w:p>
    <w:p w14:paraId="37D90BCA" w14:textId="77777777" w:rsidR="00BF7E55" w:rsidRDefault="003F3DA9">
      <w:pPr>
        <w:keepNext/>
        <w:spacing w:before="120" w:after="120"/>
        <w:jc w:val="center"/>
        <w:rPr>
          <w:rFonts w:ascii="Arial" w:eastAsia="Arial" w:hAnsi="Arial" w:cs="Arial"/>
          <w:b/>
          <w:i/>
          <w:sz w:val="20"/>
          <w:szCs w:val="20"/>
        </w:rPr>
      </w:pPr>
      <w:r>
        <w:rPr>
          <w:rFonts w:ascii="Arial" w:eastAsia="Arial" w:hAnsi="Arial" w:cs="Arial"/>
          <w:b/>
          <w:i/>
          <w:sz w:val="20"/>
          <w:szCs w:val="20"/>
        </w:rPr>
        <w:t>Third-party beneficiaries</w:t>
      </w:r>
    </w:p>
    <w:p w14:paraId="1CA60C64" w14:textId="77777777" w:rsidR="00BF7E55" w:rsidRDefault="003F3DA9">
      <w:pPr>
        <w:numPr>
          <w:ilvl w:val="1"/>
          <w:numId w:val="10"/>
        </w:numPr>
        <w:spacing w:before="120" w:after="120"/>
        <w:jc w:val="both"/>
        <w:rPr>
          <w:rFonts w:ascii="Arial" w:eastAsia="Arial" w:hAnsi="Arial" w:cs="Arial"/>
          <w:sz w:val="20"/>
          <w:szCs w:val="20"/>
        </w:rPr>
      </w:pPr>
      <w:r>
        <w:rPr>
          <w:rFonts w:ascii="Arial" w:eastAsia="Arial" w:hAnsi="Arial" w:cs="Arial"/>
          <w:sz w:val="20"/>
          <w:szCs w:val="20"/>
        </w:rPr>
        <w:t>Data subjects may invoke and enforce these Clauses, as third-party beneficiaries, against the data exporter and/or data importer, with the following exceptions:</w:t>
      </w:r>
    </w:p>
    <w:p w14:paraId="29362129" w14:textId="77777777" w:rsidR="00BF7E55" w:rsidRDefault="003F3DA9">
      <w:pPr>
        <w:numPr>
          <w:ilvl w:val="3"/>
          <w:numId w:val="10"/>
        </w:numPr>
        <w:spacing w:before="120" w:after="120"/>
        <w:jc w:val="both"/>
        <w:rPr>
          <w:rFonts w:ascii="Arial" w:eastAsia="Arial" w:hAnsi="Arial" w:cs="Arial"/>
          <w:sz w:val="20"/>
          <w:szCs w:val="20"/>
        </w:rPr>
      </w:pPr>
      <w:r>
        <w:rPr>
          <w:rFonts w:ascii="Arial" w:eastAsia="Arial" w:hAnsi="Arial" w:cs="Arial"/>
          <w:sz w:val="20"/>
          <w:szCs w:val="20"/>
        </w:rPr>
        <w:t>Clause 1, Clause 2, Clause 3, Clause 6, Clause 7;</w:t>
      </w:r>
    </w:p>
    <w:p w14:paraId="1CA2EAA7" w14:textId="77777777" w:rsidR="00BF7E55" w:rsidRDefault="003F3DA9">
      <w:pPr>
        <w:numPr>
          <w:ilvl w:val="3"/>
          <w:numId w:val="10"/>
        </w:numPr>
        <w:spacing w:before="120" w:after="120"/>
        <w:jc w:val="both"/>
        <w:rPr>
          <w:rFonts w:ascii="Arial" w:eastAsia="Arial" w:hAnsi="Arial" w:cs="Arial"/>
          <w:sz w:val="20"/>
          <w:szCs w:val="20"/>
        </w:rPr>
      </w:pPr>
      <w:r>
        <w:rPr>
          <w:rFonts w:ascii="Arial" w:eastAsia="Arial" w:hAnsi="Arial" w:cs="Arial"/>
          <w:sz w:val="20"/>
          <w:szCs w:val="20"/>
        </w:rPr>
        <w:t>Clauses 8.1(a), (c) and (d) and Clause 8.9(a), (c), (d), (e), (f) and (g);</w:t>
      </w:r>
    </w:p>
    <w:p w14:paraId="3110CA75" w14:textId="77777777" w:rsidR="00BF7E55" w:rsidRDefault="003F3DA9">
      <w:pPr>
        <w:numPr>
          <w:ilvl w:val="3"/>
          <w:numId w:val="10"/>
        </w:numPr>
        <w:spacing w:before="120" w:after="120"/>
        <w:jc w:val="both"/>
        <w:rPr>
          <w:rFonts w:ascii="Arial" w:eastAsia="Arial" w:hAnsi="Arial" w:cs="Arial"/>
          <w:sz w:val="20"/>
          <w:szCs w:val="20"/>
        </w:rPr>
      </w:pPr>
      <w:r>
        <w:rPr>
          <w:rFonts w:ascii="Arial" w:eastAsia="Arial" w:hAnsi="Arial" w:cs="Arial"/>
          <w:sz w:val="20"/>
          <w:szCs w:val="20"/>
        </w:rPr>
        <w:t>Clauses 9(a), (c), (d) and (e);</w:t>
      </w:r>
    </w:p>
    <w:p w14:paraId="6C33B069" w14:textId="77777777" w:rsidR="00BF7E55" w:rsidRDefault="003F3DA9">
      <w:pPr>
        <w:numPr>
          <w:ilvl w:val="3"/>
          <w:numId w:val="10"/>
        </w:numPr>
        <w:spacing w:before="120" w:after="120"/>
        <w:jc w:val="both"/>
        <w:rPr>
          <w:rFonts w:ascii="Arial" w:eastAsia="Arial" w:hAnsi="Arial" w:cs="Arial"/>
          <w:sz w:val="20"/>
          <w:szCs w:val="20"/>
        </w:rPr>
      </w:pPr>
      <w:r>
        <w:rPr>
          <w:rFonts w:ascii="Arial" w:eastAsia="Arial" w:hAnsi="Arial" w:cs="Arial"/>
          <w:sz w:val="20"/>
          <w:szCs w:val="20"/>
        </w:rPr>
        <w:t>Clauses 12(a), (d) and (f);</w:t>
      </w:r>
    </w:p>
    <w:p w14:paraId="1603980B" w14:textId="77777777" w:rsidR="00BF7E55" w:rsidRDefault="003F3DA9">
      <w:pPr>
        <w:numPr>
          <w:ilvl w:val="3"/>
          <w:numId w:val="10"/>
        </w:numPr>
        <w:spacing w:before="120" w:after="120"/>
        <w:jc w:val="both"/>
        <w:rPr>
          <w:rFonts w:ascii="Arial" w:eastAsia="Arial" w:hAnsi="Arial" w:cs="Arial"/>
          <w:sz w:val="20"/>
          <w:szCs w:val="20"/>
        </w:rPr>
      </w:pPr>
      <w:r>
        <w:rPr>
          <w:rFonts w:ascii="Arial" w:eastAsia="Arial" w:hAnsi="Arial" w:cs="Arial"/>
          <w:sz w:val="20"/>
          <w:szCs w:val="20"/>
        </w:rPr>
        <w:t>Clause 13;</w:t>
      </w:r>
    </w:p>
    <w:p w14:paraId="22ECA70E" w14:textId="77777777" w:rsidR="00BF7E55" w:rsidRDefault="003F3DA9">
      <w:pPr>
        <w:numPr>
          <w:ilvl w:val="3"/>
          <w:numId w:val="10"/>
        </w:numPr>
        <w:spacing w:before="120" w:after="120"/>
        <w:jc w:val="both"/>
        <w:rPr>
          <w:rFonts w:ascii="Arial" w:eastAsia="Arial" w:hAnsi="Arial" w:cs="Arial"/>
          <w:sz w:val="20"/>
          <w:szCs w:val="20"/>
        </w:rPr>
      </w:pPr>
      <w:r>
        <w:rPr>
          <w:rFonts w:ascii="Arial" w:eastAsia="Arial" w:hAnsi="Arial" w:cs="Arial"/>
          <w:sz w:val="20"/>
          <w:szCs w:val="20"/>
        </w:rPr>
        <w:t>Clause 15.1(c), (d) and (e);</w:t>
      </w:r>
    </w:p>
    <w:p w14:paraId="6BD17B61" w14:textId="77777777" w:rsidR="00BF7E55" w:rsidRDefault="003F3DA9">
      <w:pPr>
        <w:numPr>
          <w:ilvl w:val="3"/>
          <w:numId w:val="10"/>
        </w:numPr>
        <w:spacing w:before="120" w:after="120"/>
        <w:jc w:val="both"/>
        <w:rPr>
          <w:rFonts w:ascii="Arial" w:eastAsia="Arial" w:hAnsi="Arial" w:cs="Arial"/>
          <w:sz w:val="20"/>
          <w:szCs w:val="20"/>
        </w:rPr>
      </w:pPr>
      <w:r>
        <w:rPr>
          <w:rFonts w:ascii="Arial" w:eastAsia="Arial" w:hAnsi="Arial" w:cs="Arial"/>
          <w:sz w:val="20"/>
          <w:szCs w:val="20"/>
        </w:rPr>
        <w:t>Clause 16(e);</w:t>
      </w:r>
    </w:p>
    <w:p w14:paraId="5E773A63" w14:textId="77777777" w:rsidR="00BF7E55" w:rsidRDefault="003F3DA9">
      <w:pPr>
        <w:numPr>
          <w:ilvl w:val="3"/>
          <w:numId w:val="10"/>
        </w:numPr>
        <w:spacing w:before="120" w:after="120"/>
        <w:jc w:val="both"/>
        <w:rPr>
          <w:rFonts w:ascii="Arial" w:eastAsia="Arial" w:hAnsi="Arial" w:cs="Arial"/>
          <w:sz w:val="20"/>
          <w:szCs w:val="20"/>
        </w:rPr>
      </w:pPr>
      <w:r>
        <w:rPr>
          <w:rFonts w:ascii="Arial" w:eastAsia="Arial" w:hAnsi="Arial" w:cs="Arial"/>
          <w:sz w:val="20"/>
          <w:szCs w:val="20"/>
        </w:rPr>
        <w:t>Clauses 18(a) and (b).</w:t>
      </w:r>
    </w:p>
    <w:p w14:paraId="1F07D570" w14:textId="77777777" w:rsidR="00BF7E55" w:rsidRDefault="003F3DA9">
      <w:pPr>
        <w:numPr>
          <w:ilvl w:val="1"/>
          <w:numId w:val="10"/>
        </w:numPr>
        <w:spacing w:before="120" w:after="120"/>
        <w:jc w:val="both"/>
        <w:rPr>
          <w:rFonts w:ascii="Arial" w:eastAsia="Arial" w:hAnsi="Arial" w:cs="Arial"/>
          <w:sz w:val="20"/>
          <w:szCs w:val="20"/>
        </w:rPr>
      </w:pPr>
      <w:r>
        <w:rPr>
          <w:rFonts w:ascii="Arial" w:eastAsia="Arial" w:hAnsi="Arial" w:cs="Arial"/>
          <w:sz w:val="20"/>
          <w:szCs w:val="20"/>
        </w:rPr>
        <w:t>Paragraph (a) is without prejudice to rights of data subjects under Regulation (EU) 2016/679.</w:t>
      </w:r>
    </w:p>
    <w:p w14:paraId="0A93EBA1"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4</w:t>
      </w:r>
    </w:p>
    <w:p w14:paraId="67C32CF8"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Interpretation</w:t>
      </w:r>
    </w:p>
    <w:p w14:paraId="45A109C0" w14:textId="77777777" w:rsidR="00BF7E55" w:rsidRDefault="003F3DA9">
      <w:pPr>
        <w:numPr>
          <w:ilvl w:val="1"/>
          <w:numId w:val="17"/>
        </w:numPr>
        <w:spacing w:before="120" w:after="120"/>
        <w:jc w:val="both"/>
        <w:rPr>
          <w:rFonts w:ascii="Arial" w:eastAsia="Arial" w:hAnsi="Arial" w:cs="Arial"/>
          <w:sz w:val="20"/>
          <w:szCs w:val="20"/>
        </w:rPr>
      </w:pPr>
      <w:r>
        <w:rPr>
          <w:rFonts w:ascii="Arial" w:eastAsia="Arial" w:hAnsi="Arial" w:cs="Arial"/>
          <w:sz w:val="20"/>
          <w:szCs w:val="20"/>
        </w:rPr>
        <w:t>Where these Clauses use terms that are defined in Regulation (EU) 2016/679, those terms shall have the same meaning as in that Regulation.</w:t>
      </w:r>
    </w:p>
    <w:p w14:paraId="4DFFD48E" w14:textId="77777777" w:rsidR="00BF7E55" w:rsidRDefault="003F3DA9">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These Clauses shall be read and interpreted in the light of the provisions of Regulation (EU) 2016/679.</w:t>
      </w:r>
    </w:p>
    <w:p w14:paraId="6A8A2233" w14:textId="77777777" w:rsidR="00BF7E55" w:rsidRDefault="003F3DA9">
      <w:pPr>
        <w:numPr>
          <w:ilvl w:val="1"/>
          <w:numId w:val="17"/>
        </w:numPr>
        <w:spacing w:before="120" w:after="120"/>
        <w:jc w:val="both"/>
        <w:rPr>
          <w:rFonts w:ascii="Arial" w:eastAsia="Arial" w:hAnsi="Arial" w:cs="Arial"/>
          <w:sz w:val="20"/>
          <w:szCs w:val="20"/>
        </w:rPr>
      </w:pPr>
      <w:r>
        <w:rPr>
          <w:rFonts w:ascii="Arial" w:eastAsia="Arial" w:hAnsi="Arial" w:cs="Arial"/>
          <w:sz w:val="20"/>
          <w:szCs w:val="20"/>
        </w:rPr>
        <w:t xml:space="preserve">These Clauses shall not be interpreted in a way that conflicts with rights and obligations provided for in Regulation (EU) 2016/679. </w:t>
      </w:r>
    </w:p>
    <w:p w14:paraId="504EFDD4" w14:textId="77777777" w:rsidR="00BF7E55" w:rsidRDefault="00BF7E55">
      <w:pPr>
        <w:jc w:val="center"/>
        <w:rPr>
          <w:rFonts w:ascii="Arial" w:eastAsia="Arial" w:hAnsi="Arial" w:cs="Arial"/>
          <w:i/>
          <w:sz w:val="20"/>
          <w:szCs w:val="20"/>
        </w:rPr>
      </w:pPr>
    </w:p>
    <w:p w14:paraId="016C9F29" w14:textId="77777777" w:rsidR="00BF7E55" w:rsidRDefault="003F3DA9">
      <w:pPr>
        <w:jc w:val="center"/>
        <w:rPr>
          <w:rFonts w:ascii="Arial" w:eastAsia="Arial" w:hAnsi="Arial" w:cs="Arial"/>
          <w:i/>
          <w:sz w:val="20"/>
          <w:szCs w:val="20"/>
        </w:rPr>
      </w:pPr>
      <w:r>
        <w:rPr>
          <w:rFonts w:ascii="Arial" w:eastAsia="Arial" w:hAnsi="Arial" w:cs="Arial"/>
          <w:i/>
          <w:sz w:val="20"/>
          <w:szCs w:val="20"/>
        </w:rPr>
        <w:t>Clause 5</w:t>
      </w:r>
    </w:p>
    <w:p w14:paraId="3F22A603"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Hierarchy</w:t>
      </w:r>
    </w:p>
    <w:p w14:paraId="2F478AD2"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In the event of a contradiction between these Clauses and the provisions of related agreements between the Parties, existing at the time these Clauses are agreed or entered into thereafter, these Clauses shall prevail.</w:t>
      </w:r>
    </w:p>
    <w:p w14:paraId="66A57566"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6</w:t>
      </w:r>
    </w:p>
    <w:p w14:paraId="7495C575"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Description of the transfer(s)</w:t>
      </w:r>
    </w:p>
    <w:p w14:paraId="30C51FED"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The details of the transfer(s), and in particular the categories of personal data that are transferred and the purpose(s) for which they are transferred, are specified in Annex I.B.</w:t>
      </w:r>
    </w:p>
    <w:p w14:paraId="15669BD8"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7</w:t>
      </w:r>
    </w:p>
    <w:p w14:paraId="1C7571A8"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Docking clause</w:t>
      </w:r>
    </w:p>
    <w:p w14:paraId="6095F8BF" w14:textId="77777777" w:rsidR="00BF7E55" w:rsidRDefault="003F3DA9">
      <w:pPr>
        <w:numPr>
          <w:ilvl w:val="1"/>
          <w:numId w:val="3"/>
        </w:numPr>
        <w:spacing w:before="120" w:after="120"/>
        <w:jc w:val="both"/>
        <w:rPr>
          <w:rFonts w:ascii="Arial" w:eastAsia="Arial" w:hAnsi="Arial" w:cs="Arial"/>
          <w:sz w:val="20"/>
          <w:szCs w:val="20"/>
        </w:rPr>
      </w:pPr>
      <w:r>
        <w:rPr>
          <w:rFonts w:ascii="Arial" w:eastAsia="Arial" w:hAnsi="Arial" w:cs="Arial"/>
          <w:sz w:val="20"/>
          <w:szCs w:val="20"/>
        </w:rPr>
        <w:t xml:space="preserve">An entity that is not a Party to these Clauses may, with the agreement of the Parties, accede to these Clauses at any time, either as a data exporter or as a data importer, by completing the Appendix and signing Annex I.A.  </w:t>
      </w:r>
    </w:p>
    <w:p w14:paraId="7474927F" w14:textId="77777777" w:rsidR="00BF7E55" w:rsidRDefault="003F3DA9">
      <w:pPr>
        <w:numPr>
          <w:ilvl w:val="1"/>
          <w:numId w:val="3"/>
        </w:numPr>
        <w:spacing w:before="120" w:after="120"/>
        <w:jc w:val="both"/>
        <w:rPr>
          <w:rFonts w:ascii="Arial" w:eastAsia="Arial" w:hAnsi="Arial" w:cs="Arial"/>
          <w:sz w:val="20"/>
          <w:szCs w:val="20"/>
        </w:rPr>
      </w:pPr>
      <w:r>
        <w:rPr>
          <w:rFonts w:ascii="Arial" w:eastAsia="Arial" w:hAnsi="Arial" w:cs="Arial"/>
          <w:sz w:val="20"/>
          <w:szCs w:val="20"/>
        </w:rPr>
        <w:t>Once it has completed the Appendix and signed Annex I.A, the acceding entity shall become a Party to these Clauses and have the rights and obligations of a data exporter or data importer in accordance with its designation in Annex I.A.</w:t>
      </w:r>
    </w:p>
    <w:p w14:paraId="37250D8B" w14:textId="77777777" w:rsidR="00BF7E55" w:rsidRDefault="003F3DA9">
      <w:pPr>
        <w:numPr>
          <w:ilvl w:val="1"/>
          <w:numId w:val="3"/>
        </w:numPr>
        <w:spacing w:before="120" w:after="120"/>
        <w:jc w:val="both"/>
        <w:rPr>
          <w:rFonts w:ascii="Arial" w:eastAsia="Arial" w:hAnsi="Arial" w:cs="Arial"/>
          <w:sz w:val="20"/>
          <w:szCs w:val="20"/>
        </w:rPr>
      </w:pPr>
      <w:r>
        <w:rPr>
          <w:rFonts w:ascii="Arial" w:eastAsia="Arial" w:hAnsi="Arial" w:cs="Arial"/>
          <w:sz w:val="20"/>
          <w:szCs w:val="20"/>
        </w:rPr>
        <w:t>The acceding entity shall have no rights or obligations arising under these Clauses from the period prior to becoming a Party.</w:t>
      </w:r>
    </w:p>
    <w:p w14:paraId="23856DA2" w14:textId="77777777" w:rsidR="00BF7E55" w:rsidRDefault="00BF7E55">
      <w:pPr>
        <w:spacing w:before="120" w:after="120"/>
        <w:jc w:val="both"/>
        <w:rPr>
          <w:rFonts w:ascii="Arial" w:eastAsia="Arial" w:hAnsi="Arial" w:cs="Arial"/>
          <w:sz w:val="20"/>
          <w:szCs w:val="20"/>
        </w:rPr>
      </w:pPr>
    </w:p>
    <w:p w14:paraId="50CB950D" w14:textId="77777777" w:rsidR="00BF7E55" w:rsidRDefault="003F3DA9">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II – OBLIGATIONS OF THE PARTIES</w:t>
      </w:r>
    </w:p>
    <w:p w14:paraId="2D21EC37"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8</w:t>
      </w:r>
    </w:p>
    <w:p w14:paraId="096FC151"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Data protection safeguards</w:t>
      </w:r>
    </w:p>
    <w:p w14:paraId="1F57F0E8"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The data exporter warrants that it has used reasonable efforts to determine that the data importer is able, through the implementation of appropriate technical and organisational measures, to satisfy its obligations under these Clauses. </w:t>
      </w:r>
    </w:p>
    <w:p w14:paraId="0BC1BBC4" w14:textId="77777777" w:rsidR="00BF7E55" w:rsidRDefault="00BF7E55">
      <w:pPr>
        <w:spacing w:before="120" w:after="120"/>
        <w:jc w:val="both"/>
        <w:rPr>
          <w:rFonts w:ascii="Arial" w:eastAsia="Arial" w:hAnsi="Arial" w:cs="Arial"/>
          <w:sz w:val="20"/>
          <w:szCs w:val="20"/>
        </w:rPr>
      </w:pPr>
    </w:p>
    <w:p w14:paraId="224D0C9F" w14:textId="77777777" w:rsidR="00BF7E55" w:rsidRDefault="003F3DA9">
      <w:pPr>
        <w:spacing w:before="240" w:after="120"/>
        <w:ind w:left="851" w:hanging="851"/>
        <w:jc w:val="both"/>
        <w:rPr>
          <w:rFonts w:ascii="Arial" w:eastAsia="Arial" w:hAnsi="Arial" w:cs="Arial"/>
          <w:b/>
          <w:sz w:val="20"/>
          <w:szCs w:val="20"/>
        </w:rPr>
      </w:pPr>
      <w:r>
        <w:rPr>
          <w:rFonts w:ascii="Arial" w:eastAsia="Arial" w:hAnsi="Arial" w:cs="Arial"/>
          <w:b/>
          <w:sz w:val="20"/>
          <w:szCs w:val="20"/>
        </w:rPr>
        <w:t>8.1</w:t>
      </w:r>
      <w:r>
        <w:rPr>
          <w:rFonts w:ascii="Arial" w:eastAsia="Arial" w:hAnsi="Arial" w:cs="Arial"/>
          <w:b/>
          <w:sz w:val="20"/>
          <w:szCs w:val="20"/>
        </w:rPr>
        <w:tab/>
        <w:t>Instructions</w:t>
      </w:r>
    </w:p>
    <w:p w14:paraId="00E9EF01" w14:textId="77777777" w:rsidR="00BF7E55" w:rsidRDefault="003F3DA9">
      <w:pPr>
        <w:numPr>
          <w:ilvl w:val="1"/>
          <w:numId w:val="14"/>
        </w:numPr>
        <w:spacing w:before="120" w:after="120"/>
        <w:jc w:val="both"/>
        <w:rPr>
          <w:rFonts w:ascii="Arial" w:eastAsia="Arial" w:hAnsi="Arial" w:cs="Arial"/>
          <w:sz w:val="20"/>
          <w:szCs w:val="20"/>
        </w:rPr>
      </w:pPr>
      <w:r>
        <w:rPr>
          <w:rFonts w:ascii="Arial" w:eastAsia="Arial" w:hAnsi="Arial" w:cs="Arial"/>
          <w:sz w:val="20"/>
          <w:szCs w:val="20"/>
        </w:rPr>
        <w:t xml:space="preserve">The data exporter has informed the data importer that it acts as processor under the instructions of its controller(s), which the data exporter shall make available to the data importer prior to processing. </w:t>
      </w:r>
    </w:p>
    <w:p w14:paraId="2982B888" w14:textId="77777777" w:rsidR="00BF7E55" w:rsidRDefault="003F3DA9">
      <w:pPr>
        <w:numPr>
          <w:ilvl w:val="1"/>
          <w:numId w:val="14"/>
        </w:numPr>
        <w:spacing w:before="120" w:after="120"/>
        <w:jc w:val="both"/>
        <w:rPr>
          <w:rFonts w:ascii="Arial" w:eastAsia="Arial" w:hAnsi="Arial" w:cs="Arial"/>
          <w:sz w:val="20"/>
          <w:szCs w:val="20"/>
        </w:rPr>
      </w:pPr>
      <w:r>
        <w:rPr>
          <w:rFonts w:ascii="Arial" w:eastAsia="Arial" w:hAnsi="Arial" w:cs="Arial"/>
          <w:sz w:val="20"/>
          <w:szCs w:val="20"/>
        </w:rPr>
        <w:t>The data importer shall process the personal data only on documented instructions from the controller, as communicated to the data importer by the data exporter, and any additional documented instructions from the data exporter. Such additional instructions shall not conflict with the instructions from the controller. The controller or data exporter may give further documented instructions regarding the data processing throughout the duration of the contract.</w:t>
      </w:r>
    </w:p>
    <w:p w14:paraId="16EDF19B" w14:textId="77777777" w:rsidR="00BF7E55" w:rsidRDefault="003F3DA9">
      <w:pPr>
        <w:numPr>
          <w:ilvl w:val="1"/>
          <w:numId w:val="14"/>
        </w:numPr>
        <w:spacing w:before="120" w:after="120"/>
        <w:jc w:val="both"/>
        <w:rPr>
          <w:rFonts w:ascii="Arial" w:eastAsia="Arial" w:hAnsi="Arial" w:cs="Arial"/>
          <w:sz w:val="20"/>
          <w:szCs w:val="20"/>
        </w:rPr>
      </w:pPr>
      <w:r>
        <w:rPr>
          <w:rFonts w:ascii="Arial" w:eastAsia="Arial" w:hAnsi="Arial" w:cs="Arial"/>
          <w:sz w:val="20"/>
          <w:szCs w:val="20"/>
        </w:rPr>
        <w:t>The data importer shall immediately inform the data exporter if it is unable to follow those instructions. Where the data importer is unable to follow the instructions from the controller, the data exporter shall immediately notify the controller.</w:t>
      </w:r>
    </w:p>
    <w:p w14:paraId="415A8F21" w14:textId="77777777" w:rsidR="00BF7E55" w:rsidRDefault="003F3DA9">
      <w:pPr>
        <w:numPr>
          <w:ilvl w:val="1"/>
          <w:numId w:val="14"/>
        </w:numPr>
        <w:spacing w:before="120" w:after="120"/>
        <w:jc w:val="both"/>
        <w:rPr>
          <w:rFonts w:ascii="Arial" w:eastAsia="Arial" w:hAnsi="Arial" w:cs="Arial"/>
          <w:sz w:val="20"/>
          <w:szCs w:val="20"/>
        </w:rPr>
      </w:pPr>
      <w:r>
        <w:rPr>
          <w:rFonts w:ascii="Arial" w:eastAsia="Arial" w:hAnsi="Arial" w:cs="Arial"/>
          <w:sz w:val="20"/>
          <w:szCs w:val="20"/>
        </w:rPr>
        <w:t>The data exporter warrants that it has imposed the same data protection obligations on the data importer as set out in the contract or other legal act under Union or Member State law between the controller and the data exporter.</w:t>
      </w:r>
    </w:p>
    <w:p w14:paraId="4A31AF94" w14:textId="77777777" w:rsidR="00BF7E55" w:rsidRDefault="00BF7E55">
      <w:pPr>
        <w:spacing w:before="120" w:after="120"/>
        <w:jc w:val="both"/>
        <w:rPr>
          <w:rFonts w:ascii="Arial" w:eastAsia="Arial" w:hAnsi="Arial" w:cs="Arial"/>
          <w:b/>
          <w:sz w:val="20"/>
          <w:szCs w:val="20"/>
        </w:rPr>
      </w:pPr>
    </w:p>
    <w:p w14:paraId="6F29A6F7" w14:textId="77777777" w:rsidR="00BF7E55" w:rsidRDefault="003F3DA9">
      <w:pPr>
        <w:spacing w:before="120" w:after="120"/>
        <w:jc w:val="both"/>
        <w:rPr>
          <w:rFonts w:ascii="Arial" w:eastAsia="Arial" w:hAnsi="Arial" w:cs="Arial"/>
          <w:sz w:val="20"/>
          <w:szCs w:val="20"/>
        </w:rPr>
      </w:pPr>
      <w:r>
        <w:rPr>
          <w:rFonts w:ascii="Arial" w:eastAsia="Arial" w:hAnsi="Arial" w:cs="Arial"/>
          <w:b/>
          <w:sz w:val="20"/>
          <w:szCs w:val="20"/>
        </w:rPr>
        <w:t>8.2</w:t>
      </w:r>
      <w:r>
        <w:rPr>
          <w:rFonts w:ascii="Arial" w:eastAsia="Arial" w:hAnsi="Arial" w:cs="Arial"/>
          <w:b/>
          <w:sz w:val="20"/>
          <w:szCs w:val="20"/>
        </w:rPr>
        <w:tab/>
        <w:t xml:space="preserve">  Purpose limitation</w:t>
      </w:r>
    </w:p>
    <w:p w14:paraId="2BF748A5"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The data importer shall process the personal data only for the specific purpose(s) of the transfer, as set out in Annex I.B., unless on further instructions from the controller, as communicated to the data importer by the data exporter, or from the data exporter.</w:t>
      </w:r>
    </w:p>
    <w:p w14:paraId="48AA9F9B" w14:textId="77777777" w:rsidR="00BF7E55" w:rsidRDefault="003F3DA9">
      <w:pPr>
        <w:spacing w:before="480" w:after="120"/>
        <w:ind w:left="851" w:hanging="851"/>
        <w:jc w:val="both"/>
        <w:rPr>
          <w:rFonts w:ascii="Arial" w:eastAsia="Arial" w:hAnsi="Arial" w:cs="Arial"/>
          <w:b/>
          <w:sz w:val="20"/>
          <w:szCs w:val="20"/>
        </w:rPr>
      </w:pPr>
      <w:r>
        <w:rPr>
          <w:rFonts w:ascii="Arial" w:eastAsia="Arial" w:hAnsi="Arial" w:cs="Arial"/>
          <w:b/>
          <w:sz w:val="20"/>
          <w:szCs w:val="20"/>
        </w:rPr>
        <w:t>8.3</w:t>
      </w:r>
      <w:r>
        <w:rPr>
          <w:rFonts w:ascii="Arial" w:eastAsia="Arial" w:hAnsi="Arial" w:cs="Arial"/>
          <w:b/>
          <w:sz w:val="20"/>
          <w:szCs w:val="20"/>
        </w:rPr>
        <w:tab/>
        <w:t xml:space="preserve">Transparency </w:t>
      </w:r>
    </w:p>
    <w:p w14:paraId="54B9E9F4"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On request, the data exporter shall make a copy of these Clauses, including the Appendix as completed by the Parties, available to the data subject free of charge. To the extent necessary to protect business secrets or other confidential information, including personal data, the data exporter may redact part of the text of the Appendix prior to sharing a copy, but shall provide a meaningful summary where the data subject would otherwise not be able to understand its content or exercise his/her rights. On request, the Parties shall provide the data subject with the reasons for the redactions, to the extent possible without revealing the redacted information.</w:t>
      </w:r>
    </w:p>
    <w:p w14:paraId="7B511E03" w14:textId="77777777" w:rsidR="00BF7E55" w:rsidRDefault="003F3DA9">
      <w:pPr>
        <w:spacing w:before="480" w:after="120"/>
        <w:ind w:left="851" w:hanging="851"/>
        <w:jc w:val="both"/>
        <w:rPr>
          <w:rFonts w:ascii="Arial" w:eastAsia="Arial" w:hAnsi="Arial" w:cs="Arial"/>
          <w:b/>
          <w:sz w:val="20"/>
          <w:szCs w:val="20"/>
        </w:rPr>
      </w:pPr>
      <w:r>
        <w:rPr>
          <w:rFonts w:ascii="Arial" w:eastAsia="Arial" w:hAnsi="Arial" w:cs="Arial"/>
          <w:b/>
          <w:sz w:val="20"/>
          <w:szCs w:val="20"/>
        </w:rPr>
        <w:t>8.4</w:t>
      </w:r>
      <w:r>
        <w:rPr>
          <w:rFonts w:ascii="Arial" w:eastAsia="Arial" w:hAnsi="Arial" w:cs="Arial"/>
          <w:b/>
          <w:sz w:val="20"/>
          <w:szCs w:val="20"/>
        </w:rPr>
        <w:tab/>
        <w:t>Accuracy</w:t>
      </w:r>
    </w:p>
    <w:p w14:paraId="71F95A43"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If the data importer becomes aware that the personal data it has received is inaccurate, or has become outdated, it shall inform the data exporter without undue delay. In this case, the data importer shall cooperate with the data exporter to rectify or erase the data.</w:t>
      </w:r>
    </w:p>
    <w:p w14:paraId="0608C23E" w14:textId="77777777" w:rsidR="00BF7E55" w:rsidRDefault="003F3DA9">
      <w:pPr>
        <w:spacing w:before="480" w:after="120"/>
        <w:ind w:left="851" w:hanging="851"/>
        <w:jc w:val="both"/>
        <w:rPr>
          <w:rFonts w:ascii="Arial" w:eastAsia="Arial" w:hAnsi="Arial" w:cs="Arial"/>
          <w:b/>
          <w:sz w:val="20"/>
          <w:szCs w:val="20"/>
        </w:rPr>
      </w:pPr>
      <w:r>
        <w:rPr>
          <w:rFonts w:ascii="Arial" w:eastAsia="Arial" w:hAnsi="Arial" w:cs="Arial"/>
          <w:b/>
          <w:sz w:val="20"/>
          <w:szCs w:val="20"/>
        </w:rPr>
        <w:t>8.5</w:t>
      </w:r>
      <w:r>
        <w:rPr>
          <w:rFonts w:ascii="Arial" w:eastAsia="Arial" w:hAnsi="Arial" w:cs="Arial"/>
          <w:b/>
          <w:sz w:val="20"/>
          <w:szCs w:val="20"/>
        </w:rPr>
        <w:tab/>
        <w:t>Duration of processing and erasure or return of data</w:t>
      </w:r>
    </w:p>
    <w:p w14:paraId="1910686B" w14:textId="77777777" w:rsidR="00BF7E55" w:rsidRDefault="003F3DA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Processing by the data importer shall only take place for the duration specified in Annex I.B. After the end of the provision of the processing services, the data importer shall, at the choice of the data exporter, delete all personal data processed on behalf of the controller and certify to the data exporter that it has done so, or return to the data exporter all personal data processed on its behalf and delete existing copies. Until the data is deleted or returned, the data importer shall continue to ensure compliance with these Clauses. In case of local laws applicable to the data importer that prohibit return or deletion of the personal data, the data importer warrants that it will continue to ensure compliance with these Clauses and will only process it to the extent and for as long as required under that local law. This is without prejudice to Clause 14, in particular the requirement for the data importer under Clause 14(e) to notify the data exporter throughout the duration of the contract if it has reason to believe that it is or has become subject to laws or practices not in line with the requirements under Clause 14(a). </w:t>
      </w:r>
    </w:p>
    <w:p w14:paraId="25828493" w14:textId="77777777" w:rsidR="00BF7E55" w:rsidRDefault="003F3DA9">
      <w:pPr>
        <w:spacing w:before="480" w:after="120"/>
        <w:ind w:left="851" w:hanging="851"/>
        <w:jc w:val="both"/>
        <w:rPr>
          <w:rFonts w:ascii="Arial" w:eastAsia="Arial" w:hAnsi="Arial" w:cs="Arial"/>
          <w:b/>
          <w:sz w:val="20"/>
          <w:szCs w:val="20"/>
        </w:rPr>
      </w:pPr>
      <w:r>
        <w:rPr>
          <w:rFonts w:ascii="Arial" w:eastAsia="Arial" w:hAnsi="Arial" w:cs="Arial"/>
          <w:b/>
          <w:sz w:val="20"/>
          <w:szCs w:val="20"/>
        </w:rPr>
        <w:t>8.6</w:t>
      </w:r>
      <w:r>
        <w:rPr>
          <w:rFonts w:ascii="Arial" w:eastAsia="Arial" w:hAnsi="Arial" w:cs="Arial"/>
          <w:b/>
          <w:sz w:val="20"/>
          <w:szCs w:val="20"/>
        </w:rPr>
        <w:tab/>
        <w:t>Security of processing</w:t>
      </w:r>
    </w:p>
    <w:p w14:paraId="1B24BB9E" w14:textId="77777777" w:rsidR="00BF7E55" w:rsidRDefault="003F3DA9">
      <w:pPr>
        <w:numPr>
          <w:ilvl w:val="1"/>
          <w:numId w:val="16"/>
        </w:numPr>
        <w:spacing w:before="120" w:after="120"/>
        <w:jc w:val="both"/>
        <w:rPr>
          <w:rFonts w:ascii="Arial" w:eastAsia="Arial" w:hAnsi="Arial" w:cs="Arial"/>
          <w:sz w:val="20"/>
          <w:szCs w:val="20"/>
        </w:rPr>
      </w:pPr>
      <w:r>
        <w:rPr>
          <w:rFonts w:ascii="Arial" w:eastAsia="Arial" w:hAnsi="Arial" w:cs="Arial"/>
          <w:sz w:val="20"/>
          <w:szCs w:val="20"/>
        </w:rPr>
        <w:t xml:space="preserve">The data importer and, during transmission, also the data exporter shall implement appropriate technical and organisational measures to ensure the security of the data, including protection against a breach of security leading to accidental or unlawful destruction, loss, alteration, unauthorised disclosure or access to that data (hereinafter “personal data breach”). In assessing the appropriate level of security, they shall take due account of the state of the art, the costs of implementation, the nature, scope, context and purpose(s) of processing and the risks involved in the processing for the data subject. The Parties shall in particular consider having recourse to encryption or pseudonymisation, including during transmission, where the purpose of processing can be fulfilled in that manner. In case of pseudonymisation, the additional information for attributing the personal data to a specific data subject shall, where possible, remain under the exclusive control of the data exporter or the controller. In complying with its obligations under this paragraph, the data importer shall at least implement the technical and organisational measures specified in Annex II. The data importer shall carry out regular checks to ensure that these measures continue to provide an appropriate level of security. </w:t>
      </w:r>
    </w:p>
    <w:p w14:paraId="6B3E696C" w14:textId="77777777" w:rsidR="00BF7E55" w:rsidRDefault="003F3DA9">
      <w:pPr>
        <w:numPr>
          <w:ilvl w:val="1"/>
          <w:numId w:val="16"/>
        </w:numPr>
        <w:spacing w:before="120" w:after="120"/>
        <w:jc w:val="both"/>
        <w:rPr>
          <w:rFonts w:ascii="Arial" w:eastAsia="Arial" w:hAnsi="Arial" w:cs="Arial"/>
          <w:sz w:val="20"/>
          <w:szCs w:val="20"/>
        </w:rPr>
      </w:pPr>
      <w:r>
        <w:rPr>
          <w:rFonts w:ascii="Arial" w:eastAsia="Arial" w:hAnsi="Arial" w:cs="Arial"/>
          <w:sz w:val="20"/>
          <w:szCs w:val="20"/>
        </w:rPr>
        <w:t>The data importer shall grant access to the data to members of its personnel only to the extent strictly necessary for the implementation, management and monitoring of the contract. It shall ensure that persons authorised to process the personal data have committed themselves to confidentiality or are under an appropriate statutory obligation of confidentiality.</w:t>
      </w:r>
    </w:p>
    <w:p w14:paraId="545F49F2" w14:textId="77777777" w:rsidR="00BF7E55" w:rsidRDefault="003F3DA9">
      <w:pPr>
        <w:numPr>
          <w:ilvl w:val="1"/>
          <w:numId w:val="16"/>
        </w:numPr>
        <w:spacing w:before="120" w:after="120"/>
        <w:jc w:val="both"/>
        <w:rPr>
          <w:rFonts w:ascii="Arial" w:eastAsia="Arial" w:hAnsi="Arial" w:cs="Arial"/>
          <w:sz w:val="20"/>
          <w:szCs w:val="20"/>
        </w:rPr>
      </w:pPr>
      <w:r>
        <w:rPr>
          <w:rFonts w:ascii="Arial" w:eastAsia="Arial" w:hAnsi="Arial" w:cs="Arial"/>
          <w:sz w:val="20"/>
          <w:szCs w:val="20"/>
        </w:rPr>
        <w:t xml:space="preserve">In the event of a personal data breach concerning personal data processed by the data importer under these Clauses, the data importer shall take appropriate measures to address the breach, including measures to mitigate its adverse effects. The data importer shall also notify, without undue delay, the data exporter and, where appropriate and feasible, the controller after having become aware of the breach. Such notification shall contain the details of a contact point where more information can be obtained, a description of the nature of the breach (including, where possible, categories and approximate number of data subjects and personal data records concerned), its likely consequences and the measures taken or proposed to address the data breach, including measures to mitigate its possible adverse effects. Where, and in so far as, it is not possible to provide all information at the same time, the initial notification shall contain the information then available and further information shall, as it becomes available, subsequently be provided without undue delay. </w:t>
      </w:r>
    </w:p>
    <w:p w14:paraId="66A4B08A" w14:textId="77777777" w:rsidR="00BF7E55" w:rsidRDefault="003F3DA9">
      <w:pPr>
        <w:numPr>
          <w:ilvl w:val="1"/>
          <w:numId w:val="16"/>
        </w:numPr>
        <w:spacing w:before="120" w:after="120"/>
        <w:jc w:val="both"/>
        <w:rPr>
          <w:rFonts w:ascii="Arial" w:eastAsia="Arial" w:hAnsi="Arial" w:cs="Arial"/>
          <w:sz w:val="20"/>
          <w:szCs w:val="20"/>
        </w:rPr>
      </w:pPr>
      <w:r>
        <w:rPr>
          <w:rFonts w:ascii="Arial" w:eastAsia="Arial" w:hAnsi="Arial" w:cs="Arial"/>
          <w:sz w:val="20"/>
          <w:szCs w:val="20"/>
        </w:rPr>
        <w:t>The data importer shall cooperate with and assist the data exporter to enable the data exporter to comply with its obligations under Regulation (EU) 2016/679, in particular to notify its controller so that the latter may in turn notify the competent supervisory authority and the affected data subjects, taking into account the nature of processing and the information available to the data importer.</w:t>
      </w:r>
    </w:p>
    <w:p w14:paraId="57157FFD" w14:textId="77777777" w:rsidR="00BF7E55" w:rsidRDefault="003F3DA9">
      <w:pPr>
        <w:spacing w:before="480" w:after="120"/>
        <w:ind w:left="851" w:hanging="851"/>
        <w:jc w:val="both"/>
        <w:rPr>
          <w:rFonts w:ascii="Arial" w:eastAsia="Arial" w:hAnsi="Arial" w:cs="Arial"/>
          <w:b/>
          <w:sz w:val="20"/>
          <w:szCs w:val="20"/>
        </w:rPr>
      </w:pPr>
      <w:r>
        <w:rPr>
          <w:rFonts w:ascii="Arial" w:eastAsia="Arial" w:hAnsi="Arial" w:cs="Arial"/>
          <w:b/>
          <w:sz w:val="20"/>
          <w:szCs w:val="20"/>
        </w:rPr>
        <w:t>8.7</w:t>
      </w:r>
      <w:r>
        <w:rPr>
          <w:rFonts w:ascii="Arial" w:eastAsia="Arial" w:hAnsi="Arial" w:cs="Arial"/>
          <w:b/>
          <w:sz w:val="20"/>
          <w:szCs w:val="20"/>
        </w:rPr>
        <w:tab/>
        <w:t>Sensitive data</w:t>
      </w:r>
    </w:p>
    <w:p w14:paraId="6EDBEF4A" w14:textId="77777777" w:rsidR="00BF7E55" w:rsidRDefault="003F3DA9">
      <w:pPr>
        <w:spacing w:after="320" w:line="259" w:lineRule="auto"/>
        <w:jc w:val="both"/>
        <w:rPr>
          <w:rFonts w:ascii="Arial" w:eastAsia="Arial" w:hAnsi="Arial" w:cs="Arial"/>
          <w:sz w:val="20"/>
          <w:szCs w:val="20"/>
        </w:rPr>
      </w:pPr>
      <w:r>
        <w:rPr>
          <w:rFonts w:ascii="Arial" w:eastAsia="Arial" w:hAnsi="Arial" w:cs="Arial"/>
          <w:sz w:val="20"/>
          <w:szCs w:val="20"/>
        </w:rPr>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and offences (hereinafter “sensitive data”), the data importer shall apply the specific restrictions and/or additional safeguards set out in Annex I.B.</w:t>
      </w:r>
    </w:p>
    <w:p w14:paraId="0677D6AF" w14:textId="77777777" w:rsidR="00BF7E55" w:rsidRDefault="003F3DA9">
      <w:pPr>
        <w:spacing w:before="320" w:after="120"/>
        <w:ind w:left="851" w:hanging="851"/>
        <w:jc w:val="both"/>
        <w:rPr>
          <w:rFonts w:ascii="Arial" w:eastAsia="Arial" w:hAnsi="Arial" w:cs="Arial"/>
          <w:b/>
          <w:sz w:val="20"/>
          <w:szCs w:val="20"/>
        </w:rPr>
      </w:pPr>
      <w:r>
        <w:rPr>
          <w:rFonts w:ascii="Arial" w:eastAsia="Arial" w:hAnsi="Arial" w:cs="Arial"/>
          <w:b/>
          <w:sz w:val="20"/>
          <w:szCs w:val="20"/>
        </w:rPr>
        <w:t>8.8</w:t>
      </w:r>
      <w:r>
        <w:rPr>
          <w:rFonts w:ascii="Arial" w:eastAsia="Arial" w:hAnsi="Arial" w:cs="Arial"/>
          <w:b/>
          <w:sz w:val="20"/>
          <w:szCs w:val="20"/>
        </w:rPr>
        <w:tab/>
        <w:t>Onward transfers</w:t>
      </w:r>
    </w:p>
    <w:p w14:paraId="3E73A129" w14:textId="77777777"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The data importer shall only disclose the personal data to a third party on documented instructions from the controller, as communicated to the data importer by the data exporter. In addition, the data may only be disclosed to a third party located outside the European Union (in the same country as the data importer or in another third country, hereinafter “onward transfer”) if the third party is or agrees to be bound by these Clauses, under the appropriate Module, or if: </w:t>
      </w:r>
    </w:p>
    <w:p w14:paraId="74FA7476" w14:textId="77777777" w:rsidR="00BF7E55" w:rsidRDefault="003F3DA9">
      <w:pPr>
        <w:numPr>
          <w:ilvl w:val="3"/>
          <w:numId w:val="16"/>
        </w:numPr>
        <w:spacing w:before="120" w:after="120"/>
        <w:jc w:val="both"/>
        <w:rPr>
          <w:rFonts w:ascii="Arial" w:eastAsia="Arial" w:hAnsi="Arial" w:cs="Arial"/>
          <w:sz w:val="20"/>
          <w:szCs w:val="20"/>
        </w:rPr>
      </w:pPr>
      <w:r>
        <w:rPr>
          <w:rFonts w:ascii="Arial" w:eastAsia="Arial" w:hAnsi="Arial" w:cs="Arial"/>
          <w:sz w:val="20"/>
          <w:szCs w:val="20"/>
        </w:rPr>
        <w:t>the onward transfer is to a country benefitting from an adequacy decision pursuant to Article 45 of Regulation (EU) 2016/679 that covers the onward transfer;</w:t>
      </w:r>
    </w:p>
    <w:p w14:paraId="4752D983" w14:textId="77777777" w:rsidR="00BF7E55" w:rsidRDefault="003F3DA9">
      <w:pPr>
        <w:numPr>
          <w:ilvl w:val="3"/>
          <w:numId w:val="16"/>
        </w:numPr>
        <w:spacing w:before="120" w:after="120"/>
        <w:jc w:val="both"/>
        <w:rPr>
          <w:rFonts w:ascii="Arial" w:eastAsia="Arial" w:hAnsi="Arial" w:cs="Arial"/>
          <w:sz w:val="20"/>
          <w:szCs w:val="20"/>
        </w:rPr>
      </w:pPr>
      <w:r>
        <w:rPr>
          <w:rFonts w:ascii="Arial" w:eastAsia="Arial" w:hAnsi="Arial" w:cs="Arial"/>
          <w:sz w:val="20"/>
          <w:szCs w:val="20"/>
        </w:rPr>
        <w:t>the third party otherwise ensures appropriate safeguards pursuant to Articles 46 or 47 of Regulation (EU) 2016/679;</w:t>
      </w:r>
    </w:p>
    <w:p w14:paraId="506F602A" w14:textId="77777777" w:rsidR="00BF7E55" w:rsidRDefault="003F3DA9">
      <w:pPr>
        <w:numPr>
          <w:ilvl w:val="3"/>
          <w:numId w:val="16"/>
        </w:numPr>
        <w:spacing w:before="120" w:after="120"/>
        <w:jc w:val="both"/>
        <w:rPr>
          <w:rFonts w:ascii="Arial" w:eastAsia="Arial" w:hAnsi="Arial" w:cs="Arial"/>
          <w:sz w:val="20"/>
          <w:szCs w:val="20"/>
        </w:rPr>
      </w:pPr>
      <w:r>
        <w:rPr>
          <w:rFonts w:ascii="Arial" w:eastAsia="Arial" w:hAnsi="Arial" w:cs="Arial"/>
          <w:sz w:val="20"/>
          <w:szCs w:val="20"/>
        </w:rPr>
        <w:t>the onward transfer is necessary for the establishment, exercise or defence of legal claims in the context of specific administrative, regulatory or judicial proceedings; or</w:t>
      </w:r>
    </w:p>
    <w:p w14:paraId="5BC90279" w14:textId="77777777" w:rsidR="00BF7E55" w:rsidRDefault="003F3DA9">
      <w:pPr>
        <w:numPr>
          <w:ilvl w:val="3"/>
          <w:numId w:val="16"/>
        </w:numPr>
        <w:spacing w:before="120" w:after="120"/>
        <w:jc w:val="both"/>
        <w:rPr>
          <w:rFonts w:ascii="Arial" w:eastAsia="Arial" w:hAnsi="Arial" w:cs="Arial"/>
          <w:sz w:val="20"/>
          <w:szCs w:val="20"/>
        </w:rPr>
      </w:pPr>
      <w:r>
        <w:rPr>
          <w:rFonts w:ascii="Arial" w:eastAsia="Arial" w:hAnsi="Arial" w:cs="Arial"/>
          <w:sz w:val="20"/>
          <w:szCs w:val="20"/>
        </w:rPr>
        <w:t>the onward transfer is necessary in order to protect the vital interests of the data subject or of another natural person.</w:t>
      </w:r>
    </w:p>
    <w:p w14:paraId="4970C648" w14:textId="77777777" w:rsidR="00BF7E55" w:rsidRDefault="003F3DA9">
      <w:pPr>
        <w:spacing w:after="320" w:line="259" w:lineRule="auto"/>
        <w:jc w:val="both"/>
        <w:rPr>
          <w:rFonts w:ascii="Arial" w:eastAsia="Arial" w:hAnsi="Arial" w:cs="Arial"/>
          <w:sz w:val="20"/>
          <w:szCs w:val="20"/>
        </w:rPr>
      </w:pPr>
      <w:r>
        <w:rPr>
          <w:rFonts w:ascii="Arial" w:eastAsia="Arial" w:hAnsi="Arial" w:cs="Arial"/>
          <w:sz w:val="20"/>
          <w:szCs w:val="20"/>
        </w:rPr>
        <w:t>Any onward transfer is subject to compliance by the data importer with all the other safeguards under these Clauses, in particular purpose limitation.</w:t>
      </w:r>
    </w:p>
    <w:p w14:paraId="06738855" w14:textId="77777777" w:rsidR="00BF7E55" w:rsidRDefault="003F3DA9">
      <w:pPr>
        <w:spacing w:before="320" w:after="120"/>
        <w:ind w:left="851" w:hanging="851"/>
        <w:jc w:val="both"/>
        <w:rPr>
          <w:rFonts w:ascii="Arial" w:eastAsia="Arial" w:hAnsi="Arial" w:cs="Arial"/>
          <w:b/>
          <w:sz w:val="20"/>
          <w:szCs w:val="20"/>
        </w:rPr>
      </w:pPr>
      <w:r>
        <w:rPr>
          <w:rFonts w:ascii="Arial" w:eastAsia="Arial" w:hAnsi="Arial" w:cs="Arial"/>
          <w:b/>
          <w:sz w:val="20"/>
          <w:szCs w:val="20"/>
        </w:rPr>
        <w:t>8.9</w:t>
      </w:r>
      <w:r>
        <w:rPr>
          <w:rFonts w:ascii="Arial" w:eastAsia="Arial" w:hAnsi="Arial" w:cs="Arial"/>
          <w:b/>
          <w:sz w:val="20"/>
          <w:szCs w:val="20"/>
        </w:rPr>
        <w:tab/>
        <w:t>Documentation and compliance</w:t>
      </w:r>
    </w:p>
    <w:p w14:paraId="1941E5FF" w14:textId="77777777" w:rsidR="00BF7E55" w:rsidRDefault="003F3DA9">
      <w:pPr>
        <w:numPr>
          <w:ilvl w:val="1"/>
          <w:numId w:val="2"/>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promptly and adequately deal with enquiries from the data exporter or the controller that relate to the processing under these Clauses. </w:t>
      </w:r>
    </w:p>
    <w:p w14:paraId="10211532" w14:textId="77777777" w:rsidR="00BF7E55" w:rsidRDefault="003F3DA9">
      <w:pPr>
        <w:numPr>
          <w:ilvl w:val="1"/>
          <w:numId w:val="2"/>
        </w:numPr>
        <w:spacing w:before="120" w:after="120"/>
        <w:jc w:val="both"/>
        <w:rPr>
          <w:rFonts w:ascii="Arial" w:eastAsia="Arial" w:hAnsi="Arial" w:cs="Arial"/>
          <w:sz w:val="20"/>
          <w:szCs w:val="20"/>
        </w:rPr>
      </w:pPr>
      <w:r>
        <w:rPr>
          <w:rFonts w:ascii="Arial" w:eastAsia="Arial" w:hAnsi="Arial" w:cs="Arial"/>
          <w:sz w:val="20"/>
          <w:szCs w:val="20"/>
        </w:rPr>
        <w:t>The Parties shall be able to demonstrate compliance with these Clauses. In particular, the data importer shall keep appropriate documentation on the processing activities carried out on behalf of the controller.</w:t>
      </w:r>
    </w:p>
    <w:p w14:paraId="6036E36C" w14:textId="77777777" w:rsidR="00BF7E55" w:rsidRDefault="003F3DA9">
      <w:pPr>
        <w:numPr>
          <w:ilvl w:val="1"/>
          <w:numId w:val="2"/>
        </w:numPr>
        <w:spacing w:before="120" w:after="120"/>
        <w:jc w:val="both"/>
        <w:rPr>
          <w:rFonts w:ascii="Arial" w:eastAsia="Arial" w:hAnsi="Arial" w:cs="Arial"/>
          <w:sz w:val="20"/>
          <w:szCs w:val="20"/>
        </w:rPr>
      </w:pPr>
      <w:r>
        <w:rPr>
          <w:rFonts w:ascii="Arial" w:eastAsia="Arial" w:hAnsi="Arial" w:cs="Arial"/>
          <w:sz w:val="20"/>
          <w:szCs w:val="20"/>
        </w:rPr>
        <w:t>The data importer shall make all information necessary to demonstrate compliance with the obligations set out in these Clauses available to the data exporter, which shall provide it to the controller.</w:t>
      </w:r>
    </w:p>
    <w:p w14:paraId="34BF9248" w14:textId="77777777" w:rsidR="00BF7E55" w:rsidRDefault="003F3DA9">
      <w:pPr>
        <w:numPr>
          <w:ilvl w:val="1"/>
          <w:numId w:val="2"/>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allow for and contribute to audits by the data exporter of the processing activities covered by these Clauses, at reasonable intervals or if there are indications of non-compliance. The same shall apply where the data exporter requests an audit on instructions of the controller. In deciding on an audit, the data exporter may take into account relevant certifications held by the data importer. </w:t>
      </w:r>
    </w:p>
    <w:p w14:paraId="345BAB26" w14:textId="77777777" w:rsidR="00BF7E55" w:rsidRDefault="003F3DA9">
      <w:pPr>
        <w:numPr>
          <w:ilvl w:val="1"/>
          <w:numId w:val="2"/>
        </w:numPr>
        <w:spacing w:before="120" w:after="120"/>
        <w:jc w:val="both"/>
        <w:rPr>
          <w:rFonts w:ascii="Arial" w:eastAsia="Arial" w:hAnsi="Arial" w:cs="Arial"/>
          <w:sz w:val="20"/>
          <w:szCs w:val="20"/>
        </w:rPr>
      </w:pPr>
      <w:r>
        <w:rPr>
          <w:rFonts w:ascii="Arial" w:eastAsia="Arial" w:hAnsi="Arial" w:cs="Arial"/>
          <w:sz w:val="20"/>
          <w:szCs w:val="20"/>
        </w:rPr>
        <w:t>Where the audit is carried out on the instructions of the controller, the data exporter shall make the results available to the controller.</w:t>
      </w:r>
    </w:p>
    <w:p w14:paraId="3BC1A639" w14:textId="77777777" w:rsidR="00BF7E55" w:rsidRDefault="003F3DA9">
      <w:pPr>
        <w:numPr>
          <w:ilvl w:val="1"/>
          <w:numId w:val="2"/>
        </w:numPr>
        <w:spacing w:before="120" w:after="120"/>
        <w:jc w:val="both"/>
        <w:rPr>
          <w:rFonts w:ascii="Arial" w:eastAsia="Arial" w:hAnsi="Arial" w:cs="Arial"/>
          <w:sz w:val="20"/>
          <w:szCs w:val="20"/>
        </w:rPr>
      </w:pPr>
      <w:r>
        <w:rPr>
          <w:rFonts w:ascii="Arial" w:eastAsia="Arial" w:hAnsi="Arial" w:cs="Arial"/>
          <w:sz w:val="20"/>
          <w:szCs w:val="20"/>
        </w:rPr>
        <w:t xml:space="preserve">The data exporter may choose to conduct the audit by itself or mandate an independent auditor. Audits may include inspections at the premises or physical facilities of the data importer and shall, where appropriate, be carried out with reasonable notice. </w:t>
      </w:r>
    </w:p>
    <w:p w14:paraId="0F12B53F" w14:textId="77777777" w:rsidR="00BF7E55" w:rsidRDefault="003F3DA9">
      <w:pPr>
        <w:numPr>
          <w:ilvl w:val="1"/>
          <w:numId w:val="2"/>
        </w:numPr>
        <w:spacing w:before="120" w:after="120"/>
        <w:jc w:val="both"/>
        <w:rPr>
          <w:rFonts w:ascii="Arial" w:eastAsia="Arial" w:hAnsi="Arial" w:cs="Arial"/>
          <w:sz w:val="20"/>
          <w:szCs w:val="20"/>
        </w:rPr>
      </w:pPr>
      <w:r>
        <w:rPr>
          <w:rFonts w:ascii="Arial" w:eastAsia="Arial" w:hAnsi="Arial" w:cs="Arial"/>
          <w:sz w:val="20"/>
          <w:szCs w:val="20"/>
        </w:rPr>
        <w:t>The Parties shall make the information referred to in paragraphs (b) and (c), including the results of any audits, available to the competent supervisory authority on request.</w:t>
      </w:r>
    </w:p>
    <w:p w14:paraId="5BBFF1E0"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9</w:t>
      </w:r>
    </w:p>
    <w:p w14:paraId="6DAEFCDB"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Use of sub-processors</w:t>
      </w:r>
    </w:p>
    <w:p w14:paraId="6D275FA2" w14:textId="77777777" w:rsidR="00BF7E55" w:rsidRDefault="003F3DA9">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The data importer has the controller’s general authorisation for the engagement of sub-processor(s) from an agreed list. The data importer shall specifically inform the controller in writing of any intended changes to that list through the addition or replacement of sub-processors within a reasonable timeframe in advance, thereby giving the controller sufficient time to be able to object to such changes prior to the engagement of the sub-processor(s). The data importer shall provide the controller with the information necessary to enable the controller to exercise its right to object. The data importer shall inform the data exporter of the engagement of the sub-processor(s). </w:t>
      </w:r>
    </w:p>
    <w:p w14:paraId="1A8CB048" w14:textId="77777777" w:rsidR="00BF7E55" w:rsidRDefault="003F3DA9">
      <w:pPr>
        <w:numPr>
          <w:ilvl w:val="1"/>
          <w:numId w:val="11"/>
        </w:numPr>
        <w:spacing w:before="120" w:after="120"/>
        <w:jc w:val="both"/>
        <w:rPr>
          <w:rFonts w:ascii="Arial" w:eastAsia="Arial" w:hAnsi="Arial" w:cs="Arial"/>
          <w:sz w:val="20"/>
          <w:szCs w:val="20"/>
        </w:rPr>
      </w:pPr>
      <w:r>
        <w:rPr>
          <w:rFonts w:ascii="Arial" w:eastAsia="Arial" w:hAnsi="Arial" w:cs="Arial"/>
          <w:sz w:val="20"/>
          <w:szCs w:val="20"/>
        </w:rPr>
        <w:t>Where the data importer engages a sub-processor to carry out specific processing activities (on behalf of the controller), it shall do so by way of a written contract that provides for, in substance, the same data protection obligations as those binding the data importer under these Clauses, including in terms of third-party beneficiary rights for data subjects. The Parties agree that, by complying with this Clause, the data importer fulfils its obligations under Clause 8.8. The data importer shall ensure that the sub-processor complies with the obligations to which the data importer is subject pursuant to these Clauses.</w:t>
      </w:r>
    </w:p>
    <w:p w14:paraId="22537953" w14:textId="77777777" w:rsidR="00BF7E55" w:rsidRDefault="003F3DA9">
      <w:pPr>
        <w:numPr>
          <w:ilvl w:val="1"/>
          <w:numId w:val="11"/>
        </w:numPr>
        <w:spacing w:before="120" w:after="120"/>
        <w:jc w:val="both"/>
        <w:rPr>
          <w:rFonts w:ascii="Arial" w:eastAsia="Arial" w:hAnsi="Arial" w:cs="Arial"/>
          <w:sz w:val="20"/>
          <w:szCs w:val="20"/>
        </w:rPr>
      </w:pPr>
      <w:r>
        <w:rPr>
          <w:rFonts w:ascii="Arial" w:eastAsia="Arial" w:hAnsi="Arial" w:cs="Arial"/>
          <w:sz w:val="20"/>
          <w:szCs w:val="20"/>
        </w:rPr>
        <w:t>The data importer shall provide, at the data exporter’s or controller’s request, a copy of such a sub-processor agreement and any subsequent amendments. To the extent necessary to protect business secrets or other confidential information, including personal data, the data importer may redact the text of the agreement prior to sharing a copy.</w:t>
      </w:r>
    </w:p>
    <w:p w14:paraId="77621D58" w14:textId="77777777" w:rsidR="00BF7E55" w:rsidRDefault="003F3DA9">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remain fully responsible to the data exporter for the performance of the sub-processor’s obligations under its contract with the data importer. The data importer shall notify the data exporter of any failure by the sub-processor to fulfil its obligations under that contract. </w:t>
      </w:r>
    </w:p>
    <w:p w14:paraId="0A0CC204" w14:textId="77777777" w:rsidR="00BF7E55" w:rsidRDefault="003F3DA9">
      <w:pPr>
        <w:numPr>
          <w:ilvl w:val="1"/>
          <w:numId w:val="11"/>
        </w:numPr>
        <w:spacing w:before="120" w:after="120"/>
        <w:jc w:val="both"/>
        <w:rPr>
          <w:rFonts w:ascii="Arial" w:eastAsia="Arial" w:hAnsi="Arial" w:cs="Arial"/>
          <w:sz w:val="20"/>
          <w:szCs w:val="20"/>
        </w:rPr>
      </w:pPr>
      <w:r>
        <w:rPr>
          <w:rFonts w:ascii="Arial" w:eastAsia="Arial" w:hAnsi="Arial" w:cs="Arial"/>
          <w:sz w:val="20"/>
          <w:szCs w:val="20"/>
        </w:rPr>
        <w:t>The data importer shall agree a third-party beneficiary clause with the sub-processor whereby - in the event the data importer has factually disappeared, ceased to exist in law or has become insolvent - the data exporter shall have the right to terminate the sub-processor contract and to instruct the sub-processor to erase or return the personal data.</w:t>
      </w:r>
    </w:p>
    <w:p w14:paraId="267BCF79"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10</w:t>
      </w:r>
    </w:p>
    <w:p w14:paraId="76D31B63"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Data subject rights</w:t>
      </w:r>
    </w:p>
    <w:p w14:paraId="1BCE9B47" w14:textId="77777777" w:rsidR="00BF7E55" w:rsidRDefault="003F3DA9">
      <w:pPr>
        <w:numPr>
          <w:ilvl w:val="1"/>
          <w:numId w:val="15"/>
        </w:numPr>
        <w:spacing w:before="240" w:after="120"/>
        <w:jc w:val="both"/>
        <w:rPr>
          <w:rFonts w:ascii="Arial" w:eastAsia="Arial" w:hAnsi="Arial" w:cs="Arial"/>
          <w:sz w:val="20"/>
          <w:szCs w:val="20"/>
        </w:rPr>
      </w:pPr>
      <w:r>
        <w:rPr>
          <w:rFonts w:ascii="Arial" w:eastAsia="Arial" w:hAnsi="Arial" w:cs="Arial"/>
          <w:sz w:val="20"/>
          <w:szCs w:val="20"/>
        </w:rPr>
        <w:t>The data importer shall promptly notify the data exporter and, where appropriate, the controller of any request it has received from a data subject, without responding to that request unless it has been authorised to do so by the controller.</w:t>
      </w:r>
    </w:p>
    <w:p w14:paraId="6027C570" w14:textId="77777777" w:rsidR="00BF7E55" w:rsidRDefault="003F3DA9">
      <w:pPr>
        <w:numPr>
          <w:ilvl w:val="1"/>
          <w:numId w:val="15"/>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assist, where appropriate in cooperation with the data exporter, the controller in fulfilling its obligations to respond to data subjects’ requests for the exercise of their rights under Regulation (EU) 2016/679 or Regulation (EU) 2018/1725, as applicable. In this regard, the Parties shall set out in Annex II the appropriate technical and organisational measures, taking into account the nature of the processing, by which the assistance shall be provided, as well as the scope and the extent of the assistance required. </w:t>
      </w:r>
    </w:p>
    <w:p w14:paraId="70CE40F0" w14:textId="77777777" w:rsidR="00BF7E55" w:rsidRDefault="003F3DA9">
      <w:pPr>
        <w:numPr>
          <w:ilvl w:val="1"/>
          <w:numId w:val="15"/>
        </w:numPr>
        <w:spacing w:before="120" w:after="120"/>
        <w:jc w:val="both"/>
        <w:rPr>
          <w:rFonts w:ascii="Arial" w:eastAsia="Arial" w:hAnsi="Arial" w:cs="Arial"/>
          <w:sz w:val="20"/>
          <w:szCs w:val="20"/>
        </w:rPr>
      </w:pPr>
      <w:r>
        <w:rPr>
          <w:rFonts w:ascii="Arial" w:eastAsia="Arial" w:hAnsi="Arial" w:cs="Arial"/>
          <w:sz w:val="20"/>
          <w:szCs w:val="20"/>
        </w:rPr>
        <w:t>In fulfilling its obligations under paragraphs (a) and (b), the data importer shall comply with the instructions from the controller, as communicated by the data exporter.</w:t>
      </w:r>
    </w:p>
    <w:p w14:paraId="339E1C91"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11</w:t>
      </w:r>
    </w:p>
    <w:p w14:paraId="53BAB75F"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Redress</w:t>
      </w:r>
    </w:p>
    <w:p w14:paraId="3D19A967" w14:textId="77777777" w:rsidR="00BF7E55" w:rsidRDefault="003F3DA9">
      <w:pPr>
        <w:numPr>
          <w:ilvl w:val="1"/>
          <w:numId w:val="1"/>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inform data subjects in a transparent and easily accessible format, through individual notice or on its website, of a contact point authorised to handle complaints. It shall deal promptly with any complaints it receives from a data subject. </w:t>
      </w:r>
    </w:p>
    <w:p w14:paraId="1C84B1DB" w14:textId="77777777" w:rsidR="00BF7E55" w:rsidRDefault="003F3DA9">
      <w:pPr>
        <w:numPr>
          <w:ilvl w:val="1"/>
          <w:numId w:val="1"/>
        </w:numPr>
        <w:spacing w:before="240" w:after="120"/>
        <w:jc w:val="both"/>
        <w:rPr>
          <w:rFonts w:ascii="Arial" w:eastAsia="Arial" w:hAnsi="Arial" w:cs="Arial"/>
          <w:sz w:val="20"/>
          <w:szCs w:val="20"/>
        </w:rPr>
      </w:pPr>
      <w:r>
        <w:rPr>
          <w:rFonts w:ascii="Arial" w:eastAsia="Arial" w:hAnsi="Arial" w:cs="Arial"/>
          <w:sz w:val="20"/>
          <w:szCs w:val="20"/>
        </w:rPr>
        <w:t xml:space="preserve">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   </w:t>
      </w:r>
    </w:p>
    <w:p w14:paraId="29A7E571" w14:textId="77777777" w:rsidR="00BF7E55" w:rsidRDefault="003F3DA9">
      <w:pPr>
        <w:numPr>
          <w:ilvl w:val="1"/>
          <w:numId w:val="1"/>
        </w:numPr>
        <w:spacing w:before="120" w:after="120"/>
        <w:jc w:val="both"/>
        <w:rPr>
          <w:rFonts w:ascii="Arial" w:eastAsia="Arial" w:hAnsi="Arial" w:cs="Arial"/>
          <w:sz w:val="20"/>
          <w:szCs w:val="20"/>
        </w:rPr>
      </w:pPr>
      <w:r>
        <w:rPr>
          <w:rFonts w:ascii="Arial" w:eastAsia="Arial" w:hAnsi="Arial" w:cs="Arial"/>
          <w:sz w:val="20"/>
          <w:szCs w:val="20"/>
        </w:rPr>
        <w:t xml:space="preserve">Where the data subject invokes a third-party beneficiary right pursuant to Clause 3, the data importer shall accept the decision of the data subject to: </w:t>
      </w:r>
    </w:p>
    <w:p w14:paraId="2919F373" w14:textId="77777777" w:rsidR="00BF7E55" w:rsidRDefault="003F3DA9">
      <w:pPr>
        <w:numPr>
          <w:ilvl w:val="3"/>
          <w:numId w:val="1"/>
        </w:numPr>
        <w:spacing w:before="120" w:after="120"/>
        <w:jc w:val="both"/>
        <w:rPr>
          <w:rFonts w:ascii="Arial" w:eastAsia="Arial" w:hAnsi="Arial" w:cs="Arial"/>
          <w:sz w:val="20"/>
          <w:szCs w:val="20"/>
        </w:rPr>
      </w:pPr>
      <w:r>
        <w:rPr>
          <w:rFonts w:ascii="Arial" w:eastAsia="Arial" w:hAnsi="Arial" w:cs="Arial"/>
          <w:sz w:val="20"/>
          <w:szCs w:val="20"/>
        </w:rPr>
        <w:t>lodge a complaint with the supervisory authority in the Member State of his/her habitual residence or place of work, or the competent supervisory authority pursuant to Clause 13;</w:t>
      </w:r>
    </w:p>
    <w:p w14:paraId="639D3C9F" w14:textId="77777777" w:rsidR="00BF7E55" w:rsidRDefault="003F3DA9">
      <w:pPr>
        <w:numPr>
          <w:ilvl w:val="3"/>
          <w:numId w:val="1"/>
        </w:numPr>
        <w:spacing w:before="120" w:after="120"/>
        <w:jc w:val="both"/>
        <w:rPr>
          <w:rFonts w:ascii="Arial" w:eastAsia="Arial" w:hAnsi="Arial" w:cs="Arial"/>
          <w:sz w:val="20"/>
          <w:szCs w:val="20"/>
        </w:rPr>
      </w:pPr>
      <w:r>
        <w:rPr>
          <w:rFonts w:ascii="Arial" w:eastAsia="Arial" w:hAnsi="Arial" w:cs="Arial"/>
          <w:sz w:val="20"/>
          <w:szCs w:val="20"/>
        </w:rPr>
        <w:t>refer the dispute to the competent courts within the meaning of Clause 18.</w:t>
      </w:r>
    </w:p>
    <w:p w14:paraId="222B824B" w14:textId="77777777" w:rsidR="00BF7E55" w:rsidRDefault="003F3DA9">
      <w:pPr>
        <w:numPr>
          <w:ilvl w:val="1"/>
          <w:numId w:val="1"/>
        </w:numPr>
        <w:spacing w:before="120" w:after="120"/>
        <w:jc w:val="both"/>
        <w:rPr>
          <w:rFonts w:ascii="Arial" w:eastAsia="Arial" w:hAnsi="Arial" w:cs="Arial"/>
          <w:sz w:val="20"/>
          <w:szCs w:val="20"/>
        </w:rPr>
      </w:pPr>
      <w:r>
        <w:rPr>
          <w:rFonts w:ascii="Arial" w:eastAsia="Arial" w:hAnsi="Arial" w:cs="Arial"/>
          <w:sz w:val="20"/>
          <w:szCs w:val="20"/>
        </w:rPr>
        <w:t xml:space="preserve">The Parties accept that the data subject may be represented by a not-for-profit body, organisation or association under the conditions set out in Article 80(1) of Regulation (EU) 2016/679. </w:t>
      </w:r>
    </w:p>
    <w:p w14:paraId="7A324B9D" w14:textId="77777777" w:rsidR="00BF7E55" w:rsidRDefault="003F3DA9">
      <w:pPr>
        <w:numPr>
          <w:ilvl w:val="1"/>
          <w:numId w:val="1"/>
        </w:numPr>
        <w:spacing w:before="120" w:after="120"/>
        <w:jc w:val="both"/>
        <w:rPr>
          <w:rFonts w:ascii="Arial" w:eastAsia="Arial" w:hAnsi="Arial" w:cs="Arial"/>
          <w:sz w:val="20"/>
          <w:szCs w:val="20"/>
        </w:rPr>
      </w:pPr>
      <w:r>
        <w:rPr>
          <w:rFonts w:ascii="Arial" w:eastAsia="Arial" w:hAnsi="Arial" w:cs="Arial"/>
          <w:sz w:val="20"/>
          <w:szCs w:val="20"/>
        </w:rPr>
        <w:t>The data importer shall abide by a decision that is binding under the applicable EU or Member State law.</w:t>
      </w:r>
    </w:p>
    <w:p w14:paraId="768BB41A" w14:textId="77777777" w:rsidR="00BF7E55" w:rsidRDefault="003F3DA9">
      <w:pPr>
        <w:numPr>
          <w:ilvl w:val="1"/>
          <w:numId w:val="1"/>
        </w:numPr>
        <w:spacing w:before="120" w:after="120"/>
        <w:jc w:val="both"/>
        <w:rPr>
          <w:rFonts w:ascii="Arial" w:eastAsia="Arial" w:hAnsi="Arial" w:cs="Arial"/>
          <w:sz w:val="20"/>
          <w:szCs w:val="20"/>
        </w:rPr>
      </w:pPr>
      <w:r>
        <w:rPr>
          <w:rFonts w:ascii="Arial" w:eastAsia="Arial" w:hAnsi="Arial" w:cs="Arial"/>
          <w:sz w:val="20"/>
          <w:szCs w:val="20"/>
        </w:rPr>
        <w:t>The data importer agrees that the choice made by the data subject will not prejudice his/her substantive and procedural rights to seek remedies in accordance with applicable laws.</w:t>
      </w:r>
    </w:p>
    <w:p w14:paraId="68894334"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12</w:t>
      </w:r>
    </w:p>
    <w:p w14:paraId="74E4022C"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Liability</w:t>
      </w:r>
    </w:p>
    <w:p w14:paraId="6A343B7B" w14:textId="77777777" w:rsidR="00BF7E55" w:rsidRDefault="003F3DA9">
      <w:pPr>
        <w:numPr>
          <w:ilvl w:val="1"/>
          <w:numId w:val="4"/>
        </w:numPr>
        <w:spacing w:before="240" w:after="120"/>
        <w:jc w:val="both"/>
        <w:rPr>
          <w:rFonts w:ascii="Arial" w:eastAsia="Arial" w:hAnsi="Arial" w:cs="Arial"/>
          <w:sz w:val="20"/>
          <w:szCs w:val="20"/>
        </w:rPr>
      </w:pPr>
      <w:r>
        <w:rPr>
          <w:rFonts w:ascii="Arial" w:eastAsia="Arial" w:hAnsi="Arial" w:cs="Arial"/>
          <w:sz w:val="20"/>
          <w:szCs w:val="20"/>
        </w:rPr>
        <w:t xml:space="preserve">Each Party shall be liable to the other Party/ies for any damages it causes the other Party/ies by any breach of these Clauses. </w:t>
      </w:r>
    </w:p>
    <w:p w14:paraId="70DAD44B" w14:textId="77777777" w:rsidR="00BF7E55" w:rsidRDefault="003F3DA9">
      <w:pPr>
        <w:numPr>
          <w:ilvl w:val="1"/>
          <w:numId w:val="4"/>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be liable to the data subject, and the data subject shall be entitled to receive compensation, for any material or non-material damages the data importer or its sub-processor causes the data subject by breaching the third-party beneficiary rights under these Clauses. </w:t>
      </w:r>
    </w:p>
    <w:p w14:paraId="160F2FB1" w14:textId="77777777" w:rsidR="00BF7E55" w:rsidRDefault="003F3DA9">
      <w:pPr>
        <w:numPr>
          <w:ilvl w:val="1"/>
          <w:numId w:val="4"/>
        </w:numPr>
        <w:spacing w:before="120" w:after="120"/>
        <w:jc w:val="both"/>
        <w:rPr>
          <w:rFonts w:ascii="Arial" w:eastAsia="Arial" w:hAnsi="Arial" w:cs="Arial"/>
          <w:sz w:val="20"/>
          <w:szCs w:val="20"/>
        </w:rPr>
      </w:pPr>
      <w:r>
        <w:rPr>
          <w:rFonts w:ascii="Arial" w:eastAsia="Arial" w:hAnsi="Arial" w:cs="Arial"/>
          <w:sz w:val="20"/>
          <w:szCs w:val="20"/>
        </w:rPr>
        <w:t>Notwithstanding paragraph (b), the data exporter shall be liable to the data subject, and the data subject shall be entitled to receive compensation, for any material or non-material damages the data exporter or the data importer (or its sub-processor) causes the data subject by breaching the third-party beneficiary rights under these Clauses. This is without prejudice to the liability of the data exporter and, where the data exporter is a processor acting on behalf of a controller, to the liability of the controller under Regulation (EU) 2016/679 or Regulation (EU) 2018/1725, as applicable.</w:t>
      </w:r>
    </w:p>
    <w:p w14:paraId="5FA5693F" w14:textId="77777777" w:rsidR="00BF7E55" w:rsidRDefault="003F3DA9">
      <w:pPr>
        <w:numPr>
          <w:ilvl w:val="1"/>
          <w:numId w:val="4"/>
        </w:numPr>
        <w:spacing w:before="120" w:after="120"/>
        <w:jc w:val="both"/>
        <w:rPr>
          <w:rFonts w:ascii="Arial" w:eastAsia="Arial" w:hAnsi="Arial" w:cs="Arial"/>
          <w:sz w:val="20"/>
          <w:szCs w:val="20"/>
        </w:rPr>
      </w:pPr>
      <w:r>
        <w:rPr>
          <w:rFonts w:ascii="Arial" w:eastAsia="Arial" w:hAnsi="Arial" w:cs="Arial"/>
          <w:sz w:val="20"/>
          <w:szCs w:val="20"/>
        </w:rPr>
        <w:t>The Parties agree that if the data exporter is held liable under paragraph (c) for damages caused by the data importer (or its sub-processor), it shall be entitled to claim back from the data importer that part of the compensation corresponding to the data importer’s responsibility for the damage.</w:t>
      </w:r>
    </w:p>
    <w:p w14:paraId="67C38ED2" w14:textId="77777777" w:rsidR="00BF7E55" w:rsidRDefault="003F3DA9">
      <w:pPr>
        <w:numPr>
          <w:ilvl w:val="1"/>
          <w:numId w:val="4"/>
        </w:numPr>
        <w:spacing w:before="120" w:after="120"/>
        <w:jc w:val="both"/>
        <w:rPr>
          <w:rFonts w:ascii="Arial" w:eastAsia="Arial" w:hAnsi="Arial" w:cs="Arial"/>
          <w:sz w:val="20"/>
          <w:szCs w:val="20"/>
        </w:rPr>
      </w:pPr>
      <w:r>
        <w:rPr>
          <w:rFonts w:ascii="Arial" w:eastAsia="Arial" w:hAnsi="Arial" w:cs="Arial"/>
          <w:sz w:val="20"/>
          <w:szCs w:val="20"/>
        </w:rP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544AEE92" w14:textId="77777777" w:rsidR="00BF7E55" w:rsidRDefault="003F3DA9">
      <w:pPr>
        <w:numPr>
          <w:ilvl w:val="1"/>
          <w:numId w:val="4"/>
        </w:numPr>
        <w:spacing w:before="120" w:after="120"/>
        <w:jc w:val="both"/>
        <w:rPr>
          <w:rFonts w:ascii="Arial" w:eastAsia="Arial" w:hAnsi="Arial" w:cs="Arial"/>
          <w:sz w:val="20"/>
          <w:szCs w:val="20"/>
        </w:rPr>
      </w:pPr>
      <w:r>
        <w:rPr>
          <w:rFonts w:ascii="Arial" w:eastAsia="Arial" w:hAnsi="Arial" w:cs="Arial"/>
          <w:sz w:val="20"/>
          <w:szCs w:val="20"/>
        </w:rPr>
        <w:t>The Parties agree that if one Party is held liable under paragraph (e), it shall be entitled to claim back from the other Party/ies that part of the compensation corresponding to its / their responsibility for the damage.</w:t>
      </w:r>
    </w:p>
    <w:p w14:paraId="59AF4089" w14:textId="77777777" w:rsidR="00BF7E55" w:rsidRDefault="003F3DA9">
      <w:pPr>
        <w:numPr>
          <w:ilvl w:val="1"/>
          <w:numId w:val="4"/>
        </w:numPr>
        <w:spacing w:before="120" w:after="120"/>
        <w:jc w:val="both"/>
        <w:rPr>
          <w:rFonts w:ascii="Arial" w:eastAsia="Arial" w:hAnsi="Arial" w:cs="Arial"/>
          <w:sz w:val="20"/>
          <w:szCs w:val="20"/>
        </w:rPr>
      </w:pPr>
      <w:r>
        <w:rPr>
          <w:rFonts w:ascii="Arial" w:eastAsia="Arial" w:hAnsi="Arial" w:cs="Arial"/>
          <w:sz w:val="20"/>
          <w:szCs w:val="20"/>
        </w:rPr>
        <w:t>The data importer may not invoke the conduct of a sub-processor to avoid its own liability.</w:t>
      </w:r>
    </w:p>
    <w:p w14:paraId="334BBE62"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13</w:t>
      </w:r>
    </w:p>
    <w:p w14:paraId="7BD37DAE"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Supervision</w:t>
      </w:r>
    </w:p>
    <w:p w14:paraId="7B89725F" w14:textId="77777777" w:rsidR="00BF7E55" w:rsidRDefault="003F3DA9">
      <w:pPr>
        <w:numPr>
          <w:ilvl w:val="1"/>
          <w:numId w:val="5"/>
        </w:numPr>
        <w:spacing w:before="120" w:after="120"/>
        <w:jc w:val="both"/>
        <w:rPr>
          <w:rFonts w:ascii="Arial" w:eastAsia="Arial" w:hAnsi="Arial" w:cs="Arial"/>
          <w:sz w:val="20"/>
          <w:szCs w:val="20"/>
        </w:rPr>
      </w:pPr>
      <w:r>
        <w:rPr>
          <w:rFonts w:ascii="Arial" w:eastAsia="Arial" w:hAnsi="Arial" w:cs="Arial"/>
          <w:sz w:val="20"/>
          <w:szCs w:val="20"/>
        </w:rPr>
        <w:t>The supervisory authority with responsibility for ensuring compliance by the data exporter with Regulation (EU) 2016/679 as regards the data transfer, as indicated in Annex I.C, shall act as competent supervisory authority.</w:t>
      </w:r>
    </w:p>
    <w:p w14:paraId="62F59195" w14:textId="77777777" w:rsidR="00BF7E55" w:rsidRDefault="003F3DA9">
      <w:pPr>
        <w:numPr>
          <w:ilvl w:val="1"/>
          <w:numId w:val="5"/>
        </w:numPr>
        <w:spacing w:before="120" w:after="120"/>
        <w:jc w:val="both"/>
        <w:rPr>
          <w:rFonts w:ascii="Arial" w:eastAsia="Arial" w:hAnsi="Arial" w:cs="Arial"/>
          <w:sz w:val="20"/>
          <w:szCs w:val="20"/>
        </w:rPr>
      </w:pPr>
      <w:r>
        <w:rPr>
          <w:rFonts w:ascii="Arial" w:eastAsia="Arial" w:hAnsi="Arial" w:cs="Arial"/>
          <w:sz w:val="20"/>
          <w:szCs w:val="20"/>
        </w:rPr>
        <w:t>The data importer agrees to submit itself to the jurisdiction of and cooperate with the competent supervisory authority in any procedures aimed at ensuring 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01DEF0B4" w14:textId="77777777" w:rsidR="00BF7E55" w:rsidRDefault="00BF7E55">
      <w:pPr>
        <w:spacing w:before="120" w:after="120"/>
        <w:jc w:val="center"/>
        <w:rPr>
          <w:rFonts w:ascii="Arial" w:eastAsia="Arial" w:hAnsi="Arial" w:cs="Arial"/>
          <w:b/>
          <w:sz w:val="20"/>
          <w:szCs w:val="20"/>
          <w:u w:val="single"/>
        </w:rPr>
      </w:pPr>
    </w:p>
    <w:p w14:paraId="60C4C842" w14:textId="77777777" w:rsidR="00BF7E55" w:rsidRDefault="00BF7E55">
      <w:pPr>
        <w:spacing w:before="120" w:after="120"/>
        <w:jc w:val="center"/>
        <w:rPr>
          <w:rFonts w:ascii="Arial" w:eastAsia="Arial" w:hAnsi="Arial" w:cs="Arial"/>
          <w:b/>
          <w:sz w:val="20"/>
          <w:szCs w:val="20"/>
          <w:u w:val="single"/>
        </w:rPr>
      </w:pPr>
    </w:p>
    <w:p w14:paraId="784385E2" w14:textId="77777777" w:rsidR="00BF7E55" w:rsidRDefault="003F3DA9">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III – LOCAL LAWS AND OBLIGATIONS IN CASE OF ACCESS BY PUBLIC AUTHORITIES</w:t>
      </w:r>
    </w:p>
    <w:p w14:paraId="51743440"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14</w:t>
      </w:r>
    </w:p>
    <w:p w14:paraId="72054C8B"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Local laws and practices affecting compliance with the Clauses</w:t>
      </w:r>
    </w:p>
    <w:p w14:paraId="505673C5" w14:textId="77777777" w:rsidR="00BF7E55" w:rsidRDefault="003F3DA9">
      <w:pPr>
        <w:numPr>
          <w:ilvl w:val="1"/>
          <w:numId w:val="6"/>
        </w:numPr>
        <w:spacing w:before="240" w:after="120"/>
        <w:jc w:val="both"/>
        <w:rPr>
          <w:rFonts w:ascii="Arial" w:eastAsia="Arial" w:hAnsi="Arial" w:cs="Arial"/>
          <w:sz w:val="20"/>
          <w:szCs w:val="20"/>
        </w:rPr>
      </w:pPr>
      <w:r>
        <w:rPr>
          <w:rFonts w:ascii="Arial" w:eastAsia="Arial" w:hAnsi="Arial" w:cs="Arial"/>
          <w:sz w:val="20"/>
          <w:szCs w:val="20"/>
        </w:rPr>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1FA42F66" w14:textId="77777777" w:rsidR="00BF7E55" w:rsidRDefault="003F3DA9">
      <w:pPr>
        <w:numPr>
          <w:ilvl w:val="1"/>
          <w:numId w:val="6"/>
        </w:numPr>
        <w:spacing w:before="120" w:after="120"/>
        <w:jc w:val="both"/>
        <w:rPr>
          <w:rFonts w:ascii="Arial" w:eastAsia="Arial" w:hAnsi="Arial" w:cs="Arial"/>
          <w:sz w:val="20"/>
          <w:szCs w:val="20"/>
        </w:rPr>
      </w:pPr>
      <w:r>
        <w:rPr>
          <w:rFonts w:ascii="Arial" w:eastAsia="Arial" w:hAnsi="Arial" w:cs="Arial"/>
          <w:sz w:val="20"/>
          <w:szCs w:val="20"/>
        </w:rPr>
        <w:t>The Parties declare that in providing the warranty in paragraph (a), they have taken due account in particular of the following elements:</w:t>
      </w:r>
    </w:p>
    <w:p w14:paraId="78BB25EE" w14:textId="77777777" w:rsidR="00BF7E55" w:rsidRDefault="003F3DA9">
      <w:pPr>
        <w:numPr>
          <w:ilvl w:val="3"/>
          <w:numId w:val="6"/>
        </w:numPr>
        <w:spacing w:before="120" w:after="120"/>
        <w:jc w:val="both"/>
        <w:rPr>
          <w:rFonts w:ascii="Arial" w:eastAsia="Arial" w:hAnsi="Arial" w:cs="Arial"/>
          <w:sz w:val="20"/>
          <w:szCs w:val="20"/>
        </w:rPr>
      </w:pPr>
      <w:r>
        <w:rPr>
          <w:rFonts w:ascii="Arial" w:eastAsia="Arial" w:hAnsi="Arial" w:cs="Arial"/>
          <w:sz w:val="20"/>
          <w:szCs w:val="20"/>
        </w:rPr>
        <w:t xml:space="preserve">the specific circumstances of the transfer, including the length of the processing chain, the number of actors involved and the transmission channels used; intended onward transfers; the type of recipient; the purpose of processing; the categories and format of the transferred personal data; the economic sector in which the transfer occurs; the storage location of the data transferred; </w:t>
      </w:r>
    </w:p>
    <w:p w14:paraId="3EAB1F69" w14:textId="77777777" w:rsidR="00BF7E55" w:rsidRDefault="003F3DA9">
      <w:pPr>
        <w:numPr>
          <w:ilvl w:val="3"/>
          <w:numId w:val="6"/>
        </w:numPr>
        <w:spacing w:before="120" w:after="120"/>
        <w:jc w:val="both"/>
        <w:rPr>
          <w:rFonts w:ascii="Arial" w:eastAsia="Arial" w:hAnsi="Arial" w:cs="Arial"/>
          <w:sz w:val="20"/>
          <w:szCs w:val="20"/>
        </w:rPr>
      </w:pPr>
      <w:r>
        <w:rPr>
          <w:rFonts w:ascii="Arial" w:eastAsia="Arial" w:hAnsi="Arial" w:cs="Arial"/>
          <w:sz w:val="20"/>
          <w:szCs w:val="20"/>
        </w:rPr>
        <w:t xml:space="preserve">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 </w:t>
      </w:r>
    </w:p>
    <w:p w14:paraId="45E0D40A" w14:textId="77777777" w:rsidR="00BF7E55" w:rsidRDefault="003F3DA9">
      <w:pPr>
        <w:numPr>
          <w:ilvl w:val="3"/>
          <w:numId w:val="6"/>
        </w:numPr>
        <w:spacing w:before="120" w:after="120"/>
        <w:jc w:val="both"/>
        <w:rPr>
          <w:rFonts w:ascii="Arial" w:eastAsia="Arial" w:hAnsi="Arial" w:cs="Arial"/>
          <w:sz w:val="20"/>
          <w:szCs w:val="20"/>
        </w:rPr>
      </w:pPr>
      <w:r>
        <w:rPr>
          <w:rFonts w:ascii="Arial" w:eastAsia="Arial" w:hAnsi="Arial" w:cs="Arial"/>
          <w:sz w:val="20"/>
          <w:szCs w:val="20"/>
        </w:rPr>
        <w:t>any relevant contractual, technical or organisational safeguards put in place to supplement the safeguards under these Clauses, including measures applied during transmission and to the processing of the personal data in the country of destination.</w:t>
      </w:r>
    </w:p>
    <w:p w14:paraId="5D3355C1" w14:textId="77777777" w:rsidR="00BF7E55" w:rsidRDefault="003F3DA9">
      <w:pPr>
        <w:numPr>
          <w:ilvl w:val="1"/>
          <w:numId w:val="6"/>
        </w:numPr>
        <w:spacing w:before="120" w:after="120"/>
        <w:jc w:val="both"/>
        <w:rPr>
          <w:rFonts w:ascii="Arial" w:eastAsia="Arial" w:hAnsi="Arial" w:cs="Arial"/>
          <w:sz w:val="20"/>
          <w:szCs w:val="20"/>
        </w:rPr>
      </w:pPr>
      <w:r>
        <w:rPr>
          <w:rFonts w:ascii="Arial" w:eastAsia="Arial" w:hAnsi="Arial" w:cs="Arial"/>
          <w:sz w:val="20"/>
          <w:szCs w:val="20"/>
        </w:rPr>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156DA9F4" w14:textId="77777777" w:rsidR="00BF7E55" w:rsidRDefault="003F3DA9">
      <w:pPr>
        <w:numPr>
          <w:ilvl w:val="1"/>
          <w:numId w:val="6"/>
        </w:numPr>
        <w:spacing w:before="120" w:after="120"/>
        <w:jc w:val="both"/>
        <w:rPr>
          <w:rFonts w:ascii="Arial" w:eastAsia="Arial" w:hAnsi="Arial" w:cs="Arial"/>
          <w:sz w:val="20"/>
          <w:szCs w:val="20"/>
        </w:rPr>
      </w:pPr>
      <w:r>
        <w:rPr>
          <w:rFonts w:ascii="Arial" w:eastAsia="Arial" w:hAnsi="Arial" w:cs="Arial"/>
          <w:sz w:val="20"/>
          <w:szCs w:val="20"/>
        </w:rPr>
        <w:t>The Parties agree to document the assessment under paragraph (b) and make it available to the competent supervisory authority on request.</w:t>
      </w:r>
    </w:p>
    <w:p w14:paraId="2B1DAB24" w14:textId="77777777" w:rsidR="00BF7E55" w:rsidRDefault="003F3DA9">
      <w:pPr>
        <w:numPr>
          <w:ilvl w:val="1"/>
          <w:numId w:val="6"/>
        </w:numPr>
        <w:spacing w:before="120" w:after="120"/>
        <w:jc w:val="both"/>
        <w:rPr>
          <w:rFonts w:ascii="Arial" w:eastAsia="Arial" w:hAnsi="Arial" w:cs="Arial"/>
          <w:sz w:val="20"/>
          <w:szCs w:val="20"/>
        </w:rPr>
      </w:pPr>
      <w:r>
        <w:rPr>
          <w:rFonts w:ascii="Arial" w:eastAsia="Arial" w:hAnsi="Arial" w:cs="Arial"/>
          <w:sz w:val="20"/>
          <w:szCs w:val="20"/>
        </w:rPr>
        <w:t>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The data exporter shall forward the notification to the controller.</w:t>
      </w:r>
    </w:p>
    <w:p w14:paraId="2C3B5214" w14:textId="77777777" w:rsidR="00BF7E55" w:rsidRDefault="003F3DA9">
      <w:pPr>
        <w:numPr>
          <w:ilvl w:val="1"/>
          <w:numId w:val="6"/>
        </w:numPr>
        <w:spacing w:before="120" w:after="120"/>
        <w:jc w:val="both"/>
        <w:rPr>
          <w:rFonts w:ascii="Arial" w:eastAsia="Arial" w:hAnsi="Arial" w:cs="Arial"/>
          <w:sz w:val="20"/>
          <w:szCs w:val="20"/>
        </w:rPr>
      </w:pPr>
      <w:r>
        <w:rPr>
          <w:rFonts w:ascii="Arial" w:eastAsia="Arial" w:hAnsi="Arial" w:cs="Arial"/>
          <w:sz w:val="20"/>
          <w:szCs w:val="20"/>
        </w:rPr>
        <w:t xml:space="preserve">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 if appropriate in consultation with the controller. The data exporter shall suspend the data transfer if it considers that no appropriate safeguards for such transfer can be ensured, or if instructed by the controller or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 </w:t>
      </w:r>
      <w:r>
        <w:rPr>
          <w:rFonts w:ascii="Arial" w:eastAsia="Arial" w:hAnsi="Arial" w:cs="Arial"/>
          <w:color w:val="444444"/>
          <w:sz w:val="20"/>
          <w:szCs w:val="20"/>
          <w:highlight w:val="white"/>
        </w:rPr>
        <w:t xml:space="preserve"> </w:t>
      </w:r>
    </w:p>
    <w:p w14:paraId="7AC8A679"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15</w:t>
      </w:r>
    </w:p>
    <w:p w14:paraId="7EA76EA8"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Obligations of the data importer in case of access by public authorities</w:t>
      </w:r>
    </w:p>
    <w:p w14:paraId="784D293A" w14:textId="77777777" w:rsidR="00BF7E55" w:rsidRDefault="003F3DA9">
      <w:pPr>
        <w:spacing w:before="240" w:after="120"/>
        <w:ind w:left="851" w:hanging="851"/>
        <w:jc w:val="both"/>
        <w:rPr>
          <w:rFonts w:ascii="Arial" w:eastAsia="Arial" w:hAnsi="Arial" w:cs="Arial"/>
          <w:b/>
          <w:sz w:val="20"/>
          <w:szCs w:val="20"/>
        </w:rPr>
      </w:pPr>
      <w:r>
        <w:rPr>
          <w:rFonts w:ascii="Arial" w:eastAsia="Arial" w:hAnsi="Arial" w:cs="Arial"/>
          <w:b/>
          <w:sz w:val="20"/>
          <w:szCs w:val="20"/>
        </w:rPr>
        <w:t>15.1</w:t>
      </w:r>
      <w:r>
        <w:rPr>
          <w:rFonts w:ascii="Arial" w:eastAsia="Arial" w:hAnsi="Arial" w:cs="Arial"/>
          <w:b/>
          <w:sz w:val="20"/>
          <w:szCs w:val="20"/>
        </w:rPr>
        <w:tab/>
        <w:t>Notification</w:t>
      </w:r>
    </w:p>
    <w:p w14:paraId="43337C33" w14:textId="77777777" w:rsidR="00BF7E55" w:rsidRDefault="003F3DA9">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notify the data exporter and, where possible, the data subject promptly (if necessary with the help of the data exporter) if it: </w:t>
      </w:r>
    </w:p>
    <w:p w14:paraId="29307A2F" w14:textId="77777777" w:rsidR="00BF7E55" w:rsidRDefault="003F3DA9">
      <w:pPr>
        <w:numPr>
          <w:ilvl w:val="3"/>
          <w:numId w:val="7"/>
        </w:numPr>
        <w:spacing w:before="120" w:after="120"/>
        <w:jc w:val="both"/>
        <w:rPr>
          <w:rFonts w:ascii="Arial" w:eastAsia="Arial" w:hAnsi="Arial" w:cs="Arial"/>
          <w:sz w:val="20"/>
          <w:szCs w:val="20"/>
        </w:rPr>
      </w:pPr>
      <w:r>
        <w:rPr>
          <w:rFonts w:ascii="Arial" w:eastAsia="Arial" w:hAnsi="Arial" w:cs="Arial"/>
          <w:sz w:val="20"/>
          <w:szCs w:val="20"/>
        </w:rPr>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43CC25C1" w14:textId="77777777" w:rsidR="00BF7E55" w:rsidRDefault="003F3DA9">
      <w:pPr>
        <w:numPr>
          <w:ilvl w:val="3"/>
          <w:numId w:val="7"/>
        </w:numPr>
        <w:spacing w:before="120" w:after="120"/>
        <w:jc w:val="both"/>
        <w:rPr>
          <w:rFonts w:ascii="Arial" w:eastAsia="Arial" w:hAnsi="Arial" w:cs="Arial"/>
          <w:sz w:val="20"/>
          <w:szCs w:val="20"/>
        </w:rPr>
      </w:pPr>
      <w:r>
        <w:rPr>
          <w:rFonts w:ascii="Arial" w:eastAsia="Arial" w:hAnsi="Arial" w:cs="Arial"/>
          <w:sz w:val="20"/>
          <w:szCs w:val="20"/>
        </w:rPr>
        <w:t>becomes aware of any direct access by public authorities to personal data transferred pursuant to these Clauses in accordance with the laws of the country of destination; such notification shall include all information available to the importer.</w:t>
      </w:r>
    </w:p>
    <w:p w14:paraId="09D13E4D" w14:textId="77777777" w:rsidR="00BF7E55" w:rsidRDefault="003F3DA9">
      <w:pPr>
        <w:spacing w:before="120" w:after="120"/>
        <w:ind w:left="850"/>
        <w:jc w:val="both"/>
        <w:rPr>
          <w:rFonts w:ascii="Arial" w:eastAsia="Arial" w:hAnsi="Arial" w:cs="Arial"/>
          <w:sz w:val="20"/>
          <w:szCs w:val="20"/>
        </w:rPr>
      </w:pPr>
      <w:r>
        <w:rPr>
          <w:rFonts w:ascii="Arial" w:eastAsia="Arial" w:hAnsi="Arial" w:cs="Arial"/>
          <w:sz w:val="20"/>
          <w:szCs w:val="20"/>
        </w:rPr>
        <w:t>The data exporter shall forward the notification to the controller.</w:t>
      </w:r>
    </w:p>
    <w:p w14:paraId="3B4FB3A4" w14:textId="77777777" w:rsidR="00BF7E55" w:rsidRDefault="003F3DA9">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in order to be able to demonstrate them on request of the data exporter. </w:t>
      </w:r>
    </w:p>
    <w:p w14:paraId="7BAB5FBC" w14:textId="77777777" w:rsidR="00BF7E55" w:rsidRDefault="003F3DA9">
      <w:pPr>
        <w:numPr>
          <w:ilvl w:val="1"/>
          <w:numId w:val="7"/>
        </w:numPr>
        <w:spacing w:before="120" w:after="120"/>
        <w:jc w:val="both"/>
        <w:rPr>
          <w:rFonts w:ascii="Arial" w:eastAsia="Arial" w:hAnsi="Arial" w:cs="Arial"/>
          <w:sz w:val="20"/>
          <w:szCs w:val="20"/>
        </w:rPr>
      </w:pPr>
      <w:r>
        <w:rPr>
          <w:rFonts w:ascii="Arial" w:eastAsia="Arial" w:hAnsi="Arial" w:cs="Arial"/>
          <w:sz w:val="20"/>
          <w:szCs w:val="20"/>
        </w:rPr>
        <w:t>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authority/ies, whether requests have been challenged and the outcome of such challenges, etc.). The data exporter shall forward the information to the controller.</w:t>
      </w:r>
    </w:p>
    <w:p w14:paraId="7884A23C" w14:textId="77777777" w:rsidR="00BF7E55" w:rsidRDefault="003F3DA9">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preserve the information pursuant to paragraphs (a) to (c) for the duration of the contract and make it available to the competent supervisory authority on request. </w:t>
      </w:r>
    </w:p>
    <w:p w14:paraId="1350CA37" w14:textId="77777777" w:rsidR="00BF7E55" w:rsidRDefault="003F3DA9">
      <w:pPr>
        <w:numPr>
          <w:ilvl w:val="1"/>
          <w:numId w:val="7"/>
        </w:numPr>
        <w:spacing w:before="120" w:after="120"/>
        <w:jc w:val="both"/>
        <w:rPr>
          <w:rFonts w:ascii="Arial" w:eastAsia="Arial" w:hAnsi="Arial" w:cs="Arial"/>
          <w:sz w:val="20"/>
          <w:szCs w:val="20"/>
        </w:rPr>
      </w:pPr>
      <w:r>
        <w:rPr>
          <w:rFonts w:ascii="Arial" w:eastAsia="Arial" w:hAnsi="Arial" w:cs="Arial"/>
          <w:sz w:val="20"/>
          <w:szCs w:val="20"/>
        </w:rPr>
        <w:t>Paragraphs (a) to (c) are without prejudice to the obligation of the data importer pursuant to Clause 14(e) and Clause 16 to inform the data exporter promptly where it is unable to comply with these Clauses.</w:t>
      </w:r>
    </w:p>
    <w:p w14:paraId="1D6A618C" w14:textId="77777777" w:rsidR="00BF7E55" w:rsidRDefault="003F3DA9">
      <w:pPr>
        <w:spacing w:before="480" w:after="120"/>
        <w:ind w:left="851" w:hanging="851"/>
        <w:jc w:val="both"/>
        <w:rPr>
          <w:rFonts w:ascii="Arial" w:eastAsia="Arial" w:hAnsi="Arial" w:cs="Arial"/>
          <w:b/>
          <w:sz w:val="20"/>
          <w:szCs w:val="20"/>
        </w:rPr>
      </w:pPr>
      <w:r>
        <w:rPr>
          <w:rFonts w:ascii="Arial" w:eastAsia="Arial" w:hAnsi="Arial" w:cs="Arial"/>
          <w:b/>
          <w:sz w:val="20"/>
          <w:szCs w:val="20"/>
        </w:rPr>
        <w:t>15.2</w:t>
      </w:r>
      <w:r>
        <w:rPr>
          <w:rFonts w:ascii="Arial" w:eastAsia="Arial" w:hAnsi="Arial" w:cs="Arial"/>
          <w:b/>
          <w:sz w:val="20"/>
          <w:szCs w:val="20"/>
        </w:rPr>
        <w:tab/>
        <w:t>Review of legality and data minimisation</w:t>
      </w:r>
    </w:p>
    <w:p w14:paraId="152CE8DE" w14:textId="77777777" w:rsidR="00BF7E55" w:rsidRDefault="003F3DA9">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76EE382E" w14:textId="77777777" w:rsidR="00BF7E55" w:rsidRDefault="003F3DA9">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The data exporter shall make the assessment available to the controller.</w:t>
      </w:r>
    </w:p>
    <w:p w14:paraId="2BEE2B02" w14:textId="77777777" w:rsidR="00BF7E55" w:rsidRDefault="003F3DA9">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data importer agrees to provide the minimum amount of information permissible when responding to a request for disclosure, based on a reasonable interpretation of the request.</w:t>
      </w:r>
    </w:p>
    <w:p w14:paraId="6AF4AD96" w14:textId="77777777" w:rsidR="00BF7E55" w:rsidRDefault="00BF7E55">
      <w:pPr>
        <w:spacing w:before="120" w:after="120"/>
        <w:ind w:left="850"/>
        <w:jc w:val="both"/>
        <w:rPr>
          <w:rFonts w:ascii="Arial" w:eastAsia="Arial" w:hAnsi="Arial" w:cs="Arial"/>
          <w:sz w:val="20"/>
          <w:szCs w:val="20"/>
        </w:rPr>
      </w:pPr>
    </w:p>
    <w:p w14:paraId="47B446BB" w14:textId="77777777" w:rsidR="00BF7E55" w:rsidRDefault="003F3DA9">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IV – FINAL PROVISIONS</w:t>
      </w:r>
    </w:p>
    <w:p w14:paraId="6A0A5BDB"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16</w:t>
      </w:r>
    </w:p>
    <w:p w14:paraId="2A72DE4A"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Non-compliance with the Clauses and termination</w:t>
      </w:r>
    </w:p>
    <w:p w14:paraId="13C68EC8" w14:textId="77777777" w:rsidR="00BF7E55" w:rsidRDefault="003F3DA9">
      <w:pPr>
        <w:numPr>
          <w:ilvl w:val="1"/>
          <w:numId w:val="8"/>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promptly inform the data exporter if it is unable to comply with these Clauses, for whatever reason. </w:t>
      </w:r>
    </w:p>
    <w:p w14:paraId="43605696" w14:textId="77777777" w:rsidR="00BF7E55" w:rsidRDefault="003F3DA9">
      <w:pPr>
        <w:numPr>
          <w:ilvl w:val="1"/>
          <w:numId w:val="8"/>
        </w:numPr>
        <w:spacing w:before="120" w:after="120"/>
        <w:jc w:val="both"/>
        <w:rPr>
          <w:rFonts w:ascii="Arial" w:eastAsia="Arial" w:hAnsi="Arial" w:cs="Arial"/>
          <w:sz w:val="20"/>
          <w:szCs w:val="20"/>
        </w:rPr>
      </w:pPr>
      <w:r>
        <w:rPr>
          <w:rFonts w:ascii="Arial" w:eastAsia="Arial" w:hAnsi="Arial" w:cs="Arial"/>
          <w:sz w:val="20"/>
          <w:szCs w:val="20"/>
        </w:rPr>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61E6A0B7" w14:textId="77777777" w:rsidR="00BF7E55" w:rsidRDefault="003F3DA9">
      <w:pPr>
        <w:numPr>
          <w:ilvl w:val="1"/>
          <w:numId w:val="8"/>
        </w:numPr>
        <w:spacing w:before="120" w:after="120"/>
        <w:jc w:val="both"/>
        <w:rPr>
          <w:rFonts w:ascii="Arial" w:eastAsia="Arial" w:hAnsi="Arial" w:cs="Arial"/>
          <w:sz w:val="20"/>
          <w:szCs w:val="20"/>
        </w:rPr>
      </w:pPr>
      <w:r>
        <w:rPr>
          <w:rFonts w:ascii="Arial" w:eastAsia="Arial" w:hAnsi="Arial" w:cs="Arial"/>
          <w:sz w:val="20"/>
          <w:szCs w:val="20"/>
        </w:rPr>
        <w:t>The data exporter shall be entitled to terminate the contract, insofar as it concerns the processing of personal data under these Clauses, where:</w:t>
      </w:r>
    </w:p>
    <w:p w14:paraId="67B07FB8" w14:textId="77777777" w:rsidR="00BF7E55" w:rsidRDefault="003F3DA9">
      <w:pPr>
        <w:numPr>
          <w:ilvl w:val="3"/>
          <w:numId w:val="8"/>
        </w:numPr>
        <w:spacing w:before="120" w:after="120"/>
        <w:jc w:val="both"/>
        <w:rPr>
          <w:rFonts w:ascii="Arial" w:eastAsia="Arial" w:hAnsi="Arial" w:cs="Arial"/>
          <w:sz w:val="20"/>
          <w:szCs w:val="20"/>
        </w:rPr>
      </w:pPr>
      <w:r>
        <w:rPr>
          <w:rFonts w:ascii="Arial" w:eastAsia="Arial" w:hAnsi="Arial" w:cs="Arial"/>
          <w:sz w:val="20"/>
          <w:szCs w:val="20"/>
        </w:rPr>
        <w:t xml:space="preserve">the data exporter has suspended the transfer of personal data to the data importer pursuant to paragraph (b) and compliance with these Clauses is not restored within a reasonable time and in any event within one month of suspension; </w:t>
      </w:r>
    </w:p>
    <w:p w14:paraId="79209D9E" w14:textId="77777777" w:rsidR="00BF7E55" w:rsidRDefault="003F3DA9">
      <w:pPr>
        <w:numPr>
          <w:ilvl w:val="3"/>
          <w:numId w:val="8"/>
        </w:numPr>
        <w:spacing w:before="120" w:after="120"/>
        <w:jc w:val="both"/>
        <w:rPr>
          <w:rFonts w:ascii="Arial" w:eastAsia="Arial" w:hAnsi="Arial" w:cs="Arial"/>
          <w:sz w:val="20"/>
          <w:szCs w:val="20"/>
        </w:rPr>
      </w:pPr>
      <w:r>
        <w:rPr>
          <w:rFonts w:ascii="Arial" w:eastAsia="Arial" w:hAnsi="Arial" w:cs="Arial"/>
          <w:sz w:val="20"/>
          <w:szCs w:val="20"/>
        </w:rPr>
        <w:t>the data importer is in substantial or persistent breach of these Clauses; or</w:t>
      </w:r>
    </w:p>
    <w:p w14:paraId="734BA630" w14:textId="77777777" w:rsidR="00BF7E55" w:rsidRDefault="003F3DA9">
      <w:pPr>
        <w:numPr>
          <w:ilvl w:val="3"/>
          <w:numId w:val="8"/>
        </w:numPr>
        <w:spacing w:before="120" w:after="120"/>
        <w:jc w:val="both"/>
        <w:rPr>
          <w:rFonts w:ascii="Arial" w:eastAsia="Arial" w:hAnsi="Arial" w:cs="Arial"/>
          <w:sz w:val="20"/>
          <w:szCs w:val="20"/>
        </w:rPr>
      </w:pPr>
      <w:r>
        <w:rPr>
          <w:rFonts w:ascii="Arial" w:eastAsia="Arial" w:hAnsi="Arial" w:cs="Arial"/>
          <w:sz w:val="20"/>
          <w:szCs w:val="20"/>
        </w:rPr>
        <w:t>the data importer fails to comply with a binding decision of a competent court or supervisory authority regarding its obligations under these Clauses.</w:t>
      </w:r>
    </w:p>
    <w:p w14:paraId="38337FF1" w14:textId="77777777" w:rsidR="00BF7E55" w:rsidRDefault="003F3DA9">
      <w:pPr>
        <w:spacing w:before="120" w:after="120"/>
        <w:ind w:left="850"/>
        <w:jc w:val="both"/>
        <w:rPr>
          <w:rFonts w:ascii="Arial" w:eastAsia="Arial" w:hAnsi="Arial" w:cs="Arial"/>
          <w:sz w:val="20"/>
          <w:szCs w:val="20"/>
        </w:rPr>
      </w:pPr>
      <w:r>
        <w:rPr>
          <w:rFonts w:ascii="Arial" w:eastAsia="Arial" w:hAnsi="Arial" w:cs="Arial"/>
          <w:sz w:val="20"/>
          <w:szCs w:val="20"/>
        </w:rPr>
        <w:t xml:space="preserve">In these cases, it shall inform the competent supervisory authority and the controller of such non-compliance. Where the contract involves more than two Parties, the data exporter may exercise this right to termination only with respect to the relevant Party, unless the Parties have agreed otherwise. </w:t>
      </w:r>
    </w:p>
    <w:p w14:paraId="2AC007CF" w14:textId="77777777" w:rsidR="00BF7E55" w:rsidRDefault="003F3DA9">
      <w:pPr>
        <w:numPr>
          <w:ilvl w:val="1"/>
          <w:numId w:val="8"/>
        </w:numPr>
        <w:spacing w:before="120" w:after="120"/>
        <w:jc w:val="both"/>
        <w:rPr>
          <w:rFonts w:ascii="Arial" w:eastAsia="Arial" w:hAnsi="Arial" w:cs="Arial"/>
          <w:sz w:val="20"/>
          <w:szCs w:val="20"/>
        </w:rPr>
      </w:pPr>
      <w:r>
        <w:rPr>
          <w:rFonts w:ascii="Arial" w:eastAsia="Arial" w:hAnsi="Arial" w:cs="Arial"/>
          <w:sz w:val="20"/>
          <w:szCs w:val="20"/>
        </w:rPr>
        <w:t xml:space="preserve">Personal data that has been transferred prior to the termination of the contract pursuant to paragraph (c) shall at the choice of the data exporter immediately be returned to the data exporter or deleted in its entirety. The same shall apply to any copies of the data.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 </w:t>
      </w:r>
    </w:p>
    <w:p w14:paraId="23F86013" w14:textId="77777777" w:rsidR="00BF7E55" w:rsidRDefault="003F3DA9">
      <w:pPr>
        <w:numPr>
          <w:ilvl w:val="1"/>
          <w:numId w:val="8"/>
        </w:numPr>
        <w:spacing w:before="120" w:after="120"/>
        <w:jc w:val="both"/>
        <w:rPr>
          <w:rFonts w:ascii="Arial" w:eastAsia="Arial" w:hAnsi="Arial" w:cs="Arial"/>
          <w:sz w:val="20"/>
          <w:szCs w:val="20"/>
        </w:rPr>
      </w:pPr>
      <w:r>
        <w:rPr>
          <w:rFonts w:ascii="Arial" w:eastAsia="Arial" w:hAnsi="Arial" w:cs="Arial"/>
          <w:sz w:val="20"/>
          <w:szCs w:val="20"/>
        </w:rPr>
        <w:t xml:space="preserve">Either Party may revoke its agreement to be bound by these Clauses where (i)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 </w:t>
      </w:r>
    </w:p>
    <w:p w14:paraId="0A8A8482"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17</w:t>
      </w:r>
    </w:p>
    <w:p w14:paraId="7F0A2D43"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Governing law</w:t>
      </w:r>
    </w:p>
    <w:p w14:paraId="447772D4" w14:textId="24A7E956" w:rsidR="00BF7E55" w:rsidRDefault="003F3DA9">
      <w:pPr>
        <w:spacing w:before="120" w:after="120"/>
        <w:jc w:val="both"/>
        <w:rPr>
          <w:rFonts w:ascii="Arial" w:eastAsia="Arial" w:hAnsi="Arial" w:cs="Arial"/>
          <w:sz w:val="20"/>
          <w:szCs w:val="20"/>
        </w:rPr>
      </w:pPr>
      <w:r>
        <w:rPr>
          <w:rFonts w:ascii="Arial" w:eastAsia="Arial" w:hAnsi="Arial" w:cs="Arial"/>
          <w:sz w:val="20"/>
          <w:szCs w:val="20"/>
        </w:rPr>
        <w:t xml:space="preserve">These Clauses shall be governed by the law of one of the EU Member States, provided such law allows for third-party beneficiary rights. The Parties agree that this shall be the law of the Governing Law described in the Variables table of the </w:t>
      </w:r>
      <w:r w:rsidR="00BC5A6E">
        <w:rPr>
          <w:rFonts w:ascii="Arial" w:eastAsia="Arial" w:hAnsi="Arial" w:cs="Arial"/>
          <w:sz w:val="20"/>
          <w:szCs w:val="20"/>
        </w:rPr>
        <w:t>DPA</w:t>
      </w:r>
      <w:r>
        <w:rPr>
          <w:rFonts w:ascii="Arial" w:eastAsia="Arial" w:hAnsi="Arial" w:cs="Arial"/>
          <w:sz w:val="20"/>
          <w:szCs w:val="20"/>
        </w:rPr>
        <w:t>.</w:t>
      </w:r>
    </w:p>
    <w:p w14:paraId="357D02DD" w14:textId="77777777" w:rsidR="00BF7E55" w:rsidRDefault="003F3DA9">
      <w:pPr>
        <w:keepNext/>
        <w:spacing w:before="480" w:after="120"/>
        <w:jc w:val="center"/>
        <w:rPr>
          <w:rFonts w:ascii="Arial" w:eastAsia="Arial" w:hAnsi="Arial" w:cs="Arial"/>
          <w:i/>
          <w:sz w:val="20"/>
          <w:szCs w:val="20"/>
        </w:rPr>
      </w:pPr>
      <w:r>
        <w:rPr>
          <w:rFonts w:ascii="Arial" w:eastAsia="Arial" w:hAnsi="Arial" w:cs="Arial"/>
          <w:i/>
          <w:sz w:val="20"/>
          <w:szCs w:val="20"/>
        </w:rPr>
        <w:t>Clause 18</w:t>
      </w:r>
    </w:p>
    <w:p w14:paraId="17E39594" w14:textId="77777777" w:rsidR="00BF7E55" w:rsidRDefault="003F3DA9">
      <w:pPr>
        <w:spacing w:before="120" w:after="120"/>
        <w:jc w:val="center"/>
        <w:rPr>
          <w:rFonts w:ascii="Arial" w:eastAsia="Arial" w:hAnsi="Arial" w:cs="Arial"/>
          <w:b/>
          <w:i/>
          <w:sz w:val="20"/>
          <w:szCs w:val="20"/>
        </w:rPr>
      </w:pPr>
      <w:r>
        <w:rPr>
          <w:rFonts w:ascii="Arial" w:eastAsia="Arial" w:hAnsi="Arial" w:cs="Arial"/>
          <w:b/>
          <w:i/>
          <w:sz w:val="20"/>
          <w:szCs w:val="20"/>
        </w:rPr>
        <w:t>Choice of forum and jurisdiction</w:t>
      </w:r>
    </w:p>
    <w:p w14:paraId="10EE1893" w14:textId="77777777" w:rsidR="00BF7E55" w:rsidRDefault="003F3DA9">
      <w:pPr>
        <w:numPr>
          <w:ilvl w:val="1"/>
          <w:numId w:val="13"/>
        </w:numPr>
        <w:spacing w:before="120" w:after="120"/>
        <w:jc w:val="both"/>
        <w:rPr>
          <w:rFonts w:ascii="Arial" w:eastAsia="Arial" w:hAnsi="Arial" w:cs="Arial"/>
          <w:sz w:val="20"/>
          <w:szCs w:val="20"/>
        </w:rPr>
      </w:pPr>
      <w:r>
        <w:rPr>
          <w:rFonts w:ascii="Arial" w:eastAsia="Arial" w:hAnsi="Arial" w:cs="Arial"/>
          <w:sz w:val="20"/>
          <w:szCs w:val="20"/>
        </w:rPr>
        <w:t>Any dispute arising from these Clauses shall be resolved by the courts of an EU Member State.</w:t>
      </w:r>
    </w:p>
    <w:p w14:paraId="19316FA9" w14:textId="58AF58C0" w:rsidR="00BF7E55" w:rsidRDefault="003F3DA9">
      <w:pPr>
        <w:numPr>
          <w:ilvl w:val="1"/>
          <w:numId w:val="8"/>
        </w:numPr>
        <w:spacing w:before="120" w:after="120"/>
        <w:jc w:val="both"/>
        <w:rPr>
          <w:rFonts w:ascii="Arial" w:eastAsia="Arial" w:hAnsi="Arial" w:cs="Arial"/>
          <w:sz w:val="20"/>
          <w:szCs w:val="20"/>
        </w:rPr>
      </w:pPr>
      <w:r>
        <w:rPr>
          <w:rFonts w:ascii="Arial" w:eastAsia="Arial" w:hAnsi="Arial" w:cs="Arial"/>
          <w:sz w:val="20"/>
          <w:szCs w:val="20"/>
        </w:rPr>
        <w:t xml:space="preserve">The Parties agree that those shall be the courts of the Jurisdiction described in the Variables table of the </w:t>
      </w:r>
      <w:r w:rsidR="00BC5A6E">
        <w:rPr>
          <w:rFonts w:ascii="Arial" w:eastAsia="Arial" w:hAnsi="Arial" w:cs="Arial"/>
          <w:sz w:val="20"/>
          <w:szCs w:val="20"/>
        </w:rPr>
        <w:t>DPA</w:t>
      </w:r>
      <w:r>
        <w:rPr>
          <w:rFonts w:ascii="Arial" w:eastAsia="Arial" w:hAnsi="Arial" w:cs="Arial"/>
          <w:sz w:val="20"/>
          <w:szCs w:val="20"/>
        </w:rPr>
        <w:t>.</w:t>
      </w:r>
    </w:p>
    <w:p w14:paraId="189558F9" w14:textId="77777777" w:rsidR="00BF7E55" w:rsidRDefault="003F3DA9">
      <w:pPr>
        <w:numPr>
          <w:ilvl w:val="1"/>
          <w:numId w:val="8"/>
        </w:numPr>
        <w:spacing w:before="120" w:after="120"/>
        <w:jc w:val="both"/>
        <w:rPr>
          <w:rFonts w:ascii="Arial" w:eastAsia="Arial" w:hAnsi="Arial" w:cs="Arial"/>
          <w:sz w:val="20"/>
          <w:szCs w:val="20"/>
        </w:rPr>
      </w:pPr>
      <w:r>
        <w:rPr>
          <w:rFonts w:ascii="Arial" w:eastAsia="Arial" w:hAnsi="Arial" w:cs="Arial"/>
          <w:sz w:val="20"/>
          <w:szCs w:val="20"/>
        </w:rPr>
        <w:t xml:space="preserve">A data subject may also bring legal proceedings against the data exporter and/or data importer before the courts of the Member State in which he/she has his/her habitual residence. </w:t>
      </w:r>
    </w:p>
    <w:p w14:paraId="3483133D" w14:textId="77777777" w:rsidR="00BF7E55" w:rsidRDefault="003F3DA9">
      <w:pPr>
        <w:numPr>
          <w:ilvl w:val="1"/>
          <w:numId w:val="8"/>
        </w:numPr>
        <w:spacing w:before="120" w:after="120"/>
        <w:jc w:val="both"/>
        <w:rPr>
          <w:rFonts w:ascii="Arial" w:eastAsia="Arial" w:hAnsi="Arial" w:cs="Arial"/>
          <w:sz w:val="20"/>
          <w:szCs w:val="20"/>
        </w:rPr>
      </w:pPr>
      <w:r>
        <w:rPr>
          <w:rFonts w:ascii="Arial" w:eastAsia="Arial" w:hAnsi="Arial" w:cs="Arial"/>
          <w:sz w:val="20"/>
          <w:szCs w:val="20"/>
        </w:rPr>
        <w:t>The Parties agree to submit themselves to the jurisdiction of such courts.</w:t>
      </w:r>
    </w:p>
    <w:sectPr w:rsidR="00BF7E55">
      <w:headerReference w:type="default" r:id="rId8"/>
      <w:footerReference w:type="even" r:id="rId9"/>
      <w:footerReference w:type="default" r:id="rId10"/>
      <w:headerReference w:type="first" r:id="rId11"/>
      <w:pgSz w:w="11900" w:h="16840"/>
      <w:pgMar w:top="1134" w:right="1134" w:bottom="1134" w:left="1134" w:header="17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6E837" w14:textId="77777777" w:rsidR="0091347B" w:rsidRDefault="0091347B">
      <w:r>
        <w:separator/>
      </w:r>
    </w:p>
  </w:endnote>
  <w:endnote w:type="continuationSeparator" w:id="0">
    <w:p w14:paraId="4C3D90D7" w14:textId="77777777" w:rsidR="0091347B" w:rsidRDefault="0091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0BDC" w14:textId="77777777" w:rsidR="00BF7E55" w:rsidRDefault="003F3DA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91347B">
      <w:rPr>
        <w:color w:val="000000"/>
      </w:rPr>
      <w:fldChar w:fldCharType="separate"/>
    </w:r>
    <w:r>
      <w:rPr>
        <w:color w:val="000000"/>
      </w:rPr>
      <w:fldChar w:fldCharType="end"/>
    </w:r>
  </w:p>
  <w:p w14:paraId="73B8E164" w14:textId="77777777" w:rsidR="00BF7E55" w:rsidRDefault="00BF7E5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40B5" w14:textId="77777777" w:rsidR="00BF7E55" w:rsidRDefault="00BF7E55">
    <w:pPr>
      <w:pBdr>
        <w:top w:val="nil"/>
        <w:left w:val="nil"/>
        <w:bottom w:val="nil"/>
        <w:right w:val="nil"/>
        <w:between w:val="nil"/>
      </w:pBdr>
      <w:tabs>
        <w:tab w:val="center" w:pos="4680"/>
        <w:tab w:val="right" w:pos="9360"/>
      </w:tabs>
      <w:jc w:val="center"/>
      <w:rPr>
        <w:rFonts w:ascii="Arial" w:eastAsia="Arial" w:hAnsi="Arial" w:cs="Arial"/>
        <w:color w:val="000000"/>
        <w:sz w:val="18"/>
        <w:szCs w:val="18"/>
      </w:rPr>
    </w:pPr>
  </w:p>
  <w:p w14:paraId="0CC8346D" w14:textId="77777777" w:rsidR="00BF7E55" w:rsidRDefault="00BF7E55">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028F" w14:textId="77777777" w:rsidR="0091347B" w:rsidRDefault="0091347B">
      <w:r>
        <w:separator/>
      </w:r>
    </w:p>
  </w:footnote>
  <w:footnote w:type="continuationSeparator" w:id="0">
    <w:p w14:paraId="4F1372DA" w14:textId="77777777" w:rsidR="0091347B" w:rsidRDefault="0091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3A83B" w14:textId="77777777" w:rsidR="00BF7E55" w:rsidRDefault="00BF7E5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72C2" w14:textId="77777777" w:rsidR="00BF7E55" w:rsidRDefault="003F3DA9">
    <w:r>
      <w:rPr>
        <w:noProof/>
      </w:rPr>
      <w:drawing>
        <wp:anchor distT="114300" distB="114300" distL="114300" distR="114300" simplePos="0" relativeHeight="251658240" behindDoc="0" locked="0" layoutInCell="1" hidden="0" allowOverlap="1" wp14:anchorId="76C4DE2D" wp14:editId="798C5D6E">
          <wp:simplePos x="0" y="0"/>
          <wp:positionH relativeFrom="column">
            <wp:posOffset>4352925</wp:posOffset>
          </wp:positionH>
          <wp:positionV relativeFrom="paragraph">
            <wp:posOffset>190500</wp:posOffset>
          </wp:positionV>
          <wp:extent cx="1582103" cy="26993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2103" cy="2699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4C8"/>
    <w:multiLevelType w:val="multilevel"/>
    <w:tmpl w:val="FDAEC0E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 w15:restartNumberingAfterBreak="0">
    <w:nsid w:val="0EC546A9"/>
    <w:multiLevelType w:val="multilevel"/>
    <w:tmpl w:val="2526A6C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2" w15:restartNumberingAfterBreak="0">
    <w:nsid w:val="0FD63FC2"/>
    <w:multiLevelType w:val="multilevel"/>
    <w:tmpl w:val="86CCE006"/>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3" w15:restartNumberingAfterBreak="0">
    <w:nsid w:val="17501C6C"/>
    <w:multiLevelType w:val="multilevel"/>
    <w:tmpl w:val="2E7A62D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4" w15:restartNumberingAfterBreak="0">
    <w:nsid w:val="179E4DC7"/>
    <w:multiLevelType w:val="multilevel"/>
    <w:tmpl w:val="1BD4F60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5" w15:restartNumberingAfterBreak="0">
    <w:nsid w:val="1B2E75EC"/>
    <w:multiLevelType w:val="multilevel"/>
    <w:tmpl w:val="6CB8711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6" w15:restartNumberingAfterBreak="0">
    <w:nsid w:val="1B2F064F"/>
    <w:multiLevelType w:val="multilevel"/>
    <w:tmpl w:val="65EEF8BC"/>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7" w15:restartNumberingAfterBreak="0">
    <w:nsid w:val="229619A5"/>
    <w:multiLevelType w:val="multilevel"/>
    <w:tmpl w:val="E870938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8" w15:restartNumberingAfterBreak="0">
    <w:nsid w:val="2AC343BD"/>
    <w:multiLevelType w:val="multilevel"/>
    <w:tmpl w:val="CFB0347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9" w15:restartNumberingAfterBreak="0">
    <w:nsid w:val="2CD21E38"/>
    <w:multiLevelType w:val="multilevel"/>
    <w:tmpl w:val="EC88ACB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0" w15:restartNumberingAfterBreak="0">
    <w:nsid w:val="399C6101"/>
    <w:multiLevelType w:val="multilevel"/>
    <w:tmpl w:val="5276D60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1" w15:restartNumberingAfterBreak="0">
    <w:nsid w:val="39F93B85"/>
    <w:multiLevelType w:val="multilevel"/>
    <w:tmpl w:val="4AAC3198"/>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2" w15:restartNumberingAfterBreak="0">
    <w:nsid w:val="432E7D77"/>
    <w:multiLevelType w:val="multilevel"/>
    <w:tmpl w:val="FE0488EC"/>
    <w:lvl w:ilvl="0">
      <w:start w:val="1"/>
      <w:numFmt w:val="decimal"/>
      <w:pStyle w:val="Point0number"/>
      <w:lvlText w:val="%1."/>
      <w:lvlJc w:val="left"/>
      <w:pPr>
        <w:tabs>
          <w:tab w:val="num" w:pos="720"/>
        </w:tabs>
        <w:ind w:left="720" w:hanging="720"/>
      </w:pPr>
    </w:lvl>
    <w:lvl w:ilvl="1">
      <w:start w:val="1"/>
      <w:numFmt w:val="decimal"/>
      <w:pStyle w:val="Point0letter"/>
      <w:lvlText w:val="%2."/>
      <w:lvlJc w:val="left"/>
      <w:pPr>
        <w:tabs>
          <w:tab w:val="num" w:pos="1440"/>
        </w:tabs>
        <w:ind w:left="1440" w:hanging="720"/>
      </w:pPr>
    </w:lvl>
    <w:lvl w:ilvl="2">
      <w:start w:val="1"/>
      <w:numFmt w:val="decimal"/>
      <w:pStyle w:val="Point1numb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Point2number"/>
      <w:lvlText w:val="%5."/>
      <w:lvlJc w:val="left"/>
      <w:pPr>
        <w:tabs>
          <w:tab w:val="num" w:pos="3600"/>
        </w:tabs>
        <w:ind w:left="3600" w:hanging="720"/>
      </w:pPr>
    </w:lvl>
    <w:lvl w:ilvl="5">
      <w:start w:val="1"/>
      <w:numFmt w:val="decimal"/>
      <w:pStyle w:val="Point2letter"/>
      <w:lvlText w:val="%6."/>
      <w:lvlJc w:val="left"/>
      <w:pPr>
        <w:tabs>
          <w:tab w:val="num" w:pos="4320"/>
        </w:tabs>
        <w:ind w:left="4320" w:hanging="720"/>
      </w:pPr>
    </w:lvl>
    <w:lvl w:ilvl="6">
      <w:start w:val="1"/>
      <w:numFmt w:val="decimal"/>
      <w:pStyle w:val="Point3number"/>
      <w:lvlText w:val="%7."/>
      <w:lvlJc w:val="left"/>
      <w:pPr>
        <w:tabs>
          <w:tab w:val="num" w:pos="5040"/>
        </w:tabs>
        <w:ind w:left="5040" w:hanging="720"/>
      </w:pPr>
    </w:lvl>
    <w:lvl w:ilvl="7">
      <w:start w:val="1"/>
      <w:numFmt w:val="decimal"/>
      <w:pStyle w:val="Point3letter"/>
      <w:lvlText w:val="%8."/>
      <w:lvlJc w:val="left"/>
      <w:pPr>
        <w:tabs>
          <w:tab w:val="num" w:pos="5760"/>
        </w:tabs>
        <w:ind w:left="5760" w:hanging="720"/>
      </w:pPr>
    </w:lvl>
    <w:lvl w:ilvl="8">
      <w:start w:val="1"/>
      <w:numFmt w:val="decimal"/>
      <w:pStyle w:val="Point4letter"/>
      <w:lvlText w:val="%9."/>
      <w:lvlJc w:val="left"/>
      <w:pPr>
        <w:tabs>
          <w:tab w:val="num" w:pos="6480"/>
        </w:tabs>
        <w:ind w:left="6480" w:hanging="720"/>
      </w:pPr>
    </w:lvl>
  </w:abstractNum>
  <w:abstractNum w:abstractNumId="13" w15:restartNumberingAfterBreak="0">
    <w:nsid w:val="454646B2"/>
    <w:multiLevelType w:val="multilevel"/>
    <w:tmpl w:val="A4D6306C"/>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4" w15:restartNumberingAfterBreak="0">
    <w:nsid w:val="652B7AF7"/>
    <w:multiLevelType w:val="multilevel"/>
    <w:tmpl w:val="6160FDDE"/>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5" w15:restartNumberingAfterBreak="0">
    <w:nsid w:val="6A7425C2"/>
    <w:multiLevelType w:val="multilevel"/>
    <w:tmpl w:val="83BA0E3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6" w15:restartNumberingAfterBreak="0">
    <w:nsid w:val="795A35A0"/>
    <w:multiLevelType w:val="multilevel"/>
    <w:tmpl w:val="15DAA4B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7" w15:restartNumberingAfterBreak="0">
    <w:nsid w:val="7C4B212F"/>
    <w:multiLevelType w:val="multilevel"/>
    <w:tmpl w:val="8028258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num w:numId="1" w16cid:durableId="751242764">
    <w:abstractNumId w:val="13"/>
  </w:num>
  <w:num w:numId="2" w16cid:durableId="1711146833">
    <w:abstractNumId w:val="15"/>
  </w:num>
  <w:num w:numId="3" w16cid:durableId="954361860">
    <w:abstractNumId w:val="7"/>
  </w:num>
  <w:num w:numId="4" w16cid:durableId="959073092">
    <w:abstractNumId w:val="3"/>
  </w:num>
  <w:num w:numId="5" w16cid:durableId="1398283674">
    <w:abstractNumId w:val="10"/>
  </w:num>
  <w:num w:numId="6" w16cid:durableId="1454522802">
    <w:abstractNumId w:val="4"/>
  </w:num>
  <w:num w:numId="7" w16cid:durableId="1720982434">
    <w:abstractNumId w:val="1"/>
  </w:num>
  <w:num w:numId="8" w16cid:durableId="363479967">
    <w:abstractNumId w:val="16"/>
  </w:num>
  <w:num w:numId="9" w16cid:durableId="1173296488">
    <w:abstractNumId w:val="0"/>
  </w:num>
  <w:num w:numId="10" w16cid:durableId="1297754456">
    <w:abstractNumId w:val="8"/>
  </w:num>
  <w:num w:numId="11" w16cid:durableId="1979534561">
    <w:abstractNumId w:val="5"/>
  </w:num>
  <w:num w:numId="12" w16cid:durableId="2114857771">
    <w:abstractNumId w:val="11"/>
  </w:num>
  <w:num w:numId="13" w16cid:durableId="726563452">
    <w:abstractNumId w:val="14"/>
  </w:num>
  <w:num w:numId="14" w16cid:durableId="2030719452">
    <w:abstractNumId w:val="9"/>
  </w:num>
  <w:num w:numId="15" w16cid:durableId="972519084">
    <w:abstractNumId w:val="2"/>
  </w:num>
  <w:num w:numId="16" w16cid:durableId="335765409">
    <w:abstractNumId w:val="6"/>
  </w:num>
  <w:num w:numId="17" w16cid:durableId="1672680924">
    <w:abstractNumId w:val="17"/>
  </w:num>
  <w:num w:numId="18" w16cid:durableId="434717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E55"/>
    <w:rsid w:val="002F28E4"/>
    <w:rsid w:val="002F34CB"/>
    <w:rsid w:val="003D324F"/>
    <w:rsid w:val="003F3DA9"/>
    <w:rsid w:val="0057394D"/>
    <w:rsid w:val="006F6BE3"/>
    <w:rsid w:val="007A564A"/>
    <w:rsid w:val="00893EEF"/>
    <w:rsid w:val="0091347B"/>
    <w:rsid w:val="00B06F54"/>
    <w:rsid w:val="00BC5A6E"/>
    <w:rsid w:val="00BF7E55"/>
    <w:rsid w:val="00C87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5D4D0B"/>
  <w15:docId w15:val="{462CA10E-F387-8D4F-AFC7-3770D637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after="260"/>
      <w:ind w:left="1440" w:hanging="360"/>
      <w:jc w:val="both"/>
      <w:outlineLvl w:val="0"/>
    </w:pPr>
    <w:rPr>
      <w:rFonts w:ascii="Arial" w:eastAsia="Arial" w:hAnsi="Arial" w:cs="Arial"/>
      <w:b/>
      <w:sz w:val="22"/>
      <w:szCs w:val="22"/>
      <w:u w:val="single"/>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widowControl w:val="0"/>
      <w:spacing w:after="260"/>
      <w:ind w:left="2880" w:hanging="360"/>
      <w:jc w:val="both"/>
      <w:outlineLvl w:val="2"/>
    </w:pPr>
    <w:rPr>
      <w:rFonts w:ascii="Arial" w:eastAsia="Arial" w:hAnsi="Arial" w:cs="Arial"/>
      <w:b/>
      <w:sz w:val="22"/>
      <w:szCs w:val="22"/>
    </w:rPr>
  </w:style>
  <w:style w:type="paragraph" w:styleId="Heading4">
    <w:name w:val="heading 4"/>
    <w:basedOn w:val="Normal"/>
    <w:next w:val="Normal"/>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40"/>
      <w:outlineLvl w:val="4"/>
    </w:pPr>
    <w:rPr>
      <w:color w:val="2F5496"/>
    </w:rPr>
  </w:style>
  <w:style w:type="paragraph" w:styleId="Heading6">
    <w:name w:val="heading 6"/>
    <w:basedOn w:val="Normal"/>
    <w:next w:val="Normal"/>
    <w:uiPriority w:val="9"/>
    <w:semiHidden/>
    <w:unhideWhenUsed/>
    <w:qFormat/>
    <w:pPr>
      <w:keepNext/>
      <w:keepLines/>
      <w:spacing w:before="4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Revision">
    <w:name w:val="Revision"/>
    <w:hidden/>
    <w:uiPriority w:val="99"/>
    <w:semiHidden/>
    <w:rsid w:val="0015448B"/>
  </w:style>
  <w:style w:type="character" w:styleId="CommentReference">
    <w:name w:val="annotation reference"/>
    <w:basedOn w:val="DefaultParagraphFont"/>
    <w:uiPriority w:val="99"/>
    <w:semiHidden/>
    <w:unhideWhenUsed/>
    <w:rsid w:val="0015448B"/>
    <w:rPr>
      <w:sz w:val="16"/>
      <w:szCs w:val="16"/>
    </w:rPr>
  </w:style>
  <w:style w:type="paragraph" w:styleId="CommentText">
    <w:name w:val="annotation text"/>
    <w:basedOn w:val="Normal"/>
    <w:link w:val="CommentTextChar"/>
    <w:uiPriority w:val="99"/>
    <w:unhideWhenUsed/>
    <w:rsid w:val="0015448B"/>
    <w:rPr>
      <w:sz w:val="20"/>
      <w:szCs w:val="20"/>
    </w:rPr>
  </w:style>
  <w:style w:type="character" w:customStyle="1" w:styleId="CommentTextChar">
    <w:name w:val="Comment Text Char"/>
    <w:basedOn w:val="DefaultParagraphFont"/>
    <w:link w:val="CommentText"/>
    <w:uiPriority w:val="99"/>
    <w:rsid w:val="0015448B"/>
    <w:rPr>
      <w:sz w:val="20"/>
      <w:szCs w:val="20"/>
    </w:rPr>
  </w:style>
  <w:style w:type="paragraph" w:styleId="CommentSubject">
    <w:name w:val="annotation subject"/>
    <w:basedOn w:val="CommentText"/>
    <w:next w:val="CommentText"/>
    <w:link w:val="CommentSubjectChar"/>
    <w:uiPriority w:val="99"/>
    <w:semiHidden/>
    <w:unhideWhenUsed/>
    <w:rsid w:val="0015448B"/>
    <w:rPr>
      <w:b/>
      <w:bCs/>
    </w:rPr>
  </w:style>
  <w:style w:type="character" w:customStyle="1" w:styleId="CommentSubjectChar">
    <w:name w:val="Comment Subject Char"/>
    <w:basedOn w:val="CommentTextChar"/>
    <w:link w:val="CommentSubject"/>
    <w:uiPriority w:val="99"/>
    <w:semiHidden/>
    <w:rsid w:val="0015448B"/>
    <w:rPr>
      <w:b/>
      <w:bCs/>
      <w:sz w:val="20"/>
      <w:szCs w:val="20"/>
    </w:rPr>
  </w:style>
  <w:style w:type="paragraph" w:styleId="ListParagraph">
    <w:name w:val="List Paragraph"/>
    <w:basedOn w:val="Normal"/>
    <w:uiPriority w:val="34"/>
    <w:qFormat/>
    <w:rsid w:val="007D7F51"/>
    <w:pPr>
      <w:ind w:left="720"/>
      <w:contextualSpacing/>
    </w:pPr>
  </w:style>
  <w:style w:type="paragraph" w:styleId="NormalWeb">
    <w:name w:val="Normal (Web)"/>
    <w:basedOn w:val="Normal"/>
    <w:uiPriority w:val="99"/>
    <w:semiHidden/>
    <w:unhideWhenUsed/>
    <w:rsid w:val="00BF0055"/>
    <w:rPr>
      <w:rFonts w:ascii="Times New Roman" w:hAnsi="Times New Roman" w:cs="Times New Roman"/>
    </w:rPr>
  </w:style>
  <w:style w:type="character" w:styleId="Hyperlink">
    <w:name w:val="Hyperlink"/>
    <w:basedOn w:val="DefaultParagraphFont"/>
    <w:uiPriority w:val="99"/>
    <w:unhideWhenUsed/>
    <w:rsid w:val="00BF0055"/>
    <w:rPr>
      <w:color w:val="0000FF" w:themeColor="hyperlink"/>
      <w:u w:val="single"/>
    </w:rPr>
  </w:style>
  <w:style w:type="character" w:styleId="UnresolvedMention">
    <w:name w:val="Unresolved Mention"/>
    <w:basedOn w:val="DefaultParagraphFont"/>
    <w:uiPriority w:val="99"/>
    <w:semiHidden/>
    <w:unhideWhenUsed/>
    <w:rsid w:val="00BF0055"/>
    <w:rPr>
      <w:color w:val="605E5C"/>
      <w:shd w:val="clear" w:color="auto" w:fill="E1DFDD"/>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61638F"/>
    <w:pPr>
      <w:ind w:left="720" w:hanging="720"/>
      <w:jc w:val="both"/>
    </w:pPr>
    <w:rPr>
      <w:rFonts w:ascii="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61638F"/>
    <w:rPr>
      <w:rFonts w:ascii="Times New Roman" w:hAnsi="Times New Roman" w:cs="Times New Roman"/>
      <w:sz w:val="20"/>
      <w:szCs w:val="20"/>
      <w:lang w:eastAsia="en-US"/>
    </w:rPr>
  </w:style>
  <w:style w:type="character" w:styleId="FootnoteReference">
    <w:name w:val="footnote reference"/>
    <w:uiPriority w:val="99"/>
    <w:semiHidden/>
    <w:unhideWhenUsed/>
    <w:rsid w:val="0061638F"/>
    <w:rPr>
      <w:shd w:val="clear" w:color="auto" w:fill="auto"/>
      <w:vertAlign w:val="superscript"/>
    </w:rPr>
  </w:style>
  <w:style w:type="paragraph" w:customStyle="1" w:styleId="Point0number">
    <w:name w:val="Point 0 (number)"/>
    <w:basedOn w:val="Normal"/>
    <w:rsid w:val="0061638F"/>
    <w:pPr>
      <w:numPr>
        <w:numId w:val="18"/>
      </w:numPr>
      <w:spacing w:before="120" w:after="120"/>
      <w:jc w:val="both"/>
    </w:pPr>
    <w:rPr>
      <w:rFonts w:ascii="Times New Roman" w:hAnsi="Times New Roman" w:cs="Times New Roman"/>
      <w:szCs w:val="22"/>
      <w:lang w:eastAsia="en-US"/>
    </w:rPr>
  </w:style>
  <w:style w:type="paragraph" w:customStyle="1" w:styleId="Point1number">
    <w:name w:val="Point 1 (number)"/>
    <w:basedOn w:val="Normal"/>
    <w:rsid w:val="0061638F"/>
    <w:pPr>
      <w:numPr>
        <w:ilvl w:val="2"/>
        <w:numId w:val="18"/>
      </w:numPr>
      <w:spacing w:before="120" w:after="120"/>
      <w:jc w:val="both"/>
    </w:pPr>
    <w:rPr>
      <w:rFonts w:ascii="Times New Roman" w:hAnsi="Times New Roman" w:cs="Times New Roman"/>
      <w:szCs w:val="22"/>
      <w:lang w:eastAsia="en-US"/>
    </w:rPr>
  </w:style>
  <w:style w:type="paragraph" w:customStyle="1" w:styleId="Point2number">
    <w:name w:val="Point 2 (number)"/>
    <w:basedOn w:val="Normal"/>
    <w:rsid w:val="0061638F"/>
    <w:pPr>
      <w:numPr>
        <w:ilvl w:val="4"/>
        <w:numId w:val="18"/>
      </w:numPr>
      <w:spacing w:before="120" w:after="120"/>
      <w:jc w:val="both"/>
    </w:pPr>
    <w:rPr>
      <w:rFonts w:ascii="Times New Roman" w:hAnsi="Times New Roman" w:cs="Times New Roman"/>
      <w:szCs w:val="22"/>
      <w:lang w:eastAsia="en-US"/>
    </w:rPr>
  </w:style>
  <w:style w:type="paragraph" w:customStyle="1" w:styleId="Point3number">
    <w:name w:val="Point 3 (number)"/>
    <w:basedOn w:val="Normal"/>
    <w:rsid w:val="0061638F"/>
    <w:pPr>
      <w:numPr>
        <w:ilvl w:val="6"/>
        <w:numId w:val="18"/>
      </w:numPr>
      <w:spacing w:before="120" w:after="120"/>
      <w:jc w:val="both"/>
    </w:pPr>
    <w:rPr>
      <w:rFonts w:ascii="Times New Roman" w:hAnsi="Times New Roman" w:cs="Times New Roman"/>
      <w:szCs w:val="22"/>
      <w:lang w:eastAsia="en-US"/>
    </w:rPr>
  </w:style>
  <w:style w:type="paragraph" w:customStyle="1" w:styleId="Point0letter">
    <w:name w:val="Point 0 (letter)"/>
    <w:basedOn w:val="Normal"/>
    <w:rsid w:val="0061638F"/>
    <w:pPr>
      <w:numPr>
        <w:ilvl w:val="1"/>
        <w:numId w:val="18"/>
      </w:numPr>
      <w:spacing w:before="120" w:after="120"/>
      <w:jc w:val="both"/>
    </w:pPr>
    <w:rPr>
      <w:rFonts w:ascii="Times New Roman" w:hAnsi="Times New Roman" w:cs="Times New Roman"/>
      <w:szCs w:val="22"/>
      <w:lang w:eastAsia="en-US"/>
    </w:rPr>
  </w:style>
  <w:style w:type="paragraph" w:customStyle="1" w:styleId="Point2letter">
    <w:name w:val="Point 2 (letter)"/>
    <w:basedOn w:val="Normal"/>
    <w:rsid w:val="0061638F"/>
    <w:pPr>
      <w:numPr>
        <w:ilvl w:val="5"/>
        <w:numId w:val="18"/>
      </w:numPr>
      <w:spacing w:before="120" w:after="120"/>
      <w:jc w:val="both"/>
    </w:pPr>
    <w:rPr>
      <w:rFonts w:ascii="Times New Roman" w:hAnsi="Times New Roman" w:cs="Times New Roman"/>
      <w:szCs w:val="22"/>
      <w:lang w:eastAsia="en-US"/>
    </w:rPr>
  </w:style>
  <w:style w:type="paragraph" w:customStyle="1" w:styleId="Point3letter">
    <w:name w:val="Point 3 (letter)"/>
    <w:basedOn w:val="Normal"/>
    <w:rsid w:val="0061638F"/>
    <w:pPr>
      <w:numPr>
        <w:ilvl w:val="7"/>
        <w:numId w:val="18"/>
      </w:numPr>
      <w:spacing w:before="120" w:after="120"/>
      <w:jc w:val="both"/>
    </w:pPr>
    <w:rPr>
      <w:rFonts w:ascii="Times New Roman" w:hAnsi="Times New Roman" w:cs="Times New Roman"/>
      <w:szCs w:val="22"/>
      <w:lang w:eastAsia="en-US"/>
    </w:rPr>
  </w:style>
  <w:style w:type="paragraph" w:customStyle="1" w:styleId="Point4letter">
    <w:name w:val="Point 4 (letter)"/>
    <w:basedOn w:val="Normal"/>
    <w:rsid w:val="0061638F"/>
    <w:pPr>
      <w:numPr>
        <w:ilvl w:val="8"/>
        <w:numId w:val="18"/>
      </w:numPr>
      <w:spacing w:before="120" w:after="120"/>
      <w:jc w:val="both"/>
    </w:pPr>
    <w:rPr>
      <w:rFonts w:ascii="Times New Roman" w:hAnsi="Times New Roman" w:cs="Times New Roman"/>
      <w:szCs w:val="22"/>
      <w:lang w:eastAsia="en-US"/>
    </w:r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rMM6I5eDLbOCUNtHhXKBTxAQ==">AMUW2mUHiHK/RzUB+PoX78qLMhmgxyvZSLAm65HDRRhoQG16vAtGwOLKNZHvD/n5hDQSEgud7DPnwxHtAdwtX5FOg/hiqXoV1gZl3NvDwK5zei0wko0fV4RFhyJ/gFBmCm9IjGPTbeO2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6010</Words>
  <Characters>34259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TLB</cp:lastModifiedBy>
  <cp:revision>4</cp:revision>
  <dcterms:created xsi:type="dcterms:W3CDTF">2022-05-20T10:14:00Z</dcterms:created>
  <dcterms:modified xsi:type="dcterms:W3CDTF">2022-05-20T10:27:00Z</dcterms:modified>
</cp:coreProperties>
</file>