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TechCorp Marketing Strategy 2025</w:t>
      </w:r>
    </w:p>
    <w:p>
      <w:pPr>
        <w:pStyle w:val="Heading1"/>
      </w:pPr>
      <w:r>
        <w:t>Executive Summary</w:t>
      </w:r>
    </w:p>
    <w:p>
      <w:r>
        <w:t xml:space="preserve">TechCorp plans to invest $5 million in marketing for 2025, targeting a 50% increase in brand awareness. </w:t>
      </w:r>
      <w:r>
        <w:t>Our primary channels will be digital advertising, content marketing, and strategic partnerships.</w:t>
      </w:r>
    </w:p>
    <w:p>
      <w:pPr>
        <w:pStyle w:val="Heading1"/>
      </w:pPr>
      <w:r>
        <w:t>Target Markets</w:t>
      </w:r>
    </w:p>
    <w:p>
      <w:pPr>
        <w:pStyle w:val="ListBullet"/>
      </w:pPr>
      <w:r>
        <w:t>Primary: Enterprise companies with 500+ employees</w:t>
      </w:r>
    </w:p>
    <w:p>
      <w:pPr>
        <w:pStyle w:val="ListBullet"/>
      </w:pPr>
      <w:r>
        <w:t>Secondary: Mid-market companies with 100-500 employees</w:t>
      </w:r>
    </w:p>
    <w:p>
      <w:pPr>
        <w:pStyle w:val="ListBullet"/>
      </w:pPr>
      <w:r>
        <w:t>Geographic Focus: North America (60%), Europe (30%), Asia-Pacific (10%)</w:t>
      </w:r>
    </w:p>
    <w:p>
      <w:pPr>
        <w:pStyle w:val="Heading1"/>
      </w:pPr>
      <w:r>
        <w:t>Budget Allocation</w:t>
      </w:r>
    </w:p>
    <w:p>
      <w:pPr>
        <w:pStyle w:val="ListBullet"/>
      </w:pPr>
      <w:r>
        <w:t>Digital Advertising: $2 Million</w:t>
      </w:r>
    </w:p>
    <w:p>
      <w:pPr>
        <w:pStyle w:val="ListBullet"/>
      </w:pPr>
      <w:r>
        <w:t>Content Marketing: $1.5 Million</w:t>
      </w:r>
    </w:p>
    <w:p>
      <w:pPr>
        <w:pStyle w:val="ListBullet"/>
      </w:pPr>
      <w:r>
        <w:t>Events &amp; Conferences: $1 Million</w:t>
      </w:r>
    </w:p>
    <w:p>
      <w:pPr>
        <w:pStyle w:val="ListBullet"/>
      </w:pPr>
      <w:r>
        <w:t>PR &amp; Communications: $500,000</w:t>
      </w:r>
    </w:p>
    <w:p>
      <w:pPr>
        <w:pStyle w:val="Heading1"/>
      </w:pPr>
      <w:r>
        <w:t>Key Performance Indicators</w:t>
      </w:r>
    </w:p>
    <w:p>
      <w:pPr>
        <w:pStyle w:val="ListBullet"/>
      </w:pPr>
      <w:r>
        <w:t>Website Traffic: Increase by 200%</w:t>
      </w:r>
    </w:p>
    <w:p>
      <w:pPr>
        <w:pStyle w:val="ListBullet"/>
      </w:pPr>
      <w:r>
        <w:t>Lead Generation: 10,000 qualified leads</w:t>
      </w:r>
    </w:p>
    <w:p>
      <w:pPr>
        <w:pStyle w:val="ListBullet"/>
      </w:pPr>
      <w:r>
        <w:t>Conversion Rate: Improve from 2% to 5%</w:t>
      </w:r>
    </w:p>
    <w:p>
      <w:pPr>
        <w:pStyle w:val="ListBullet"/>
      </w:pPr>
      <w:r>
        <w:t>Customer Acquisition Cost: Reduce from $4,200 to $3,000</w:t>
      </w:r>
    </w:p>
    <w:p>
      <w:pPr>
        <w:pStyle w:val="Heading1"/>
      </w:pPr>
      <w:r>
        <w:t>Planned Campaigns</w:t>
      </w:r>
    </w:p>
    <w:p>
      <w:r>
        <w:t>Q1: "AI Revolution" - Launch campaign for new AI features</w:t>
      </w:r>
    </w:p>
    <w:p>
      <w:r>
        <w:t>Q2: "Scale with Confidence" - Enterprise customer success stories</w:t>
      </w:r>
    </w:p>
    <w:p>
      <w:r>
        <w:t>Q3: "Global Innovation" - International expansion announcement</w:t>
      </w:r>
    </w:p>
    <w:p>
      <w:r>
        <w:t>Q4: "Year in Review" - Customer appreciation and annual achievements</w:t>
      </w:r>
    </w:p>
    <w:p>
      <w:pPr>
        <w:pStyle w:val="Heading1"/>
      </w:pPr>
      <w:r>
        <w:t>Marketing Team Structure</w:t>
      </w:r>
    </w:p>
    <w:p>
      <w:r>
        <w:t>Marketing Director: Jennifer Smith</w:t>
      </w:r>
    </w:p>
    <w:p>
      <w:r>
        <w:t>Content Team: 3 writers, 1 designer</w:t>
      </w:r>
    </w:p>
    <w:p>
      <w:r>
        <w:t>Digital Marketing Team: 2 specialists</w:t>
      </w:r>
    </w:p>
    <w:p>
      <w:r>
        <w:t>Events Coordinator: 1 position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