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4E708D" w:rsidP="007A74A1">
      <w:pPr>
        <w:pStyle w:val="Title"/>
        <w:spacing w:line="276" w:lineRule="auto"/>
      </w:pPr>
      <w:r>
        <w:t>Design Document</w:t>
      </w:r>
    </w:p>
    <w:p w:rsidR="00634997" w:rsidRPr="008941D0" w:rsidRDefault="00F46BBB" w:rsidP="007A74A1">
      <w:pPr>
        <w:spacing w:line="276" w:lineRule="auto"/>
        <w:jc w:val="center"/>
        <w:rPr>
          <w:rStyle w:val="SubtleEmphasis"/>
        </w:rPr>
      </w:pPr>
      <w:r>
        <w:rPr>
          <w:rStyle w:val="SubtleEmphasis"/>
        </w:rPr>
        <w:t>Version 1.0</w:t>
      </w:r>
    </w:p>
    <w:p w:rsidR="009B511C" w:rsidRDefault="001D6688" w:rsidP="007A74A1">
      <w:pPr>
        <w:spacing w:line="276" w:lineRule="auto"/>
        <w:jc w:val="center"/>
      </w:pPr>
      <w:r>
        <w:rPr>
          <w:rStyle w:val="SubtleEmphasis"/>
        </w:rPr>
        <w:t>Eric Tsang</w:t>
      </w:r>
      <w:r w:rsidR="00A11229">
        <w:rPr>
          <w:rStyle w:val="SubtleEmphasis"/>
        </w:rPr>
        <w:t xml:space="preserve"> &amp; Marc </w:t>
      </w:r>
      <w:proofErr w:type="spellStart"/>
      <w:r w:rsidR="00A11229">
        <w:rPr>
          <w:rStyle w:val="SubtleEmphasis"/>
        </w:rPr>
        <w:t>Vouv</w:t>
      </w:r>
      <w:r w:rsidR="00A11229" w:rsidRPr="00A11229">
        <w:rPr>
          <w:rStyle w:val="SubtleEmphasis"/>
        </w:rPr>
        <w:t>é</w:t>
      </w:r>
      <w:proofErr w:type="spellEnd"/>
      <w:r w:rsidR="00A11229">
        <w:rPr>
          <w:rStyle w:val="SubtleEmphasis"/>
        </w:rPr>
        <w:t>, 6D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bookmarkStart w:id="0" w:name="_Toc442134038" w:displacedByCustomXml="prev"/>
              <w:p w:rsidR="009B511C" w:rsidRDefault="009B511C" w:rsidP="007A74A1">
                <w:pPr>
                  <w:pStyle w:val="Heading1"/>
                  <w:numPr>
                    <w:ilvl w:val="0"/>
                    <w:numId w:val="0"/>
                  </w:numPr>
                  <w:spacing w:after="120" w:line="276" w:lineRule="auto"/>
                  <w:ind w:left="432" w:hanging="432"/>
                </w:pPr>
                <w:r>
                  <w:t>Table of Contents</w:t>
                </w:r>
                <w:bookmarkEnd w:id="0"/>
              </w:p>
              <w:p w:rsidR="005E2977" w:rsidRDefault="002553CA">
                <w:pPr>
                  <w:pStyle w:val="TOC1"/>
                  <w:tabs>
                    <w:tab w:val="right" w:leader="dot" w:pos="9350"/>
                  </w:tabs>
                  <w:rPr>
                    <w:noProof/>
                    <w:lang w:bidi="ar-SA"/>
                  </w:rPr>
                </w:pPr>
                <w:r>
                  <w:fldChar w:fldCharType="begin"/>
                </w:r>
                <w:r w:rsidR="009B511C">
                  <w:instrText xml:space="preserve"> TOC \o "1-3" \h \z \u </w:instrText>
                </w:r>
                <w:r>
                  <w:fldChar w:fldCharType="separate"/>
                </w:r>
                <w:hyperlink w:anchor="_Toc442134038" w:history="1">
                  <w:r w:rsidR="005E2977" w:rsidRPr="00D2064B">
                    <w:rPr>
                      <w:rStyle w:val="Hyperlink"/>
                      <w:noProof/>
                    </w:rPr>
                    <w:t>Table of Contents</w:t>
                  </w:r>
                  <w:r w:rsidR="005E2977">
                    <w:rPr>
                      <w:noProof/>
                      <w:webHidden/>
                    </w:rPr>
                    <w:tab/>
                  </w:r>
                  <w:r w:rsidR="005E2977">
                    <w:rPr>
                      <w:noProof/>
                      <w:webHidden/>
                    </w:rPr>
                    <w:fldChar w:fldCharType="begin"/>
                  </w:r>
                  <w:r w:rsidR="005E2977">
                    <w:rPr>
                      <w:noProof/>
                      <w:webHidden/>
                    </w:rPr>
                    <w:instrText xml:space="preserve"> PAGEREF _Toc442134038 \h </w:instrText>
                  </w:r>
                  <w:r w:rsidR="005E2977">
                    <w:rPr>
                      <w:noProof/>
                      <w:webHidden/>
                    </w:rPr>
                  </w:r>
                  <w:r w:rsidR="005E2977">
                    <w:rPr>
                      <w:noProof/>
                      <w:webHidden/>
                    </w:rPr>
                    <w:fldChar w:fldCharType="separate"/>
                  </w:r>
                  <w:r w:rsidR="005E2977">
                    <w:rPr>
                      <w:noProof/>
                      <w:webHidden/>
                    </w:rPr>
                    <w:t>1</w:t>
                  </w:r>
                  <w:r w:rsidR="005E2977">
                    <w:rPr>
                      <w:noProof/>
                      <w:webHidden/>
                    </w:rPr>
                    <w:fldChar w:fldCharType="end"/>
                  </w:r>
                </w:hyperlink>
              </w:p>
              <w:p w:rsidR="005E2977" w:rsidRDefault="005E2977">
                <w:pPr>
                  <w:pStyle w:val="TOC1"/>
                  <w:tabs>
                    <w:tab w:val="left" w:pos="880"/>
                    <w:tab w:val="right" w:leader="dot" w:pos="9350"/>
                  </w:tabs>
                  <w:rPr>
                    <w:noProof/>
                    <w:lang w:bidi="ar-SA"/>
                  </w:rPr>
                </w:pPr>
                <w:hyperlink w:anchor="_Toc442134039" w:history="1">
                  <w:r w:rsidRPr="00D2064B">
                    <w:rPr>
                      <w:rStyle w:val="Hyperlink"/>
                      <w:noProof/>
                    </w:rPr>
                    <w:t>1</w:t>
                  </w:r>
                  <w:r>
                    <w:rPr>
                      <w:noProof/>
                      <w:lang w:bidi="ar-SA"/>
                    </w:rPr>
                    <w:tab/>
                  </w:r>
                  <w:r w:rsidRPr="00D2064B">
                    <w:rPr>
                      <w:rStyle w:val="Hyperlink"/>
                      <w:noProof/>
                    </w:rPr>
                    <w:t>Network Diagram</w:t>
                  </w:r>
                  <w:r>
                    <w:rPr>
                      <w:noProof/>
                      <w:webHidden/>
                    </w:rPr>
                    <w:tab/>
                  </w:r>
                  <w:r>
                    <w:rPr>
                      <w:noProof/>
                      <w:webHidden/>
                    </w:rPr>
                    <w:fldChar w:fldCharType="begin"/>
                  </w:r>
                  <w:r>
                    <w:rPr>
                      <w:noProof/>
                      <w:webHidden/>
                    </w:rPr>
                    <w:instrText xml:space="preserve"> PAGEREF _Toc442134039 \h </w:instrText>
                  </w:r>
                  <w:r>
                    <w:rPr>
                      <w:noProof/>
                      <w:webHidden/>
                    </w:rPr>
                  </w:r>
                  <w:r>
                    <w:rPr>
                      <w:noProof/>
                      <w:webHidden/>
                    </w:rPr>
                    <w:fldChar w:fldCharType="separate"/>
                  </w:r>
                  <w:r>
                    <w:rPr>
                      <w:noProof/>
                      <w:webHidden/>
                    </w:rPr>
                    <w:t>2</w:t>
                  </w:r>
                  <w:r>
                    <w:rPr>
                      <w:noProof/>
                      <w:webHidden/>
                    </w:rPr>
                    <w:fldChar w:fldCharType="end"/>
                  </w:r>
                </w:hyperlink>
              </w:p>
              <w:p w:rsidR="005E2977" w:rsidRDefault="005E2977">
                <w:pPr>
                  <w:pStyle w:val="TOC1"/>
                  <w:tabs>
                    <w:tab w:val="left" w:pos="880"/>
                    <w:tab w:val="right" w:leader="dot" w:pos="9350"/>
                  </w:tabs>
                  <w:rPr>
                    <w:noProof/>
                    <w:lang w:bidi="ar-SA"/>
                  </w:rPr>
                </w:pPr>
                <w:hyperlink w:anchor="_Toc442134040" w:history="1">
                  <w:r w:rsidRPr="00D2064B">
                    <w:rPr>
                      <w:rStyle w:val="Hyperlink"/>
                      <w:noProof/>
                    </w:rPr>
                    <w:t>2</w:t>
                  </w:r>
                  <w:r>
                    <w:rPr>
                      <w:noProof/>
                      <w:lang w:bidi="ar-SA"/>
                    </w:rPr>
                    <w:tab/>
                  </w:r>
                  <w:r w:rsidRPr="00D2064B">
                    <w:rPr>
                      <w:rStyle w:val="Hyperlink"/>
                      <w:noProof/>
                    </w:rPr>
                    <w:t>gateway.sh Flow Diagram</w:t>
                  </w:r>
                  <w:r>
                    <w:rPr>
                      <w:noProof/>
                      <w:webHidden/>
                    </w:rPr>
                    <w:tab/>
                  </w:r>
                  <w:r>
                    <w:rPr>
                      <w:noProof/>
                      <w:webHidden/>
                    </w:rPr>
                    <w:fldChar w:fldCharType="begin"/>
                  </w:r>
                  <w:r>
                    <w:rPr>
                      <w:noProof/>
                      <w:webHidden/>
                    </w:rPr>
                    <w:instrText xml:space="preserve"> PAGEREF _Toc442134040 \h </w:instrText>
                  </w:r>
                  <w:r>
                    <w:rPr>
                      <w:noProof/>
                      <w:webHidden/>
                    </w:rPr>
                  </w:r>
                  <w:r>
                    <w:rPr>
                      <w:noProof/>
                      <w:webHidden/>
                    </w:rPr>
                    <w:fldChar w:fldCharType="separate"/>
                  </w:r>
                  <w:r>
                    <w:rPr>
                      <w:noProof/>
                      <w:webHidden/>
                    </w:rPr>
                    <w:t>2</w:t>
                  </w:r>
                  <w:r>
                    <w:rPr>
                      <w:noProof/>
                      <w:webHidden/>
                    </w:rPr>
                    <w:fldChar w:fldCharType="end"/>
                  </w:r>
                </w:hyperlink>
              </w:p>
              <w:p w:rsidR="005E2977" w:rsidRDefault="005E2977">
                <w:pPr>
                  <w:pStyle w:val="TOC1"/>
                  <w:tabs>
                    <w:tab w:val="left" w:pos="880"/>
                    <w:tab w:val="right" w:leader="dot" w:pos="9350"/>
                  </w:tabs>
                  <w:rPr>
                    <w:noProof/>
                    <w:lang w:bidi="ar-SA"/>
                  </w:rPr>
                </w:pPr>
                <w:hyperlink w:anchor="_Toc442134041" w:history="1">
                  <w:r w:rsidRPr="00D2064B">
                    <w:rPr>
                      <w:rStyle w:val="Hyperlink"/>
                      <w:noProof/>
                    </w:rPr>
                    <w:t>3</w:t>
                  </w:r>
                  <w:r>
                    <w:rPr>
                      <w:noProof/>
                      <w:lang w:bidi="ar-SA"/>
                    </w:rPr>
                    <w:tab/>
                  </w:r>
                  <w:r w:rsidRPr="00D2064B">
                    <w:rPr>
                      <w:rStyle w:val="Hyperlink"/>
                      <w:noProof/>
                    </w:rPr>
                    <w:t>host.sh Flow Diagram</w:t>
                  </w:r>
                  <w:r>
                    <w:rPr>
                      <w:noProof/>
                      <w:webHidden/>
                    </w:rPr>
                    <w:tab/>
                  </w:r>
                  <w:r>
                    <w:rPr>
                      <w:noProof/>
                      <w:webHidden/>
                    </w:rPr>
                    <w:fldChar w:fldCharType="begin"/>
                  </w:r>
                  <w:r>
                    <w:rPr>
                      <w:noProof/>
                      <w:webHidden/>
                    </w:rPr>
                    <w:instrText xml:space="preserve"> PAGEREF _Toc442134041 \h </w:instrText>
                  </w:r>
                  <w:r>
                    <w:rPr>
                      <w:noProof/>
                      <w:webHidden/>
                    </w:rPr>
                  </w:r>
                  <w:r>
                    <w:rPr>
                      <w:noProof/>
                      <w:webHidden/>
                    </w:rPr>
                    <w:fldChar w:fldCharType="separate"/>
                  </w:r>
                  <w:r>
                    <w:rPr>
                      <w:noProof/>
                      <w:webHidden/>
                    </w:rPr>
                    <w:t>3</w:t>
                  </w:r>
                  <w:r>
                    <w:rPr>
                      <w:noProof/>
                      <w:webHidden/>
                    </w:rPr>
                    <w:fldChar w:fldCharType="end"/>
                  </w:r>
                </w:hyperlink>
              </w:p>
              <w:p w:rsidR="005E2977" w:rsidRDefault="005E2977">
                <w:pPr>
                  <w:pStyle w:val="TOC1"/>
                  <w:tabs>
                    <w:tab w:val="left" w:pos="880"/>
                    <w:tab w:val="right" w:leader="dot" w:pos="9350"/>
                  </w:tabs>
                  <w:rPr>
                    <w:noProof/>
                    <w:lang w:bidi="ar-SA"/>
                  </w:rPr>
                </w:pPr>
                <w:hyperlink w:anchor="_Toc442134042" w:history="1">
                  <w:r w:rsidRPr="00D2064B">
                    <w:rPr>
                      <w:rStyle w:val="Hyperlink"/>
                      <w:noProof/>
                    </w:rPr>
                    <w:t>4</w:t>
                  </w:r>
                  <w:r>
                    <w:rPr>
                      <w:noProof/>
                      <w:lang w:bidi="ar-SA"/>
                    </w:rPr>
                    <w:tab/>
                  </w:r>
                  <w:r w:rsidRPr="00D2064B">
                    <w:rPr>
                      <w:rStyle w:val="Hyperlink"/>
                      <w:noProof/>
                    </w:rPr>
                    <w:t>firewall.sh Flow Diagram</w:t>
                  </w:r>
                  <w:r>
                    <w:rPr>
                      <w:noProof/>
                      <w:webHidden/>
                    </w:rPr>
                    <w:tab/>
                  </w:r>
                  <w:r>
                    <w:rPr>
                      <w:noProof/>
                      <w:webHidden/>
                    </w:rPr>
                    <w:fldChar w:fldCharType="begin"/>
                  </w:r>
                  <w:r>
                    <w:rPr>
                      <w:noProof/>
                      <w:webHidden/>
                    </w:rPr>
                    <w:instrText xml:space="preserve"> PAGEREF _Toc442134042 \h </w:instrText>
                  </w:r>
                  <w:r>
                    <w:rPr>
                      <w:noProof/>
                      <w:webHidden/>
                    </w:rPr>
                  </w:r>
                  <w:r>
                    <w:rPr>
                      <w:noProof/>
                      <w:webHidden/>
                    </w:rPr>
                    <w:fldChar w:fldCharType="separate"/>
                  </w:r>
                  <w:r>
                    <w:rPr>
                      <w:noProof/>
                      <w:webHidden/>
                    </w:rPr>
                    <w:t>3</w:t>
                  </w:r>
                  <w:r>
                    <w:rPr>
                      <w:noProof/>
                      <w:webHidden/>
                    </w:rPr>
                    <w:fldChar w:fldCharType="end"/>
                  </w:r>
                </w:hyperlink>
              </w:p>
              <w:p w:rsidR="009B511C" w:rsidRDefault="002553CA" w:rsidP="007A74A1">
                <w:pPr>
                  <w:spacing w:line="276" w:lineRule="auto"/>
                  <w:jc w:val="center"/>
                </w:pPr>
                <w:r>
                  <w:fldChar w:fldCharType="end"/>
                </w:r>
              </w:p>
            </w:sdtContent>
          </w:sdt>
          <w:p w:rsidR="009B511C" w:rsidRDefault="009B511C" w:rsidP="007A74A1">
            <w:pPr>
              <w:spacing w:line="276" w:lineRule="auto"/>
              <w:ind w:firstLine="0"/>
              <w:jc w:val="center"/>
            </w:pPr>
          </w:p>
        </w:tc>
      </w:tr>
    </w:tbl>
    <w:p w:rsidR="00634997" w:rsidRDefault="00634997" w:rsidP="007A74A1">
      <w:pPr>
        <w:spacing w:line="276" w:lineRule="auto"/>
      </w:pPr>
      <w:r>
        <w:br w:type="page"/>
      </w:r>
    </w:p>
    <w:p w:rsidR="005E2977" w:rsidRDefault="005E2977" w:rsidP="005E2977">
      <w:pPr>
        <w:pStyle w:val="Heading1"/>
      </w:pPr>
      <w:bookmarkStart w:id="1" w:name="_Toc442134039"/>
      <w:r>
        <w:lastRenderedPageBreak/>
        <w:t>Network Diagram</w:t>
      </w:r>
      <w:bookmarkEnd w:id="1"/>
    </w:p>
    <w:p w:rsidR="005E2977" w:rsidRDefault="005E2977" w:rsidP="005E2977">
      <w:r>
        <w:object w:dxaOrig="13094" w:dyaOrig="1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69.75pt" o:ole="">
            <v:imagedata r:id="rId8" o:title=""/>
          </v:shape>
          <o:OLEObject Type="Embed" ProgID="Visio.Drawing.11" ShapeID="_x0000_i1028" DrawAspect="Content" ObjectID="_1515875994" r:id="rId9"/>
        </w:object>
      </w:r>
    </w:p>
    <w:tbl>
      <w:tblPr>
        <w:tblStyle w:val="MediumShading1-Accent11"/>
        <w:tblW w:w="0" w:type="auto"/>
        <w:tblLook w:val="04A0"/>
      </w:tblPr>
      <w:tblGrid>
        <w:gridCol w:w="2518"/>
        <w:gridCol w:w="7058"/>
      </w:tblGrid>
      <w:tr w:rsidR="005E2977" w:rsidTr="008B341E">
        <w:trPr>
          <w:cnfStyle w:val="100000000000"/>
        </w:trPr>
        <w:tc>
          <w:tcPr>
            <w:cnfStyle w:val="001000000000"/>
            <w:tcW w:w="2518" w:type="dxa"/>
          </w:tcPr>
          <w:p w:rsidR="005E2977" w:rsidRDefault="005E2977" w:rsidP="008B341E">
            <w:pPr>
              <w:ind w:firstLine="0"/>
            </w:pPr>
            <w:r>
              <w:t>Name</w:t>
            </w:r>
          </w:p>
        </w:tc>
        <w:tc>
          <w:tcPr>
            <w:tcW w:w="7058" w:type="dxa"/>
          </w:tcPr>
          <w:p w:rsidR="005E2977" w:rsidRDefault="005E2977" w:rsidP="008B341E">
            <w:pPr>
              <w:ind w:firstLine="0"/>
              <w:cnfStyle w:val="100000000000"/>
            </w:pPr>
            <w:r>
              <w:t>Description</w:t>
            </w:r>
          </w:p>
        </w:tc>
      </w:tr>
      <w:tr w:rsidR="005E2977" w:rsidTr="008B341E">
        <w:trPr>
          <w:cnfStyle w:val="000000100000"/>
        </w:trPr>
        <w:tc>
          <w:tcPr>
            <w:cnfStyle w:val="001000000000"/>
            <w:tcW w:w="2518" w:type="dxa"/>
          </w:tcPr>
          <w:p w:rsidR="005E2977" w:rsidRDefault="005E2977" w:rsidP="008B341E">
            <w:pPr>
              <w:ind w:firstLine="0"/>
            </w:pPr>
            <w:r>
              <w:t>The Internet</w:t>
            </w:r>
          </w:p>
        </w:tc>
        <w:tc>
          <w:tcPr>
            <w:tcW w:w="7058" w:type="dxa"/>
          </w:tcPr>
          <w:p w:rsidR="005E2977" w:rsidRDefault="005E2977" w:rsidP="008B341E">
            <w:pPr>
              <w:ind w:firstLine="0"/>
              <w:cnfStyle w:val="000000100000"/>
            </w:pPr>
            <w:r>
              <w:t>The wide area network</w:t>
            </w:r>
          </w:p>
        </w:tc>
      </w:tr>
      <w:tr w:rsidR="005E2977" w:rsidTr="008B341E">
        <w:trPr>
          <w:cnfStyle w:val="000000010000"/>
        </w:trPr>
        <w:tc>
          <w:tcPr>
            <w:cnfStyle w:val="001000000000"/>
            <w:tcW w:w="2518" w:type="dxa"/>
          </w:tcPr>
          <w:p w:rsidR="005E2977" w:rsidRDefault="005E2977" w:rsidP="008B341E">
            <w:pPr>
              <w:ind w:firstLine="0"/>
            </w:pPr>
            <w:r>
              <w:t>Router</w:t>
            </w:r>
          </w:p>
        </w:tc>
        <w:tc>
          <w:tcPr>
            <w:tcW w:w="7058" w:type="dxa"/>
          </w:tcPr>
          <w:p w:rsidR="005E2977" w:rsidRDefault="005E2977" w:rsidP="008B341E">
            <w:pPr>
              <w:ind w:firstLine="0"/>
              <w:cnfStyle w:val="000000010000"/>
            </w:pPr>
            <w:r>
              <w:t>At the address of 1.2.3.4 on the internet, and address of 192.168.0.100 on the internal network.</w:t>
            </w:r>
          </w:p>
        </w:tc>
      </w:tr>
      <w:tr w:rsidR="005E2977" w:rsidTr="008B341E">
        <w:trPr>
          <w:cnfStyle w:val="000000100000"/>
        </w:trPr>
        <w:tc>
          <w:tcPr>
            <w:cnfStyle w:val="001000000000"/>
            <w:tcW w:w="2518" w:type="dxa"/>
          </w:tcPr>
          <w:p w:rsidR="005E2977" w:rsidRDefault="005E2977" w:rsidP="008B341E">
            <w:pPr>
              <w:ind w:firstLine="0"/>
            </w:pPr>
            <w:r>
              <w:t>Gateway</w:t>
            </w:r>
          </w:p>
        </w:tc>
        <w:tc>
          <w:tcPr>
            <w:tcW w:w="7058" w:type="dxa"/>
          </w:tcPr>
          <w:p w:rsidR="005E2977" w:rsidRPr="00102D02" w:rsidRDefault="005E2977" w:rsidP="008B341E">
            <w:pPr>
              <w:ind w:firstLine="0"/>
              <w:cnfStyle w:val="000000100000"/>
            </w:pPr>
            <w:r>
              <w:t>Acts as a firewall as well as a gateway. It is at the address of 192.168.0.22 on the external network, and an address of 10.210.0.2 on the internal network. It can forward packets from the external network to a specific computer and port on the internal network.</w:t>
            </w:r>
          </w:p>
        </w:tc>
      </w:tr>
      <w:tr w:rsidR="005E2977" w:rsidTr="008B341E">
        <w:trPr>
          <w:cnfStyle w:val="000000010000"/>
        </w:trPr>
        <w:tc>
          <w:tcPr>
            <w:cnfStyle w:val="001000000000"/>
            <w:tcW w:w="2518" w:type="dxa"/>
          </w:tcPr>
          <w:p w:rsidR="005E2977" w:rsidRDefault="005E2977" w:rsidP="008B341E">
            <w:pPr>
              <w:ind w:firstLine="0"/>
            </w:pPr>
            <w:r>
              <w:t>Computer</w:t>
            </w:r>
          </w:p>
        </w:tc>
        <w:tc>
          <w:tcPr>
            <w:tcW w:w="7058" w:type="dxa"/>
          </w:tcPr>
          <w:p w:rsidR="005E2977" w:rsidRPr="00102D02" w:rsidRDefault="005E2977" w:rsidP="008B341E">
            <w:pPr>
              <w:ind w:firstLine="0"/>
              <w:cnfStyle w:val="000000010000"/>
            </w:pPr>
            <w:r>
              <w:t xml:space="preserve">Node connected to the </w:t>
            </w:r>
            <w:r>
              <w:rPr>
                <w:i/>
              </w:rPr>
              <w:t>Gateway</w:t>
            </w:r>
            <w:r>
              <w:t>.</w:t>
            </w:r>
          </w:p>
        </w:tc>
      </w:tr>
    </w:tbl>
    <w:p w:rsidR="005A5395" w:rsidRDefault="007E1839" w:rsidP="00102D02">
      <w:pPr>
        <w:pStyle w:val="Heading1"/>
      </w:pPr>
      <w:bookmarkStart w:id="2" w:name="_Toc442134040"/>
      <w:proofErr w:type="gramStart"/>
      <w:r>
        <w:t>g</w:t>
      </w:r>
      <w:r w:rsidR="005A5395">
        <w:t>ateway</w:t>
      </w:r>
      <w:r>
        <w:t>.sh</w:t>
      </w:r>
      <w:proofErr w:type="gramEnd"/>
      <w:r w:rsidR="005A5395">
        <w:t xml:space="preserve"> Flow Diagram</w:t>
      </w:r>
      <w:bookmarkEnd w:id="2"/>
    </w:p>
    <w:p w:rsidR="007E1839" w:rsidRDefault="007E1839" w:rsidP="00A015EF">
      <w:pPr>
        <w:jc w:val="center"/>
      </w:pPr>
      <w:r>
        <w:object w:dxaOrig="8004" w:dyaOrig="2965">
          <v:shape id="_x0000_i1025" type="#_x0000_t75" style="width:400.5pt;height:148.5pt" o:ole="">
            <v:imagedata r:id="rId10" o:title=""/>
          </v:shape>
          <o:OLEObject Type="Embed" ProgID="Visio.Drawing.11" ShapeID="_x0000_i1025" DrawAspect="Content" ObjectID="_1515875995" r:id="rId11"/>
        </w:object>
      </w:r>
    </w:p>
    <w:tbl>
      <w:tblPr>
        <w:tblStyle w:val="MediumShading1-Accent11"/>
        <w:tblW w:w="0" w:type="auto"/>
        <w:tblLook w:val="04A0"/>
      </w:tblPr>
      <w:tblGrid>
        <w:gridCol w:w="2376"/>
        <w:gridCol w:w="7200"/>
      </w:tblGrid>
      <w:tr w:rsidR="00A015EF" w:rsidTr="00A015EF">
        <w:trPr>
          <w:cnfStyle w:val="100000000000"/>
        </w:trPr>
        <w:tc>
          <w:tcPr>
            <w:cnfStyle w:val="001000000000"/>
            <w:tcW w:w="2376" w:type="dxa"/>
          </w:tcPr>
          <w:p w:rsidR="00A015EF" w:rsidRDefault="00A015EF" w:rsidP="00A015EF">
            <w:pPr>
              <w:ind w:firstLine="0"/>
            </w:pPr>
            <w:r>
              <w:t>Name</w:t>
            </w:r>
          </w:p>
        </w:tc>
        <w:tc>
          <w:tcPr>
            <w:tcW w:w="7200" w:type="dxa"/>
          </w:tcPr>
          <w:p w:rsidR="00A015EF" w:rsidRDefault="00A015EF" w:rsidP="00A015EF">
            <w:pPr>
              <w:ind w:firstLine="0"/>
              <w:cnfStyle w:val="100000000000"/>
            </w:pPr>
            <w:r>
              <w:t>Description</w:t>
            </w:r>
          </w:p>
        </w:tc>
      </w:tr>
      <w:tr w:rsidR="00A015EF" w:rsidTr="00A015EF">
        <w:trPr>
          <w:cnfStyle w:val="000000100000"/>
        </w:trPr>
        <w:tc>
          <w:tcPr>
            <w:cnfStyle w:val="001000000000"/>
            <w:tcW w:w="2376" w:type="dxa"/>
          </w:tcPr>
          <w:p w:rsidR="00A015EF" w:rsidRDefault="00A015EF" w:rsidP="00A015EF">
            <w:pPr>
              <w:ind w:firstLine="0"/>
            </w:pPr>
            <w:r>
              <w:t>Start</w:t>
            </w:r>
          </w:p>
        </w:tc>
        <w:tc>
          <w:tcPr>
            <w:tcW w:w="7200" w:type="dxa"/>
          </w:tcPr>
          <w:p w:rsidR="00A015EF" w:rsidRDefault="005E2977" w:rsidP="00A015EF">
            <w:pPr>
              <w:ind w:firstLine="0"/>
              <w:cnfStyle w:val="000000100000"/>
            </w:pPr>
            <w:r>
              <w:t>The script begins execution with root permissions.</w:t>
            </w:r>
          </w:p>
        </w:tc>
      </w:tr>
      <w:tr w:rsidR="00A015EF" w:rsidTr="00A015EF">
        <w:trPr>
          <w:cnfStyle w:val="000000010000"/>
        </w:trPr>
        <w:tc>
          <w:tcPr>
            <w:cnfStyle w:val="001000000000"/>
            <w:tcW w:w="2376" w:type="dxa"/>
          </w:tcPr>
          <w:p w:rsidR="00A015EF" w:rsidRDefault="00A015EF" w:rsidP="00A015EF">
            <w:pPr>
              <w:ind w:firstLine="0"/>
            </w:pPr>
            <w:r>
              <w:t>Configuration</w:t>
            </w:r>
          </w:p>
        </w:tc>
        <w:tc>
          <w:tcPr>
            <w:tcW w:w="7200" w:type="dxa"/>
          </w:tcPr>
          <w:p w:rsidR="00A015EF" w:rsidRDefault="005E2977" w:rsidP="00A015EF">
            <w:pPr>
              <w:ind w:firstLine="0"/>
              <w:cnfStyle w:val="000000010000"/>
            </w:pPr>
            <w:r>
              <w:t>Declare and initialize variables configurable by users.</w:t>
            </w:r>
          </w:p>
        </w:tc>
      </w:tr>
      <w:tr w:rsidR="00A015EF" w:rsidTr="00A015EF">
        <w:trPr>
          <w:cnfStyle w:val="000000100000"/>
        </w:trPr>
        <w:tc>
          <w:tcPr>
            <w:cnfStyle w:val="001000000000"/>
            <w:tcW w:w="2376" w:type="dxa"/>
          </w:tcPr>
          <w:p w:rsidR="00A015EF" w:rsidRDefault="00A015EF" w:rsidP="00A015EF">
            <w:pPr>
              <w:ind w:firstLine="0"/>
            </w:pPr>
            <w:r>
              <w:t>Enable forwarding</w:t>
            </w:r>
          </w:p>
        </w:tc>
        <w:tc>
          <w:tcPr>
            <w:tcW w:w="7200" w:type="dxa"/>
          </w:tcPr>
          <w:p w:rsidR="00A015EF" w:rsidRDefault="005E2977" w:rsidP="005E2977">
            <w:pPr>
              <w:ind w:firstLine="0"/>
              <w:cnfStyle w:val="000000100000"/>
            </w:pPr>
            <w:r>
              <w:t>Enable forwarding of packets between the LAN and WAN networks.</w:t>
            </w:r>
          </w:p>
        </w:tc>
      </w:tr>
      <w:tr w:rsidR="00A015EF" w:rsidTr="00A015EF">
        <w:trPr>
          <w:cnfStyle w:val="000000010000"/>
        </w:trPr>
        <w:tc>
          <w:tcPr>
            <w:cnfStyle w:val="001000000000"/>
            <w:tcW w:w="2376" w:type="dxa"/>
          </w:tcPr>
          <w:p w:rsidR="00A015EF" w:rsidRDefault="00A015EF" w:rsidP="00A015EF">
            <w:pPr>
              <w:ind w:firstLine="0"/>
            </w:pPr>
            <w:r>
              <w:t>Set DNS server</w:t>
            </w:r>
          </w:p>
        </w:tc>
        <w:tc>
          <w:tcPr>
            <w:tcW w:w="7200" w:type="dxa"/>
          </w:tcPr>
          <w:p w:rsidR="00A015EF" w:rsidRDefault="00A015EF" w:rsidP="005E2977">
            <w:pPr>
              <w:ind w:firstLine="0"/>
              <w:cnfStyle w:val="000000010000"/>
            </w:pPr>
            <w:r>
              <w:t>Sets the DNS server of th</w:t>
            </w:r>
            <w:r w:rsidR="005E2977">
              <w:t>e machine.</w:t>
            </w:r>
          </w:p>
        </w:tc>
      </w:tr>
      <w:tr w:rsidR="00A015EF" w:rsidTr="00A015EF">
        <w:trPr>
          <w:cnfStyle w:val="000000100000"/>
        </w:trPr>
        <w:tc>
          <w:tcPr>
            <w:cnfStyle w:val="001000000000"/>
            <w:tcW w:w="2376" w:type="dxa"/>
          </w:tcPr>
          <w:p w:rsidR="00A015EF" w:rsidRDefault="00A015EF" w:rsidP="00A015EF">
            <w:pPr>
              <w:ind w:firstLine="0"/>
            </w:pPr>
            <w:r>
              <w:t>Configure routing</w:t>
            </w:r>
          </w:p>
        </w:tc>
        <w:tc>
          <w:tcPr>
            <w:tcW w:w="7200" w:type="dxa"/>
          </w:tcPr>
          <w:p w:rsidR="00A015EF" w:rsidRDefault="00A015EF" w:rsidP="00A015EF">
            <w:pPr>
              <w:ind w:firstLine="0"/>
              <w:cnfStyle w:val="000000100000"/>
            </w:pPr>
            <w:r>
              <w:t>Configures the routing table of the machine so it is aware of which network interface to use to communicate with the LAN, and what its IP address is on that network interface.</w:t>
            </w:r>
          </w:p>
        </w:tc>
      </w:tr>
      <w:tr w:rsidR="00A015EF" w:rsidTr="00A015EF">
        <w:trPr>
          <w:cnfStyle w:val="000000010000"/>
        </w:trPr>
        <w:tc>
          <w:tcPr>
            <w:cnfStyle w:val="001000000000"/>
            <w:tcW w:w="2376" w:type="dxa"/>
          </w:tcPr>
          <w:p w:rsidR="00A015EF" w:rsidRDefault="00A015EF" w:rsidP="00A015EF">
            <w:pPr>
              <w:ind w:firstLine="0"/>
            </w:pPr>
            <w:r>
              <w:t>Exit</w:t>
            </w:r>
          </w:p>
        </w:tc>
        <w:tc>
          <w:tcPr>
            <w:tcW w:w="7200" w:type="dxa"/>
          </w:tcPr>
          <w:p w:rsidR="00A015EF" w:rsidRDefault="00A015EF" w:rsidP="00A015EF">
            <w:pPr>
              <w:ind w:firstLine="0"/>
              <w:cnfStyle w:val="000000010000"/>
            </w:pPr>
            <w:r>
              <w:t>The script finishes execution.</w:t>
            </w:r>
          </w:p>
        </w:tc>
      </w:tr>
    </w:tbl>
    <w:p w:rsidR="005A5395" w:rsidRDefault="007E1839" w:rsidP="007E1839">
      <w:pPr>
        <w:pStyle w:val="Heading1"/>
      </w:pPr>
      <w:bookmarkStart w:id="3" w:name="_Toc442134041"/>
      <w:proofErr w:type="gramStart"/>
      <w:r>
        <w:lastRenderedPageBreak/>
        <w:t>host.sh</w:t>
      </w:r>
      <w:proofErr w:type="gramEnd"/>
      <w:r>
        <w:t xml:space="preserve"> Flow Diagram</w:t>
      </w:r>
      <w:bookmarkEnd w:id="3"/>
    </w:p>
    <w:p w:rsidR="00A015EF" w:rsidRDefault="00A015EF" w:rsidP="00A015EF">
      <w:pPr>
        <w:jc w:val="center"/>
      </w:pPr>
      <w:r>
        <w:object w:dxaOrig="5845" w:dyaOrig="2965">
          <v:shape id="_x0000_i1026" type="#_x0000_t75" style="width:292.5pt;height:148.5pt" o:ole="">
            <v:imagedata r:id="rId12" o:title=""/>
          </v:shape>
          <o:OLEObject Type="Embed" ProgID="Visio.Drawing.11" ShapeID="_x0000_i1026" DrawAspect="Content" ObjectID="_1515875996" r:id="rId13"/>
        </w:object>
      </w:r>
    </w:p>
    <w:tbl>
      <w:tblPr>
        <w:tblStyle w:val="MediumShading1-Accent11"/>
        <w:tblW w:w="0" w:type="auto"/>
        <w:tblLook w:val="04A0"/>
      </w:tblPr>
      <w:tblGrid>
        <w:gridCol w:w="2376"/>
        <w:gridCol w:w="7200"/>
      </w:tblGrid>
      <w:tr w:rsidR="00A015EF" w:rsidTr="00A015EF">
        <w:trPr>
          <w:cnfStyle w:val="100000000000"/>
        </w:trPr>
        <w:tc>
          <w:tcPr>
            <w:cnfStyle w:val="001000000000"/>
            <w:tcW w:w="2376" w:type="dxa"/>
          </w:tcPr>
          <w:p w:rsidR="00A015EF" w:rsidRDefault="00A015EF" w:rsidP="00A015EF">
            <w:pPr>
              <w:ind w:firstLine="0"/>
            </w:pPr>
            <w:r>
              <w:t>Name</w:t>
            </w:r>
          </w:p>
        </w:tc>
        <w:tc>
          <w:tcPr>
            <w:tcW w:w="7200" w:type="dxa"/>
          </w:tcPr>
          <w:p w:rsidR="00A015EF" w:rsidRDefault="00A015EF" w:rsidP="00A015EF">
            <w:pPr>
              <w:ind w:firstLine="0"/>
              <w:cnfStyle w:val="100000000000"/>
            </w:pPr>
            <w:r>
              <w:t>Description</w:t>
            </w:r>
          </w:p>
        </w:tc>
      </w:tr>
      <w:tr w:rsidR="00A015EF" w:rsidTr="00A015EF">
        <w:trPr>
          <w:cnfStyle w:val="000000100000"/>
        </w:trPr>
        <w:tc>
          <w:tcPr>
            <w:cnfStyle w:val="001000000000"/>
            <w:tcW w:w="2376" w:type="dxa"/>
          </w:tcPr>
          <w:p w:rsidR="00A015EF" w:rsidRDefault="00A015EF" w:rsidP="00A015EF">
            <w:pPr>
              <w:ind w:firstLine="0"/>
            </w:pPr>
            <w:r>
              <w:t>Start</w:t>
            </w:r>
          </w:p>
        </w:tc>
        <w:tc>
          <w:tcPr>
            <w:tcW w:w="7200" w:type="dxa"/>
          </w:tcPr>
          <w:p w:rsidR="00A015EF" w:rsidRDefault="00A015EF" w:rsidP="00A015EF">
            <w:pPr>
              <w:ind w:firstLine="0"/>
              <w:cnfStyle w:val="000000100000"/>
            </w:pPr>
            <w:r>
              <w:t>The script begins execution with root permissions.</w:t>
            </w:r>
          </w:p>
        </w:tc>
      </w:tr>
      <w:tr w:rsidR="00A015EF" w:rsidTr="00A015EF">
        <w:trPr>
          <w:cnfStyle w:val="000000010000"/>
        </w:trPr>
        <w:tc>
          <w:tcPr>
            <w:cnfStyle w:val="001000000000"/>
            <w:tcW w:w="2376" w:type="dxa"/>
          </w:tcPr>
          <w:p w:rsidR="00A015EF" w:rsidRDefault="005E2977" w:rsidP="00A015EF">
            <w:pPr>
              <w:ind w:firstLine="0"/>
            </w:pPr>
            <w:r>
              <w:t>Configuration</w:t>
            </w:r>
          </w:p>
        </w:tc>
        <w:tc>
          <w:tcPr>
            <w:tcW w:w="7200" w:type="dxa"/>
          </w:tcPr>
          <w:p w:rsidR="00A015EF" w:rsidRDefault="005E2977" w:rsidP="00A015EF">
            <w:pPr>
              <w:ind w:firstLine="0"/>
              <w:cnfStyle w:val="000000010000"/>
            </w:pPr>
            <w:r>
              <w:t>Declare and initialize variables configurable by users.</w:t>
            </w:r>
          </w:p>
        </w:tc>
      </w:tr>
      <w:tr w:rsidR="00A015EF" w:rsidTr="00A015EF">
        <w:trPr>
          <w:cnfStyle w:val="000000100000"/>
        </w:trPr>
        <w:tc>
          <w:tcPr>
            <w:cnfStyle w:val="001000000000"/>
            <w:tcW w:w="2376" w:type="dxa"/>
          </w:tcPr>
          <w:p w:rsidR="00A015EF" w:rsidRDefault="005E2977" w:rsidP="00A015EF">
            <w:pPr>
              <w:ind w:firstLine="0"/>
            </w:pPr>
            <w:r>
              <w:t>Set DNS server</w:t>
            </w:r>
          </w:p>
        </w:tc>
        <w:tc>
          <w:tcPr>
            <w:tcW w:w="7200" w:type="dxa"/>
          </w:tcPr>
          <w:p w:rsidR="00A015EF" w:rsidRDefault="005E2977" w:rsidP="005E2977">
            <w:pPr>
              <w:ind w:firstLine="0"/>
              <w:cnfStyle w:val="000000100000"/>
            </w:pPr>
            <w:r>
              <w:t>Sets the DNS server of the machine. DNS queries made from this computer will be directed to the specified DNS server.</w:t>
            </w:r>
          </w:p>
        </w:tc>
      </w:tr>
      <w:tr w:rsidR="00A015EF" w:rsidTr="00A015EF">
        <w:trPr>
          <w:cnfStyle w:val="000000010000"/>
        </w:trPr>
        <w:tc>
          <w:tcPr>
            <w:cnfStyle w:val="001000000000"/>
            <w:tcW w:w="2376" w:type="dxa"/>
          </w:tcPr>
          <w:p w:rsidR="00A015EF" w:rsidRDefault="00A015EF" w:rsidP="00A015EF">
            <w:pPr>
              <w:ind w:firstLine="0"/>
            </w:pPr>
            <w:r>
              <w:t>Exit</w:t>
            </w:r>
          </w:p>
        </w:tc>
        <w:tc>
          <w:tcPr>
            <w:tcW w:w="7200" w:type="dxa"/>
          </w:tcPr>
          <w:p w:rsidR="00A015EF" w:rsidRDefault="00A015EF" w:rsidP="00A015EF">
            <w:pPr>
              <w:ind w:firstLine="0"/>
              <w:cnfStyle w:val="000000010000"/>
            </w:pPr>
            <w:r>
              <w:t>The script finishes execution.</w:t>
            </w:r>
          </w:p>
        </w:tc>
      </w:tr>
    </w:tbl>
    <w:p w:rsidR="00102D02" w:rsidRDefault="007E1839" w:rsidP="00102D02">
      <w:pPr>
        <w:pStyle w:val="Heading1"/>
      </w:pPr>
      <w:bookmarkStart w:id="4" w:name="_Toc442134042"/>
      <w:proofErr w:type="gramStart"/>
      <w:r>
        <w:t>f</w:t>
      </w:r>
      <w:r w:rsidR="00102D02">
        <w:t>irewall</w:t>
      </w:r>
      <w:r>
        <w:t>.sh</w:t>
      </w:r>
      <w:proofErr w:type="gramEnd"/>
      <w:r w:rsidR="00102D02">
        <w:t xml:space="preserve"> Flow Diagram</w:t>
      </w:r>
      <w:bookmarkEnd w:id="4"/>
    </w:p>
    <w:p w:rsidR="00A015EF" w:rsidRDefault="00A015EF" w:rsidP="00F928D5">
      <w:pPr>
        <w:jc w:val="center"/>
      </w:pPr>
      <w:r>
        <w:object w:dxaOrig="10165" w:dyaOrig="2424">
          <v:shape id="_x0000_i1027" type="#_x0000_t75" style="width:467.25pt;height:111.75pt" o:ole="">
            <v:imagedata r:id="rId14" o:title=""/>
          </v:shape>
          <o:OLEObject Type="Embed" ProgID="Visio.Drawing.11" ShapeID="_x0000_i1027" DrawAspect="Content" ObjectID="_1515875997" r:id="rId15"/>
        </w:object>
      </w:r>
    </w:p>
    <w:tbl>
      <w:tblPr>
        <w:tblStyle w:val="MediumShading1-Accent11"/>
        <w:tblW w:w="0" w:type="auto"/>
        <w:tblLook w:val="04A0"/>
      </w:tblPr>
      <w:tblGrid>
        <w:gridCol w:w="2376"/>
        <w:gridCol w:w="7200"/>
      </w:tblGrid>
      <w:tr w:rsidR="00A015EF" w:rsidTr="00A015EF">
        <w:trPr>
          <w:cnfStyle w:val="100000000000"/>
        </w:trPr>
        <w:tc>
          <w:tcPr>
            <w:cnfStyle w:val="001000000000"/>
            <w:tcW w:w="2376" w:type="dxa"/>
          </w:tcPr>
          <w:p w:rsidR="00A015EF" w:rsidRDefault="00A015EF" w:rsidP="00A015EF">
            <w:pPr>
              <w:ind w:firstLine="0"/>
            </w:pPr>
            <w:r>
              <w:t>Name</w:t>
            </w:r>
          </w:p>
        </w:tc>
        <w:tc>
          <w:tcPr>
            <w:tcW w:w="7200" w:type="dxa"/>
          </w:tcPr>
          <w:p w:rsidR="00A015EF" w:rsidRDefault="00A015EF" w:rsidP="00A015EF">
            <w:pPr>
              <w:ind w:firstLine="0"/>
              <w:cnfStyle w:val="100000000000"/>
            </w:pPr>
            <w:r>
              <w:t>Description</w:t>
            </w:r>
          </w:p>
        </w:tc>
      </w:tr>
      <w:tr w:rsidR="00A015EF" w:rsidTr="00A015EF">
        <w:trPr>
          <w:cnfStyle w:val="000000100000"/>
        </w:trPr>
        <w:tc>
          <w:tcPr>
            <w:cnfStyle w:val="001000000000"/>
            <w:tcW w:w="2376" w:type="dxa"/>
          </w:tcPr>
          <w:p w:rsidR="00A015EF" w:rsidRDefault="00A015EF" w:rsidP="00A015EF">
            <w:pPr>
              <w:ind w:firstLine="0"/>
            </w:pPr>
            <w:r>
              <w:t>Start</w:t>
            </w:r>
          </w:p>
        </w:tc>
        <w:tc>
          <w:tcPr>
            <w:tcW w:w="7200" w:type="dxa"/>
          </w:tcPr>
          <w:p w:rsidR="00A015EF" w:rsidRDefault="00A015EF" w:rsidP="00A015EF">
            <w:pPr>
              <w:ind w:firstLine="0"/>
              <w:cnfStyle w:val="000000100000"/>
            </w:pPr>
            <w:r>
              <w:t>The script begins execution with root permissions.</w:t>
            </w:r>
          </w:p>
        </w:tc>
      </w:tr>
      <w:tr w:rsidR="00A015EF" w:rsidTr="00A015EF">
        <w:trPr>
          <w:cnfStyle w:val="000000010000"/>
        </w:trPr>
        <w:tc>
          <w:tcPr>
            <w:cnfStyle w:val="001000000000"/>
            <w:tcW w:w="2376" w:type="dxa"/>
          </w:tcPr>
          <w:p w:rsidR="00A015EF" w:rsidRDefault="00A015EF" w:rsidP="00A015EF">
            <w:pPr>
              <w:ind w:firstLine="0"/>
            </w:pPr>
            <w:r>
              <w:t>Configuration</w:t>
            </w:r>
          </w:p>
        </w:tc>
        <w:tc>
          <w:tcPr>
            <w:tcW w:w="7200" w:type="dxa"/>
          </w:tcPr>
          <w:p w:rsidR="00A015EF" w:rsidRDefault="005E2977" w:rsidP="005E2977">
            <w:pPr>
              <w:ind w:firstLine="0"/>
              <w:cnfStyle w:val="000000010000"/>
            </w:pPr>
            <w:r>
              <w:t>Declare and initialize variables configurable by users.</w:t>
            </w:r>
          </w:p>
        </w:tc>
      </w:tr>
      <w:tr w:rsidR="00A015EF" w:rsidTr="00A015EF">
        <w:trPr>
          <w:cnfStyle w:val="000000100000"/>
        </w:trPr>
        <w:tc>
          <w:tcPr>
            <w:cnfStyle w:val="001000000000"/>
            <w:tcW w:w="2376" w:type="dxa"/>
          </w:tcPr>
          <w:p w:rsidR="00A015EF" w:rsidRDefault="00A015EF" w:rsidP="00A015EF">
            <w:pPr>
              <w:ind w:firstLine="0"/>
            </w:pPr>
            <w:r>
              <w:t>Reset</w:t>
            </w:r>
          </w:p>
        </w:tc>
        <w:tc>
          <w:tcPr>
            <w:tcW w:w="7200" w:type="dxa"/>
          </w:tcPr>
          <w:p w:rsidR="00A015EF" w:rsidRDefault="00A015EF" w:rsidP="00A015EF">
            <w:pPr>
              <w:ind w:firstLine="0"/>
              <w:cnfStyle w:val="000000100000"/>
            </w:pPr>
            <w:r>
              <w:t>Clears all previous firewall rules, and resets the default policy to ACCPET.</w:t>
            </w:r>
          </w:p>
        </w:tc>
      </w:tr>
      <w:tr w:rsidR="00A015EF" w:rsidTr="00A015EF">
        <w:trPr>
          <w:cnfStyle w:val="000000010000"/>
        </w:trPr>
        <w:tc>
          <w:tcPr>
            <w:cnfStyle w:val="001000000000"/>
            <w:tcW w:w="2376" w:type="dxa"/>
          </w:tcPr>
          <w:p w:rsidR="00A015EF" w:rsidRDefault="00A015EF" w:rsidP="00A015EF">
            <w:pPr>
              <w:ind w:firstLine="0"/>
            </w:pPr>
            <w:r>
              <w:t>Stop?</w:t>
            </w:r>
          </w:p>
        </w:tc>
        <w:tc>
          <w:tcPr>
            <w:tcW w:w="7200" w:type="dxa"/>
          </w:tcPr>
          <w:p w:rsidR="00A015EF" w:rsidRDefault="00A015EF" w:rsidP="00A015EF">
            <w:pPr>
              <w:ind w:firstLine="0"/>
              <w:cnfStyle w:val="000000010000"/>
            </w:pPr>
            <w:r>
              <w:t>Check if the first argument when running the script was “stop”.</w:t>
            </w:r>
          </w:p>
        </w:tc>
      </w:tr>
      <w:tr w:rsidR="00A015EF" w:rsidTr="00A015EF">
        <w:trPr>
          <w:cnfStyle w:val="000000100000"/>
        </w:trPr>
        <w:tc>
          <w:tcPr>
            <w:cnfStyle w:val="001000000000"/>
            <w:tcW w:w="2376" w:type="dxa"/>
          </w:tcPr>
          <w:p w:rsidR="00A015EF" w:rsidRDefault="00A015EF" w:rsidP="00A015EF">
            <w:pPr>
              <w:ind w:firstLine="0"/>
            </w:pPr>
            <w:r>
              <w:t>Apply policies and firewall rules</w:t>
            </w:r>
          </w:p>
        </w:tc>
        <w:tc>
          <w:tcPr>
            <w:tcW w:w="7200" w:type="dxa"/>
          </w:tcPr>
          <w:p w:rsidR="00A015EF" w:rsidRDefault="00A015EF" w:rsidP="00A015EF">
            <w:pPr>
              <w:ind w:firstLine="0"/>
              <w:cnfStyle w:val="000000100000"/>
            </w:pPr>
            <w:r>
              <w:t xml:space="preserve">Policies are set for default chains, and firewall rules are applied as per the specifications indicated by the user in the configuration section. </w:t>
            </w:r>
          </w:p>
        </w:tc>
      </w:tr>
      <w:tr w:rsidR="00A015EF" w:rsidTr="00A015EF">
        <w:trPr>
          <w:cnfStyle w:val="000000010000"/>
        </w:trPr>
        <w:tc>
          <w:tcPr>
            <w:cnfStyle w:val="001000000000"/>
            <w:tcW w:w="2376" w:type="dxa"/>
          </w:tcPr>
          <w:p w:rsidR="00A015EF" w:rsidRDefault="00A015EF" w:rsidP="00A015EF">
            <w:pPr>
              <w:ind w:firstLine="0"/>
            </w:pPr>
            <w:r>
              <w:t>Exit</w:t>
            </w:r>
          </w:p>
        </w:tc>
        <w:tc>
          <w:tcPr>
            <w:tcW w:w="7200" w:type="dxa"/>
          </w:tcPr>
          <w:p w:rsidR="00A015EF" w:rsidRDefault="00A015EF" w:rsidP="00A015EF">
            <w:pPr>
              <w:ind w:firstLine="0"/>
              <w:cnfStyle w:val="000000010000"/>
            </w:pPr>
            <w:r>
              <w:t>The script finishes execution.</w:t>
            </w:r>
          </w:p>
        </w:tc>
      </w:tr>
    </w:tbl>
    <w:p w:rsidR="00F928D5" w:rsidRPr="00102D02" w:rsidRDefault="00F928D5" w:rsidP="005E2977"/>
    <w:sectPr w:rsidR="00F928D5" w:rsidRPr="00102D02" w:rsidSect="00643D0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62C" w:rsidRDefault="00A8562C" w:rsidP="00643D03">
      <w:pPr>
        <w:spacing w:after="0"/>
      </w:pPr>
      <w:r>
        <w:separator/>
      </w:r>
    </w:p>
  </w:endnote>
  <w:endnote w:type="continuationSeparator" w:id="0">
    <w:p w:rsidR="00A8562C" w:rsidRDefault="00A8562C"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EF" w:rsidRDefault="00A015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A015EF" w:rsidRDefault="00A015EF">
        <w:pPr>
          <w:pStyle w:val="Footer"/>
          <w:pBdr>
            <w:top w:val="single" w:sz="4" w:space="1" w:color="D9D9D9" w:themeColor="background1" w:themeShade="D9"/>
          </w:pBdr>
          <w:jc w:val="right"/>
        </w:pPr>
        <w:fldSimple w:instr=" PAGE   \* MERGEFORMAT ">
          <w:r w:rsidR="00BC6BAB">
            <w:rPr>
              <w:noProof/>
            </w:rPr>
            <w:t>2</w:t>
          </w:r>
        </w:fldSimple>
        <w:r>
          <w:t xml:space="preserve"> | </w:t>
        </w:r>
        <w:r>
          <w:rPr>
            <w:color w:val="7F7F7F" w:themeColor="background1" w:themeShade="7F"/>
            <w:spacing w:val="60"/>
          </w:rPr>
          <w:t>Page</w:t>
        </w:r>
      </w:p>
    </w:sdtContent>
  </w:sdt>
  <w:p w:rsidR="00A015EF" w:rsidRDefault="00A015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EF" w:rsidRPr="00643D03" w:rsidRDefault="00A015EF" w:rsidP="00643D03">
    <w:pPr>
      <w:pStyle w:val="Footer"/>
      <w:jc w:val="center"/>
      <w:rPr>
        <w:lang w:val="en-CA"/>
      </w:rPr>
    </w:pPr>
    <w:r>
      <w:rPr>
        <w:lang w:val="en-CA"/>
      </w:rPr>
      <w:t>January 17,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62C" w:rsidRDefault="00A8562C" w:rsidP="00643D03">
      <w:pPr>
        <w:spacing w:after="0"/>
      </w:pPr>
      <w:r>
        <w:separator/>
      </w:r>
    </w:p>
  </w:footnote>
  <w:footnote w:type="continuationSeparator" w:id="0">
    <w:p w:rsidR="00A8562C" w:rsidRDefault="00A8562C" w:rsidP="00643D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EF" w:rsidRDefault="00A015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EF" w:rsidRDefault="00A015E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EF" w:rsidRDefault="00A015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6B7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265271"/>
    <w:multiLevelType w:val="hybridMultilevel"/>
    <w:tmpl w:val="5578683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EA856D0"/>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1B97B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1C1197"/>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FC66C98"/>
    <w:multiLevelType w:val="hybridMultilevel"/>
    <w:tmpl w:val="B8228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5455973"/>
    <w:multiLevelType w:val="hybridMultilevel"/>
    <w:tmpl w:val="D5EEB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23065B"/>
    <w:multiLevelType w:val="hybridMultilevel"/>
    <w:tmpl w:val="F44231AE"/>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8">
    <w:nsid w:val="3B171A39"/>
    <w:multiLevelType w:val="hybridMultilevel"/>
    <w:tmpl w:val="7DF48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946BFB"/>
    <w:multiLevelType w:val="hybridMultilevel"/>
    <w:tmpl w:val="8910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DDA4401"/>
    <w:multiLevelType w:val="hybridMultilevel"/>
    <w:tmpl w:val="4E06A906"/>
    <w:lvl w:ilvl="0" w:tplc="E098C9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F743626"/>
    <w:multiLevelType w:val="hybridMultilevel"/>
    <w:tmpl w:val="FFE244B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nsid w:val="5FE21D6D"/>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2B75F51"/>
    <w:multiLevelType w:val="hybridMultilevel"/>
    <w:tmpl w:val="7EE8169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643479DF"/>
    <w:multiLevelType w:val="hybridMultilevel"/>
    <w:tmpl w:val="51FA55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7991AFF"/>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031873"/>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B1558A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B067045"/>
    <w:multiLevelType w:val="hybridMultilevel"/>
    <w:tmpl w:val="ECDC33E0"/>
    <w:lvl w:ilvl="0" w:tplc="8E8287B0">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3"/>
  </w:num>
  <w:num w:numId="2">
    <w:abstractNumId w:val="13"/>
  </w:num>
  <w:num w:numId="3">
    <w:abstractNumId w:val="11"/>
  </w:num>
  <w:num w:numId="4">
    <w:abstractNumId w:val="5"/>
  </w:num>
  <w:num w:numId="5">
    <w:abstractNumId w:val="8"/>
  </w:num>
  <w:num w:numId="6">
    <w:abstractNumId w:val="1"/>
  </w:num>
  <w:num w:numId="7">
    <w:abstractNumId w:val="18"/>
  </w:num>
  <w:num w:numId="8">
    <w:abstractNumId w:val="14"/>
  </w:num>
  <w:num w:numId="9">
    <w:abstractNumId w:val="2"/>
  </w:num>
  <w:num w:numId="10">
    <w:abstractNumId w:val="0"/>
  </w:num>
  <w:num w:numId="11">
    <w:abstractNumId w:val="12"/>
  </w:num>
  <w:num w:numId="12">
    <w:abstractNumId w:val="15"/>
  </w:num>
  <w:num w:numId="13">
    <w:abstractNumId w:val="17"/>
  </w:num>
  <w:num w:numId="14">
    <w:abstractNumId w:val="7"/>
  </w:num>
  <w:num w:numId="15">
    <w:abstractNumId w:val="16"/>
  </w:num>
  <w:num w:numId="16">
    <w:abstractNumId w:val="4"/>
  </w:num>
  <w:num w:numId="17">
    <w:abstractNumId w:val="10"/>
  </w:num>
  <w:num w:numId="18">
    <w:abstractNumId w:val="9"/>
  </w:num>
  <w:num w:numId="19">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3308"/>
    <w:rsid w:val="00021432"/>
    <w:rsid w:val="000239DD"/>
    <w:rsid w:val="00023B28"/>
    <w:rsid w:val="00033503"/>
    <w:rsid w:val="000543D6"/>
    <w:rsid w:val="00086610"/>
    <w:rsid w:val="000A1A43"/>
    <w:rsid w:val="000B2DE8"/>
    <w:rsid w:val="000D55D9"/>
    <w:rsid w:val="000F3FFC"/>
    <w:rsid w:val="000F40E3"/>
    <w:rsid w:val="00102D02"/>
    <w:rsid w:val="00113CC3"/>
    <w:rsid w:val="00116CF0"/>
    <w:rsid w:val="00120EDB"/>
    <w:rsid w:val="001279FB"/>
    <w:rsid w:val="001358C3"/>
    <w:rsid w:val="00150518"/>
    <w:rsid w:val="00172BBF"/>
    <w:rsid w:val="00177224"/>
    <w:rsid w:val="00186B46"/>
    <w:rsid w:val="00195698"/>
    <w:rsid w:val="001A07BF"/>
    <w:rsid w:val="001A4DFF"/>
    <w:rsid w:val="001A5A56"/>
    <w:rsid w:val="001B6ED8"/>
    <w:rsid w:val="001C4DEF"/>
    <w:rsid w:val="001D6688"/>
    <w:rsid w:val="001F1105"/>
    <w:rsid w:val="00205656"/>
    <w:rsid w:val="002070B6"/>
    <w:rsid w:val="00210B58"/>
    <w:rsid w:val="00214316"/>
    <w:rsid w:val="00234D07"/>
    <w:rsid w:val="002553CA"/>
    <w:rsid w:val="002771B7"/>
    <w:rsid w:val="00281E61"/>
    <w:rsid w:val="002844EC"/>
    <w:rsid w:val="002945E8"/>
    <w:rsid w:val="00295116"/>
    <w:rsid w:val="002A2F0A"/>
    <w:rsid w:val="002C7BE9"/>
    <w:rsid w:val="002D06AF"/>
    <w:rsid w:val="002E06F9"/>
    <w:rsid w:val="002E0ADB"/>
    <w:rsid w:val="002E5C0B"/>
    <w:rsid w:val="00306BBD"/>
    <w:rsid w:val="0031584F"/>
    <w:rsid w:val="003170F7"/>
    <w:rsid w:val="00343144"/>
    <w:rsid w:val="00352065"/>
    <w:rsid w:val="00353DF1"/>
    <w:rsid w:val="00355B88"/>
    <w:rsid w:val="0036103C"/>
    <w:rsid w:val="003703CB"/>
    <w:rsid w:val="00371B8C"/>
    <w:rsid w:val="00372CEB"/>
    <w:rsid w:val="003B1373"/>
    <w:rsid w:val="003B6F66"/>
    <w:rsid w:val="003B7E85"/>
    <w:rsid w:val="003C06E9"/>
    <w:rsid w:val="003C5E59"/>
    <w:rsid w:val="003D5F9E"/>
    <w:rsid w:val="003E229F"/>
    <w:rsid w:val="003E6F7E"/>
    <w:rsid w:val="003F1F61"/>
    <w:rsid w:val="003F2ADE"/>
    <w:rsid w:val="003F4EA7"/>
    <w:rsid w:val="00403C69"/>
    <w:rsid w:val="004151D2"/>
    <w:rsid w:val="00416EA8"/>
    <w:rsid w:val="00417A85"/>
    <w:rsid w:val="0043747B"/>
    <w:rsid w:val="0046023D"/>
    <w:rsid w:val="00463D93"/>
    <w:rsid w:val="004807E1"/>
    <w:rsid w:val="004A0057"/>
    <w:rsid w:val="004C1E97"/>
    <w:rsid w:val="004C30F5"/>
    <w:rsid w:val="004D4517"/>
    <w:rsid w:val="004E708D"/>
    <w:rsid w:val="004F3654"/>
    <w:rsid w:val="004F5F92"/>
    <w:rsid w:val="004F6566"/>
    <w:rsid w:val="0050116E"/>
    <w:rsid w:val="005057E8"/>
    <w:rsid w:val="00510FC5"/>
    <w:rsid w:val="00521FFA"/>
    <w:rsid w:val="00536A53"/>
    <w:rsid w:val="00536D29"/>
    <w:rsid w:val="005828DD"/>
    <w:rsid w:val="00582C3C"/>
    <w:rsid w:val="005924DE"/>
    <w:rsid w:val="00592E88"/>
    <w:rsid w:val="005977E7"/>
    <w:rsid w:val="005A41C4"/>
    <w:rsid w:val="005A5395"/>
    <w:rsid w:val="005B212C"/>
    <w:rsid w:val="005B2620"/>
    <w:rsid w:val="005D4F60"/>
    <w:rsid w:val="005E2977"/>
    <w:rsid w:val="005E31FA"/>
    <w:rsid w:val="005F254D"/>
    <w:rsid w:val="00601D48"/>
    <w:rsid w:val="00610AE3"/>
    <w:rsid w:val="00626701"/>
    <w:rsid w:val="0063210C"/>
    <w:rsid w:val="00634997"/>
    <w:rsid w:val="00634C12"/>
    <w:rsid w:val="00643D03"/>
    <w:rsid w:val="00645C00"/>
    <w:rsid w:val="00674BD5"/>
    <w:rsid w:val="0067537E"/>
    <w:rsid w:val="00680228"/>
    <w:rsid w:val="00682C6E"/>
    <w:rsid w:val="006B7075"/>
    <w:rsid w:val="006D33B3"/>
    <w:rsid w:val="006F674D"/>
    <w:rsid w:val="007023EF"/>
    <w:rsid w:val="00702D1D"/>
    <w:rsid w:val="00705335"/>
    <w:rsid w:val="00720613"/>
    <w:rsid w:val="00740F42"/>
    <w:rsid w:val="0077251F"/>
    <w:rsid w:val="0078520F"/>
    <w:rsid w:val="00791B0D"/>
    <w:rsid w:val="0079504A"/>
    <w:rsid w:val="00795C4D"/>
    <w:rsid w:val="007A4DB4"/>
    <w:rsid w:val="007A74A1"/>
    <w:rsid w:val="007B0618"/>
    <w:rsid w:val="007B1EE3"/>
    <w:rsid w:val="007C7E03"/>
    <w:rsid w:val="007D4925"/>
    <w:rsid w:val="007E1839"/>
    <w:rsid w:val="007F3BC0"/>
    <w:rsid w:val="00811688"/>
    <w:rsid w:val="00813D1A"/>
    <w:rsid w:val="00816BA2"/>
    <w:rsid w:val="008171DA"/>
    <w:rsid w:val="0082209C"/>
    <w:rsid w:val="00830713"/>
    <w:rsid w:val="00836690"/>
    <w:rsid w:val="008368DB"/>
    <w:rsid w:val="008509D4"/>
    <w:rsid w:val="00855CDA"/>
    <w:rsid w:val="008612D8"/>
    <w:rsid w:val="008632A7"/>
    <w:rsid w:val="00865C7B"/>
    <w:rsid w:val="008712D0"/>
    <w:rsid w:val="00882094"/>
    <w:rsid w:val="008941D0"/>
    <w:rsid w:val="008964DD"/>
    <w:rsid w:val="008A666D"/>
    <w:rsid w:val="008B769C"/>
    <w:rsid w:val="008C2DE5"/>
    <w:rsid w:val="008D0668"/>
    <w:rsid w:val="009024A9"/>
    <w:rsid w:val="009217A5"/>
    <w:rsid w:val="00927DF6"/>
    <w:rsid w:val="00952660"/>
    <w:rsid w:val="00952D49"/>
    <w:rsid w:val="00957D37"/>
    <w:rsid w:val="00990384"/>
    <w:rsid w:val="0099216B"/>
    <w:rsid w:val="009939EC"/>
    <w:rsid w:val="009A063A"/>
    <w:rsid w:val="009A75CE"/>
    <w:rsid w:val="009B331C"/>
    <w:rsid w:val="009B40F9"/>
    <w:rsid w:val="009B511C"/>
    <w:rsid w:val="009B7798"/>
    <w:rsid w:val="009D3B72"/>
    <w:rsid w:val="009D4F2C"/>
    <w:rsid w:val="009F0A24"/>
    <w:rsid w:val="009F5134"/>
    <w:rsid w:val="009F7E37"/>
    <w:rsid w:val="00A015EF"/>
    <w:rsid w:val="00A11229"/>
    <w:rsid w:val="00A163DD"/>
    <w:rsid w:val="00A214C0"/>
    <w:rsid w:val="00A23D3B"/>
    <w:rsid w:val="00A23F50"/>
    <w:rsid w:val="00A32530"/>
    <w:rsid w:val="00A326F3"/>
    <w:rsid w:val="00A40058"/>
    <w:rsid w:val="00A41171"/>
    <w:rsid w:val="00A56B39"/>
    <w:rsid w:val="00A71EFE"/>
    <w:rsid w:val="00A80E52"/>
    <w:rsid w:val="00A8562C"/>
    <w:rsid w:val="00A91E07"/>
    <w:rsid w:val="00AA3650"/>
    <w:rsid w:val="00AA4A6D"/>
    <w:rsid w:val="00AC1E55"/>
    <w:rsid w:val="00AC50B4"/>
    <w:rsid w:val="00AD40E0"/>
    <w:rsid w:val="00AD7E1E"/>
    <w:rsid w:val="00AE3E92"/>
    <w:rsid w:val="00AE40B5"/>
    <w:rsid w:val="00AF219C"/>
    <w:rsid w:val="00B15142"/>
    <w:rsid w:val="00B1593B"/>
    <w:rsid w:val="00B16511"/>
    <w:rsid w:val="00B25DFD"/>
    <w:rsid w:val="00B35B32"/>
    <w:rsid w:val="00B60018"/>
    <w:rsid w:val="00B74D7E"/>
    <w:rsid w:val="00BA22FA"/>
    <w:rsid w:val="00BA4FC3"/>
    <w:rsid w:val="00BB2C96"/>
    <w:rsid w:val="00BB60E9"/>
    <w:rsid w:val="00BC6BAB"/>
    <w:rsid w:val="00BE1D6F"/>
    <w:rsid w:val="00BE1E1B"/>
    <w:rsid w:val="00BE24CC"/>
    <w:rsid w:val="00C11873"/>
    <w:rsid w:val="00C24C33"/>
    <w:rsid w:val="00C300C8"/>
    <w:rsid w:val="00C31480"/>
    <w:rsid w:val="00C33AB1"/>
    <w:rsid w:val="00C52CD0"/>
    <w:rsid w:val="00C62FC4"/>
    <w:rsid w:val="00C71458"/>
    <w:rsid w:val="00C8237C"/>
    <w:rsid w:val="00C83D10"/>
    <w:rsid w:val="00C926BD"/>
    <w:rsid w:val="00CA2502"/>
    <w:rsid w:val="00CA2B53"/>
    <w:rsid w:val="00CB56BA"/>
    <w:rsid w:val="00CE353E"/>
    <w:rsid w:val="00D015D2"/>
    <w:rsid w:val="00D12A45"/>
    <w:rsid w:val="00D17829"/>
    <w:rsid w:val="00D20EA1"/>
    <w:rsid w:val="00D227C1"/>
    <w:rsid w:val="00D45434"/>
    <w:rsid w:val="00D53910"/>
    <w:rsid w:val="00D56134"/>
    <w:rsid w:val="00D578AF"/>
    <w:rsid w:val="00D57EF5"/>
    <w:rsid w:val="00D65D5E"/>
    <w:rsid w:val="00D820B4"/>
    <w:rsid w:val="00D92CC9"/>
    <w:rsid w:val="00D93D7D"/>
    <w:rsid w:val="00DA63C9"/>
    <w:rsid w:val="00DC192F"/>
    <w:rsid w:val="00DC7BD9"/>
    <w:rsid w:val="00DE3290"/>
    <w:rsid w:val="00DE69C8"/>
    <w:rsid w:val="00E05CCC"/>
    <w:rsid w:val="00E1605E"/>
    <w:rsid w:val="00E22425"/>
    <w:rsid w:val="00E23C23"/>
    <w:rsid w:val="00E273AC"/>
    <w:rsid w:val="00E40E24"/>
    <w:rsid w:val="00E42F3D"/>
    <w:rsid w:val="00E44C83"/>
    <w:rsid w:val="00E74201"/>
    <w:rsid w:val="00E9284B"/>
    <w:rsid w:val="00E93ACF"/>
    <w:rsid w:val="00E95D34"/>
    <w:rsid w:val="00E96289"/>
    <w:rsid w:val="00EB0BCC"/>
    <w:rsid w:val="00ED2CC5"/>
    <w:rsid w:val="00EF2DCD"/>
    <w:rsid w:val="00EF6204"/>
    <w:rsid w:val="00F03A01"/>
    <w:rsid w:val="00F30785"/>
    <w:rsid w:val="00F3148B"/>
    <w:rsid w:val="00F44CEF"/>
    <w:rsid w:val="00F46BBB"/>
    <w:rsid w:val="00F539C6"/>
    <w:rsid w:val="00F603E5"/>
    <w:rsid w:val="00F70B6F"/>
    <w:rsid w:val="00F71136"/>
    <w:rsid w:val="00F928D5"/>
    <w:rsid w:val="00FA1524"/>
    <w:rsid w:val="00FA3B25"/>
    <w:rsid w:val="00FA49FE"/>
    <w:rsid w:val="00FB42AD"/>
    <w:rsid w:val="00FC727B"/>
    <w:rsid w:val="00FD1B51"/>
    <w:rsid w:val="00FD673B"/>
    <w:rsid w:val="00FE1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113CC3"/>
    <w:pPr>
      <w:numPr>
        <w:numId w:val="1"/>
      </w:numPr>
      <w:pBdr>
        <w:bottom w:val="single" w:sz="12" w:space="1" w:color="A8422A" w:themeColor="accent1" w:themeShade="BF"/>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themeColor="accent1"/>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themeColor="accent1" w:themeTint="99"/>
      </w:pBdr>
      <w:spacing w:before="200" w:after="80"/>
      <w:ind w:left="72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themeColor="accent1" w:themeTint="6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113CC3"/>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E05CCC"/>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ind w:firstLine="0"/>
    </w:pPr>
    <w:rPr>
      <w:rFonts w:ascii="Courier New" w:hAnsi="Courier New"/>
      <w:color w:val="F2F2F2" w:themeColor="background1" w:themeShade="F2"/>
    </w:rPr>
  </w:style>
  <w:style w:type="paragraph" w:customStyle="1" w:styleId="code2">
    <w:name w:val="code2"/>
    <w:basedOn w:val="Normal"/>
    <w:link w:val="code2Char"/>
    <w:qFormat/>
    <w:rsid w:val="00343144"/>
    <w:pPr>
      <w:shd w:val="clear" w:color="auto" w:fill="E7EEEE" w:themeFill="accent3" w:themeFillTint="33"/>
    </w:pPr>
    <w:rPr>
      <w:rFonts w:asciiTheme="majorHAnsi" w:hAnsiTheme="majorHAnsi"/>
      <w:color w:val="415B5C" w:themeColor="accent3" w:themeShade="80"/>
    </w:rPr>
  </w:style>
  <w:style w:type="character" w:customStyle="1" w:styleId="TerminalChar">
    <w:name w:val="Terminal Char"/>
    <w:basedOn w:val="DefaultParagraphFont"/>
    <w:link w:val="Terminal"/>
    <w:rsid w:val="00EF2DCD"/>
    <w:rPr>
      <w:rFonts w:ascii="Courier New" w:hAnsi="Courier New"/>
      <w:color w:val="F2F2F2" w:themeColor="background1" w:themeShade="F2"/>
      <w:shd w:val="pct75" w:color="auto" w:fill="auto"/>
    </w:rPr>
  </w:style>
  <w:style w:type="character" w:customStyle="1" w:styleId="code2Char">
    <w:name w:val="code2 Char"/>
    <w:basedOn w:val="TerminalChar"/>
    <w:link w:val="code2"/>
    <w:rsid w:val="00343144"/>
    <w:rPr>
      <w:rFonts w:asciiTheme="majorHAnsi" w:hAnsiTheme="majorHAnsi"/>
      <w:color w:val="415B5C" w:themeColor="accent3" w:themeShade="80"/>
      <w:shd w:val="clear" w:color="auto" w:fill="E7EEEE" w:themeFill="accent3" w:themeFillTint="33"/>
    </w:r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ind w:firstLine="0"/>
    </w:pPr>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customStyle="1" w:styleId="Key">
    <w:name w:val="Key"/>
    <w:basedOn w:val="ListParagraph"/>
    <w:link w:val="KeyChar"/>
    <w:qFormat/>
    <w:rsid w:val="00C24C33"/>
    <w:pPr>
      <w:shd w:val="pct25" w:color="auto" w:fill="auto"/>
      <w:spacing w:line="276" w:lineRule="auto"/>
      <w:ind w:left="0" w:firstLine="0"/>
    </w:pPr>
    <w:rPr>
      <w:bdr w:val="single" w:sz="8" w:space="0" w:color="7F7F7F" w:themeColor="text1" w:themeTint="80"/>
    </w:rPr>
  </w:style>
  <w:style w:type="character" w:customStyle="1" w:styleId="ListParagraphChar">
    <w:name w:val="List Paragraph Char"/>
    <w:basedOn w:val="DefaultParagraphFont"/>
    <w:link w:val="ListParagraph"/>
    <w:uiPriority w:val="34"/>
    <w:rsid w:val="008632A7"/>
  </w:style>
  <w:style w:type="character" w:customStyle="1" w:styleId="KeyChar">
    <w:name w:val="Key Char"/>
    <w:basedOn w:val="ListParagraphChar"/>
    <w:link w:val="Key"/>
    <w:rsid w:val="00C24C33"/>
    <w:rPr>
      <w:bdr w:val="single" w:sz="8" w:space="0" w:color="7F7F7F" w:themeColor="text1" w:themeTint="80"/>
      <w:shd w:val="pct25"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7E7389-2FB8-4B1B-BE1D-BEC719E4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Tsang</dc:creator>
  <cp:lastModifiedBy>Eric Tsang</cp:lastModifiedBy>
  <cp:revision>58</cp:revision>
  <cp:lastPrinted>2015-02-10T17:02:00Z</cp:lastPrinted>
  <dcterms:created xsi:type="dcterms:W3CDTF">2015-10-09T21:39:00Z</dcterms:created>
  <dcterms:modified xsi:type="dcterms:W3CDTF">2016-02-02T07:53:00Z</dcterms:modified>
</cp:coreProperties>
</file>