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Cardiovascular Risk Stratification &amp; Uncertainty Analysis Tutorial</w:t>
      </w:r>
    </w:p>
    <w:p>
      <w:r>
        <w:t>This report compiles the step-by-step pipeline analyzing the Kaggle Cardiovascular Diseases Risk Prediction dataset. It highlights exploratory stratification, predictive modeling, and uncertainty decomposition.</w:t>
      </w:r>
    </w:p>
    <w:p>
      <w:pPr>
        <w:pStyle w:val="Heading1"/>
      </w:pPr>
      <w:r>
        <w:t>Stage 1: Exploratory Data Analysis &amp; Stratification</w:t>
      </w:r>
    </w:p>
    <w:p>
      <w:r>
        <w:t>Examining global prevalence versus stratified cohorts reveals that aggregate statistics hide high-risk sub-populations (such as older male cohorts where heart disease exceeds 28%).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_heart_disease_stratific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Heart Disease Prevalence by Age Category and Sex.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1_bmi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BMI Distribution across demographic groups.</w:t>
      </w:r>
    </w:p>
    <w:p>
      <w:pPr>
        <w:pStyle w:val="Heading1"/>
      </w:pPr>
      <w:r>
        <w:t>Stage 2: Predictive Modeling Pipeline</w:t>
      </w:r>
    </w:p>
    <w:p>
      <w:r>
        <w:t>A Random Forest classifier was trained on lifestyle and clinical indicators, achieving a global ROC-AUC of 0.836.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_global_roc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Global Model ROC Curve.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2_feature_importanc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Top Feature Importances.</w:t>
      </w:r>
    </w:p>
    <w:p>
      <w:pPr>
        <w:pStyle w:val="Heading1"/>
      </w:pPr>
      <w:r>
        <w:t>Stage 3: Uncertainty Quantification via UbiQTree</w:t>
      </w:r>
    </w:p>
    <w:p>
      <w:r>
        <w:t>Applying UbiQTree to decompose prediction uncertainty shows how epistemic model variance dominates younger cohorts (due to sparse positive cases), while aleatoric data noise increases in older cohorts.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ge3_ubiqtree_uncertain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UbiQTree Uncertainty Breakdown Across Age Strata.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