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4EF8D" w14:textId="01577A55" w:rsidR="0067018F" w:rsidRPr="0067018F" w:rsidRDefault="0067018F">
      <w:pPr>
        <w:rPr>
          <w:rFonts w:ascii="Helvetica" w:hAnsi="Helvetica" w:cs="Helvetica"/>
          <w:b/>
          <w:bCs/>
          <w:sz w:val="40"/>
          <w:szCs w:val="40"/>
        </w:rPr>
      </w:pPr>
      <w:r>
        <w:rPr>
          <w:rFonts w:ascii="Helvetica" w:hAnsi="Helvetica" w:cs="Helvetica"/>
          <w:b/>
          <w:bCs/>
          <w:sz w:val="40"/>
          <w:szCs w:val="40"/>
        </w:rPr>
        <w:t>Supplementary Figures</w:t>
      </w:r>
    </w:p>
    <w:p w14:paraId="0D4D3289" w14:textId="6123B85F" w:rsidR="00AE567F" w:rsidRDefault="00DE57BB">
      <w:r>
        <w:rPr>
          <w:noProof/>
        </w:rPr>
        <w:drawing>
          <wp:inline distT="0" distB="0" distL="0" distR="0" wp14:anchorId="254E2D31" wp14:editId="0393BB93">
            <wp:extent cx="5753100" cy="47148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8AB0" w14:textId="5F1FB8AA" w:rsidR="00DE57BB" w:rsidRDefault="00DE57BB">
      <w:pP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tr-TR"/>
        </w:rPr>
      </w:pPr>
      <w:r w:rsidRPr="00DE57BB">
        <w:rPr>
          <w:rFonts w:ascii="Helvetica" w:hAnsi="Helvetica" w:cs="Helvetica"/>
          <w:b/>
          <w:bCs/>
          <w:sz w:val="20"/>
          <w:szCs w:val="20"/>
        </w:rPr>
        <w:t xml:space="preserve">Supplementary Figure 1: </w:t>
      </w:r>
      <w:r w:rsidRPr="00DE57BB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tr-TR"/>
        </w:rPr>
        <w:t xml:space="preserve">Phylogenetic profiling of residues that determine selectivity for each </w:t>
      </w:r>
      <w:r w:rsidR="0067018F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tr-TR"/>
        </w:rPr>
        <w:t xml:space="preserve">g </w:t>
      </w:r>
      <w:r w:rsidRPr="00DE57BB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tr-TR"/>
        </w:rPr>
        <w:t>protein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tr-TR"/>
        </w:rPr>
        <w:t xml:space="preserve"> </w:t>
      </w:r>
    </w:p>
    <w:p w14:paraId="0E55021B" w14:textId="51DEBEC8" w:rsidR="00DE57BB" w:rsidRDefault="00DE57BB">
      <w:pP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tr-TR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tr-TR"/>
        </w:rPr>
        <w:t xml:space="preserve">Phylogenetic tree of aminergic receptors is presented with important selectivity determining positions and coupling profiling information from two different sources. The conservation of each amino acid for a given receptor was shown in a yellow scale between 50 and 100 percentage. </w:t>
      </w:r>
    </w:p>
    <w:p w14:paraId="40AC24B6" w14:textId="77777777" w:rsidR="00035108" w:rsidRDefault="00035108">
      <w:pPr>
        <w:rPr>
          <w:rFonts w:ascii="Helvetica" w:eastAsia="Times New Roman" w:hAnsi="Helvetica" w:cs="Helvetica"/>
          <w:b/>
          <w:bCs/>
          <w:noProof/>
          <w:color w:val="000000"/>
          <w:sz w:val="20"/>
          <w:szCs w:val="20"/>
          <w:shd w:val="clear" w:color="auto" w:fill="FFFFFF"/>
          <w:lang w:eastAsia="tr-TR"/>
        </w:rPr>
      </w:pPr>
    </w:p>
    <w:p w14:paraId="6949CF6D" w14:textId="0D888295" w:rsidR="00DE57BB" w:rsidRDefault="0054070B">
      <w:pP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tr-TR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20"/>
          <w:szCs w:val="20"/>
          <w:shd w:val="clear" w:color="auto" w:fill="FFFFFF"/>
          <w:lang w:eastAsia="tr-TR"/>
        </w:rPr>
        <w:lastRenderedPageBreak/>
        <w:drawing>
          <wp:inline distT="0" distB="0" distL="0" distR="0" wp14:anchorId="4906419B" wp14:editId="13EAA7CC">
            <wp:extent cx="5605462" cy="571460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6" r="28044"/>
                    <a:stretch/>
                  </pic:blipFill>
                  <pic:spPr bwMode="auto">
                    <a:xfrm>
                      <a:off x="0" y="0"/>
                      <a:ext cx="5607860" cy="571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E3ED1" w14:textId="3743EF25" w:rsidR="00DE57BB" w:rsidRDefault="00DE57BB">
      <w:pPr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tr-TR"/>
        </w:rPr>
      </w:pPr>
      <w:r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tr-TR"/>
        </w:rPr>
        <w:t>Supplementary Figure 2:</w:t>
      </w:r>
      <w:r w:rsidR="00035108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lang w:eastAsia="tr-TR"/>
        </w:rPr>
        <w:t xml:space="preserve"> Selective pathways for activation containing all conserved residues</w:t>
      </w:r>
    </w:p>
    <w:p w14:paraId="64BDAD53" w14:textId="684DF297" w:rsidR="00DE57BB" w:rsidRPr="00BC704B" w:rsidRDefault="00BC704B">
      <w:pP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tr-TR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tr-TR"/>
        </w:rPr>
        <w:t xml:space="preserve">This network contains complete list of conserved residues for each layer we demonstrated in Figure 2b. </w:t>
      </w:r>
      <w:r w:rsidR="0067018F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tr-TR"/>
        </w:rPr>
        <w:t>Each layer from top to bottom is represented with a different color. Some of the nodes are lack an edge due to the filtration step that we applied based on frequency of the information change between two residues.</w:t>
      </w:r>
    </w:p>
    <w:sectPr w:rsidR="00DE57BB" w:rsidRPr="00BC7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BB"/>
    <w:rsid w:val="00035108"/>
    <w:rsid w:val="0054070B"/>
    <w:rsid w:val="0067018F"/>
    <w:rsid w:val="00AE567F"/>
    <w:rsid w:val="00BC704B"/>
    <w:rsid w:val="00DE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D9A4"/>
  <w15:chartTrackingRefBased/>
  <w15:docId w15:val="{464E9C06-D15F-4E88-889A-AC8279A5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Selçuk</dc:creator>
  <cp:keywords/>
  <dc:description/>
  <cp:lastModifiedBy>Berkay Selçuk</cp:lastModifiedBy>
  <cp:revision>2</cp:revision>
  <dcterms:created xsi:type="dcterms:W3CDTF">2021-09-15T14:45:00Z</dcterms:created>
  <dcterms:modified xsi:type="dcterms:W3CDTF">2021-09-15T17:50:00Z</dcterms:modified>
</cp:coreProperties>
</file>