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617" w:rsidRDefault="00237617">
      <w:pPr>
        <w:spacing w:after="27" w:line="374" w:lineRule="auto"/>
        <w:ind w:left="0" w:firstLine="1630"/>
        <w:rPr>
          <w:sz w:val="32"/>
        </w:rPr>
      </w:pPr>
      <w:r>
        <w:rPr>
          <w:sz w:val="32"/>
        </w:rPr>
        <w:t>9-1</w:t>
      </w:r>
      <w:r>
        <w:rPr>
          <w:sz w:val="32"/>
        </w:rPr>
        <w:t>专业特色、实施过程和效果说明</w:t>
      </w:r>
    </w:p>
    <w:p w:rsidR="00B7001A" w:rsidRDefault="00237617" w:rsidP="00237617">
      <w:pPr>
        <w:spacing w:after="27" w:line="374" w:lineRule="auto"/>
      </w:pPr>
      <w:bookmarkStart w:id="0" w:name="_GoBack"/>
      <w:bookmarkEnd w:id="0"/>
      <w:r>
        <w:rPr>
          <w:sz w:val="28"/>
        </w:rPr>
        <w:t>一、专业特色</w:t>
      </w:r>
      <w:r>
        <w:rPr>
          <w:sz w:val="28"/>
        </w:rPr>
        <w:t xml:space="preserve">  </w:t>
      </w:r>
    </w:p>
    <w:p w:rsidR="00B7001A" w:rsidRDefault="00237617">
      <w:pPr>
        <w:spacing w:after="0" w:line="383" w:lineRule="auto"/>
        <w:ind w:left="-15" w:firstLine="560"/>
      </w:pPr>
      <w:r>
        <w:t>本专业通过</w:t>
      </w:r>
      <w:r>
        <w:t>“</w:t>
      </w:r>
      <w:r>
        <w:t>基础平台</w:t>
      </w:r>
      <w:r>
        <w:t>+</w:t>
      </w:r>
      <w:r>
        <w:t>专业平台</w:t>
      </w:r>
      <w:r>
        <w:t>”</w:t>
      </w:r>
      <w:r>
        <w:t>的模块化课程体系、</w:t>
      </w:r>
      <w:r>
        <w:t>“</w:t>
      </w:r>
      <w:r>
        <w:t>三层递进</w:t>
      </w:r>
      <w:r>
        <w:t>+</w:t>
      </w:r>
      <w:r>
        <w:t>三模块</w:t>
      </w:r>
      <w:r>
        <w:t xml:space="preserve">” </w:t>
      </w:r>
      <w:r>
        <w:t>互动的层次化实验教学体系、校内</w:t>
      </w:r>
      <w:r>
        <w:t>+</w:t>
      </w:r>
      <w:r>
        <w:t>校外</w:t>
      </w:r>
      <w:r>
        <w:t>+</w:t>
      </w:r>
      <w:r>
        <w:t>国（境）外的多渠道实践培训与合作交流机制，逐步形成了专业方向鲜明、基础扎实、学术素养高、创新创业能力强的人才培养特色。</w:t>
      </w:r>
      <w:r>
        <w:t xml:space="preserve"> </w:t>
      </w:r>
    </w:p>
    <w:p w:rsidR="00B7001A" w:rsidRDefault="00237617">
      <w:pPr>
        <w:numPr>
          <w:ilvl w:val="0"/>
          <w:numId w:val="1"/>
        </w:numPr>
        <w:ind w:hanging="362"/>
      </w:pPr>
      <w:r>
        <w:t>培养方案针对性强，专业方向明确</w:t>
      </w:r>
      <w:r>
        <w:t xml:space="preserve"> </w:t>
      </w:r>
    </w:p>
    <w:p w:rsidR="00B7001A" w:rsidRDefault="00237617">
      <w:pPr>
        <w:spacing w:after="0" w:line="383" w:lineRule="auto"/>
        <w:ind w:left="-15" w:firstLine="471"/>
      </w:pPr>
      <w:r>
        <w:t>因材施教、专业方向鲜明，具有针对性。根据学生实际设置师资型、学术型和应用型三个培养方向；制定培养方案，设置相应的课程模块，分类培养。</w:t>
      </w:r>
      <w:r>
        <w:t xml:space="preserve"> </w:t>
      </w:r>
    </w:p>
    <w:p w:rsidR="00B7001A" w:rsidRDefault="00237617">
      <w:pPr>
        <w:numPr>
          <w:ilvl w:val="0"/>
          <w:numId w:val="1"/>
        </w:numPr>
        <w:ind w:hanging="362"/>
      </w:pPr>
      <w:r>
        <w:t>拓展渠道、开放学习，厚基础、重实践，创新培养模式</w:t>
      </w:r>
      <w:r>
        <w:t xml:space="preserve"> </w:t>
      </w:r>
    </w:p>
    <w:p w:rsidR="00B7001A" w:rsidRDefault="00237617">
      <w:pPr>
        <w:spacing w:after="0" w:line="383" w:lineRule="auto"/>
        <w:ind w:left="-15" w:firstLine="480"/>
      </w:pPr>
      <w:r>
        <w:t>通过模块化课程体系、互动的层次化实验教学体系、校内外多渠道实践培训与交流机制（如与德国学生合作做实验等），理论与实践交叉学习与训练，以项</w:t>
      </w:r>
    </w:p>
    <w:p w:rsidR="00B7001A" w:rsidRDefault="00237617">
      <w:pPr>
        <w:ind w:left="-5"/>
      </w:pPr>
      <w:r>
        <w:t>目驱动历练学生的实践创新能力、拓展学习方式扩大国际视野提高学习效果。</w:t>
      </w:r>
      <w:r>
        <w:t xml:space="preserve">  </w:t>
      </w:r>
    </w:p>
    <w:p w:rsidR="00B7001A" w:rsidRDefault="00237617">
      <w:pPr>
        <w:numPr>
          <w:ilvl w:val="0"/>
          <w:numId w:val="1"/>
        </w:numPr>
        <w:ind w:hanging="362"/>
      </w:pPr>
      <w:r>
        <w:t>培养的人才教学技能强、科研素养高</w:t>
      </w:r>
      <w:r>
        <w:t xml:space="preserve"> </w:t>
      </w:r>
    </w:p>
    <w:p w:rsidR="00B7001A" w:rsidRDefault="00237617">
      <w:pPr>
        <w:spacing w:after="116" w:line="383" w:lineRule="auto"/>
        <w:ind w:left="-5"/>
      </w:pPr>
      <w:r>
        <w:t xml:space="preserve">    </w:t>
      </w:r>
      <w:r>
        <w:t>根据师资型、学术型和应用型培养方向，毕业生具有较强的教学技能，较高的科研素养及较好的社会适应能力。在教育领域，许多毕业生已成为教育、教学及管理骨干。大批学生考取研究生，并在各自的科研领域有较好的建树。</w:t>
      </w:r>
      <w:r>
        <w:t xml:space="preserve"> </w:t>
      </w:r>
    </w:p>
    <w:p w:rsidR="00B7001A" w:rsidRDefault="00237617">
      <w:pPr>
        <w:pStyle w:val="1"/>
        <w:ind w:left="-5"/>
      </w:pPr>
      <w:r>
        <w:t>二、实施过程</w:t>
      </w:r>
      <w:r>
        <w:t xml:space="preserve"> </w:t>
      </w:r>
    </w:p>
    <w:p w:rsidR="00B7001A" w:rsidRDefault="00237617">
      <w:pPr>
        <w:numPr>
          <w:ilvl w:val="0"/>
          <w:numId w:val="2"/>
        </w:numPr>
        <w:ind w:hanging="362"/>
      </w:pPr>
      <w:r>
        <w:t>体系保障</w:t>
      </w:r>
      <w:r>
        <w:t xml:space="preserve"> </w:t>
      </w:r>
    </w:p>
    <w:p w:rsidR="00B7001A" w:rsidRDefault="00237617">
      <w:pPr>
        <w:spacing w:after="0" w:line="383" w:lineRule="auto"/>
        <w:ind w:left="-15" w:firstLine="560"/>
      </w:pPr>
      <w:r>
        <w:lastRenderedPageBreak/>
        <w:t>通过</w:t>
      </w:r>
      <w:r>
        <w:t>“</w:t>
      </w:r>
      <w:r>
        <w:t>基础平台</w:t>
      </w:r>
      <w:r>
        <w:t>+</w:t>
      </w:r>
      <w:r>
        <w:t>三方向专</w:t>
      </w:r>
      <w:r>
        <w:t>业平台</w:t>
      </w:r>
      <w:r>
        <w:t>”</w:t>
      </w:r>
      <w:r>
        <w:t>的模块化课程体系、</w:t>
      </w:r>
      <w:r>
        <w:t>“</w:t>
      </w:r>
      <w:r>
        <w:t>基础实验，专业实验，创新实验</w:t>
      </w:r>
      <w:r>
        <w:t>”</w:t>
      </w:r>
      <w:r>
        <w:t>三层递进</w:t>
      </w:r>
      <w:r>
        <w:t>+“</w:t>
      </w:r>
      <w:r>
        <w:t>验证性，设计性，综合性</w:t>
      </w:r>
      <w:r>
        <w:t>”</w:t>
      </w:r>
      <w:r>
        <w:t>三模块互动的多层互动实验教学体系、校外实践基地及国（境）外合作交流机制，彰显特色。</w:t>
      </w:r>
      <w:r>
        <w:t xml:space="preserve"> </w:t>
      </w:r>
    </w:p>
    <w:p w:rsidR="00B7001A" w:rsidRDefault="00237617">
      <w:pPr>
        <w:numPr>
          <w:ilvl w:val="0"/>
          <w:numId w:val="2"/>
        </w:numPr>
        <w:ind w:hanging="362"/>
      </w:pPr>
      <w:r>
        <w:t>分阶段分层次实施培养计划</w:t>
      </w:r>
      <w:r>
        <w:t xml:space="preserve"> </w:t>
      </w:r>
    </w:p>
    <w:p w:rsidR="00B7001A" w:rsidRDefault="00237617">
      <w:pPr>
        <w:spacing w:line="383" w:lineRule="auto"/>
        <w:ind w:left="-15" w:firstLine="560"/>
      </w:pPr>
      <w:r>
        <w:t>第一学年实施人文社科计划和学科基础计划，主要完成计算机专业必需的数理基础课程以及人文素养提升课程；</w:t>
      </w:r>
      <w:r>
        <w:t xml:space="preserve"> </w:t>
      </w:r>
      <w:r>
        <w:t>第二学年实施专业基础计划，主要完成计算机基础理论教学，配合基础实验夯实专业基础；第三学年实施专业方向计划，根据学生实际划分师资型、学术型和应用型，方向专业课程和专业实验结合展开分类培养。第四学年实施实践教</w:t>
      </w:r>
      <w:r>
        <w:t>学，指导学生毕业设计，完成毕业论文。</w:t>
      </w:r>
      <w:r>
        <w:t xml:space="preserve"> 3</w:t>
      </w:r>
      <w:r>
        <w:t>、积极开展开放式学习和交流</w:t>
      </w:r>
      <w:r>
        <w:t xml:space="preserve"> </w:t>
      </w:r>
    </w:p>
    <w:p w:rsidR="00B7001A" w:rsidRDefault="00237617">
      <w:pPr>
        <w:spacing w:after="116" w:line="383" w:lineRule="auto"/>
        <w:ind w:left="-15" w:firstLine="560"/>
      </w:pPr>
      <w:r>
        <w:t>每年</w:t>
      </w:r>
      <w:r>
        <w:t>3</w:t>
      </w:r>
      <w:r>
        <w:t>月份，专业成绩前</w:t>
      </w:r>
      <w:r>
        <w:t>50%</w:t>
      </w:r>
      <w:r>
        <w:t>学生可以</w:t>
      </w:r>
      <w:r>
        <w:t>3-5</w:t>
      </w:r>
      <w:r>
        <w:t>人自由组合，根据兴趣方向选择指导教师形成项目团队，申报大学生创新项目；国内外重大赛项均由指导教师带队积极参与；选派本科毕业生境外攻读硕士学位；鼓励师生出国学习交流、邀请境外专家进校讲学。</w:t>
      </w:r>
      <w:r>
        <w:t xml:space="preserve"> </w:t>
      </w:r>
    </w:p>
    <w:p w:rsidR="00B7001A" w:rsidRDefault="00237617">
      <w:pPr>
        <w:pStyle w:val="1"/>
        <w:ind w:left="-5"/>
      </w:pPr>
      <w:r>
        <w:t>三、效果说明</w:t>
      </w:r>
      <w:r>
        <w:t xml:space="preserve"> </w:t>
      </w:r>
    </w:p>
    <w:p w:rsidR="00B7001A" w:rsidRDefault="00237617">
      <w:pPr>
        <w:ind w:left="570"/>
      </w:pPr>
      <w:r>
        <w:t>提高了学生理论基础和专项技能，学生的知识结构更为合理，能力和素质</w:t>
      </w:r>
    </w:p>
    <w:p w:rsidR="00B7001A" w:rsidRDefault="00237617">
      <w:pPr>
        <w:spacing w:after="185"/>
        <w:ind w:left="-5"/>
      </w:pPr>
      <w:r>
        <w:t>明显提高。更符合培养目标定位的市场需求，有效提升了学生就业和升学竞争力。</w:t>
      </w:r>
    </w:p>
    <w:p w:rsidR="00B7001A" w:rsidRDefault="00237617">
      <w:pPr>
        <w:spacing w:after="105"/>
        <w:ind w:left="-5"/>
      </w:pPr>
      <w:r>
        <w:t>近四年，考研率稳保持</w:t>
      </w:r>
      <w:r>
        <w:t>30%</w:t>
      </w:r>
      <w:r>
        <w:t>以上，平均就业率达</w:t>
      </w:r>
      <w:r>
        <w:t>94.88%</w:t>
      </w:r>
      <w:r>
        <w:t>，社会评价良好。</w:t>
      </w:r>
      <w:r>
        <w:rPr>
          <w:sz w:val="28"/>
        </w:rPr>
        <w:t xml:space="preserve"> </w:t>
      </w:r>
    </w:p>
    <w:p w:rsidR="00B7001A" w:rsidRDefault="00237617">
      <w:pPr>
        <w:spacing w:after="0" w:line="383" w:lineRule="auto"/>
        <w:ind w:left="-15" w:firstLine="560"/>
      </w:pPr>
      <w:r>
        <w:lastRenderedPageBreak/>
        <w:t>通过项目转化，形成了以论文、专利、软件著作权等形式的各种成果。近</w:t>
      </w:r>
      <w:r>
        <w:t xml:space="preserve">4 </w:t>
      </w:r>
      <w:r>
        <w:t>年来，共发表论文</w:t>
      </w:r>
      <w:r>
        <w:t>30</w:t>
      </w:r>
      <w:r>
        <w:t>篇，专利</w:t>
      </w:r>
      <w:r>
        <w:t>23</w:t>
      </w:r>
      <w:r>
        <w:t>项以及软件著作权</w:t>
      </w:r>
      <w:r>
        <w:t>10</w:t>
      </w:r>
      <w:r>
        <w:t>项；获得了</w:t>
      </w:r>
      <w:r>
        <w:t>9</w:t>
      </w:r>
      <w:r>
        <w:t>项国际一等奖，</w:t>
      </w:r>
      <w:r>
        <w:t>19</w:t>
      </w:r>
      <w:r>
        <w:t>项国际二等奖，</w:t>
      </w:r>
      <w:r>
        <w:t>39</w:t>
      </w:r>
      <w:r>
        <w:t>项国际三等奖。</w:t>
      </w:r>
      <w:r>
        <w:t xml:space="preserve"> </w:t>
      </w:r>
    </w:p>
    <w:p w:rsidR="00B7001A" w:rsidRDefault="00237617">
      <w:pPr>
        <w:spacing w:after="60" w:line="372" w:lineRule="auto"/>
        <w:ind w:left="0" w:right="119" w:firstLine="560"/>
        <w:jc w:val="both"/>
      </w:pPr>
      <w:r>
        <w:t>先后与国外</w:t>
      </w:r>
      <w:r>
        <w:t>40</w:t>
      </w:r>
      <w:r>
        <w:t>多院校建立校际联系，其中德国法兰克福应用科技大学与我校有</w:t>
      </w:r>
      <w:r>
        <w:t>30</w:t>
      </w:r>
      <w:r>
        <w:t>年合作历史，近四年组织了五次专业交流活动，有</w:t>
      </w:r>
      <w:r>
        <w:t>35</w:t>
      </w:r>
      <w:r>
        <w:t>人次学生参与中德混合编组实验。近</w:t>
      </w:r>
      <w:r>
        <w:t>2</w:t>
      </w:r>
      <w:r>
        <w:t>年有</w:t>
      </w:r>
      <w:r>
        <w:t>2</w:t>
      </w:r>
      <w:r>
        <w:t>名学生被选派出国攻读硕士研究生，</w:t>
      </w:r>
      <w:r>
        <w:t>2</w:t>
      </w:r>
      <w:r>
        <w:t>名教师出国进行进修。</w:t>
      </w:r>
      <w:r>
        <w:rPr>
          <w:sz w:val="28"/>
        </w:rPr>
        <w:t xml:space="preserve"> </w:t>
      </w:r>
    </w:p>
    <w:p w:rsidR="00B7001A" w:rsidRDefault="00237617">
      <w:pPr>
        <w:pStyle w:val="1"/>
        <w:spacing w:after="221"/>
        <w:ind w:left="-5"/>
      </w:pPr>
      <w:r>
        <w:t xml:space="preserve">9.1 </w:t>
      </w:r>
      <w:r>
        <w:t>支撑材料清单</w:t>
      </w:r>
      <w:r>
        <w:t xml:space="preserve"> </w:t>
      </w:r>
    </w:p>
    <w:p w:rsidR="00B7001A" w:rsidRDefault="00237617">
      <w:pPr>
        <w:spacing w:after="105"/>
        <w:ind w:left="490"/>
      </w:pPr>
      <w:r>
        <w:t>9.1-1</w:t>
      </w:r>
      <w:r>
        <w:t>：专业培养方案</w:t>
      </w:r>
      <w:r>
        <w:rPr>
          <w:sz w:val="28"/>
        </w:rPr>
        <w:t xml:space="preserve"> </w:t>
      </w:r>
    </w:p>
    <w:p w:rsidR="00B7001A" w:rsidRDefault="00237617">
      <w:pPr>
        <w:ind w:left="490"/>
      </w:pPr>
      <w:r>
        <w:t>9.1-2</w:t>
      </w:r>
      <w:r>
        <w:t>：实践基地合</w:t>
      </w:r>
      <w:r>
        <w:t>同</w:t>
      </w:r>
      <w:r>
        <w:t xml:space="preserve"> </w:t>
      </w:r>
    </w:p>
    <w:p w:rsidR="00B7001A" w:rsidRDefault="00237617">
      <w:pPr>
        <w:ind w:left="490"/>
      </w:pPr>
      <w:r>
        <w:t>9.1-3</w:t>
      </w:r>
      <w:r>
        <w:t>：项目及竞赛奖励清单</w:t>
      </w:r>
      <w:r>
        <w:t xml:space="preserve"> </w:t>
      </w:r>
    </w:p>
    <w:p w:rsidR="00B7001A" w:rsidRDefault="00237617">
      <w:pPr>
        <w:ind w:left="490"/>
      </w:pPr>
      <w:r>
        <w:t>9.1-4</w:t>
      </w:r>
      <w:r>
        <w:t>：对外交流材料</w:t>
      </w:r>
      <w:r>
        <w:t xml:space="preserve"> </w:t>
      </w:r>
    </w:p>
    <w:p w:rsidR="00B7001A" w:rsidRDefault="00237617">
      <w:pPr>
        <w:ind w:left="490"/>
      </w:pPr>
      <w:r>
        <w:t>9.1-5</w:t>
      </w:r>
      <w:r>
        <w:t>：社会评价材料</w:t>
      </w:r>
      <w:r>
        <w:t xml:space="preserve"> </w:t>
      </w:r>
    </w:p>
    <w:sectPr w:rsidR="00B7001A">
      <w:pgSz w:w="11900" w:h="16840"/>
      <w:pgMar w:top="1554" w:right="1680" w:bottom="1891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7617" w:rsidRDefault="00237617" w:rsidP="00237617">
      <w:pPr>
        <w:spacing w:after="0" w:line="240" w:lineRule="auto"/>
      </w:pPr>
      <w:r>
        <w:separator/>
      </w:r>
    </w:p>
  </w:endnote>
  <w:endnote w:type="continuationSeparator" w:id="0">
    <w:p w:rsidR="00237617" w:rsidRDefault="00237617" w:rsidP="002376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7617" w:rsidRDefault="00237617" w:rsidP="00237617">
      <w:pPr>
        <w:spacing w:after="0" w:line="240" w:lineRule="auto"/>
      </w:pPr>
      <w:r>
        <w:separator/>
      </w:r>
    </w:p>
  </w:footnote>
  <w:footnote w:type="continuationSeparator" w:id="0">
    <w:p w:rsidR="00237617" w:rsidRDefault="00237617" w:rsidP="002376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72AEF"/>
    <w:multiLevelType w:val="hybridMultilevel"/>
    <w:tmpl w:val="9C1C4A2A"/>
    <w:lvl w:ilvl="0" w:tplc="9EE44248">
      <w:start w:val="1"/>
      <w:numFmt w:val="decimal"/>
      <w:lvlText w:val="%1、"/>
      <w:lvlJc w:val="left"/>
      <w:pPr>
        <w:ind w:left="922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A7C4998">
      <w:start w:val="1"/>
      <w:numFmt w:val="lowerLetter"/>
      <w:lvlText w:val="%2"/>
      <w:lvlJc w:val="left"/>
      <w:pPr>
        <w:ind w:left="16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A064BF2">
      <w:start w:val="1"/>
      <w:numFmt w:val="lowerRoman"/>
      <w:lvlText w:val="%3"/>
      <w:lvlJc w:val="left"/>
      <w:pPr>
        <w:ind w:left="23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06EC358">
      <w:start w:val="1"/>
      <w:numFmt w:val="decimal"/>
      <w:lvlText w:val="%4"/>
      <w:lvlJc w:val="left"/>
      <w:pPr>
        <w:ind w:left="30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BC46FAA">
      <w:start w:val="1"/>
      <w:numFmt w:val="lowerLetter"/>
      <w:lvlText w:val="%5"/>
      <w:lvlJc w:val="left"/>
      <w:pPr>
        <w:ind w:left="38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C228F1E">
      <w:start w:val="1"/>
      <w:numFmt w:val="lowerRoman"/>
      <w:lvlText w:val="%6"/>
      <w:lvlJc w:val="left"/>
      <w:pPr>
        <w:ind w:left="45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A86B04">
      <w:start w:val="1"/>
      <w:numFmt w:val="decimal"/>
      <w:lvlText w:val="%7"/>
      <w:lvlJc w:val="left"/>
      <w:pPr>
        <w:ind w:left="52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EF4E8D0">
      <w:start w:val="1"/>
      <w:numFmt w:val="lowerLetter"/>
      <w:lvlText w:val="%8"/>
      <w:lvlJc w:val="left"/>
      <w:pPr>
        <w:ind w:left="59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5D623A8">
      <w:start w:val="1"/>
      <w:numFmt w:val="lowerRoman"/>
      <w:lvlText w:val="%9"/>
      <w:lvlJc w:val="left"/>
      <w:pPr>
        <w:ind w:left="66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BF774DB"/>
    <w:multiLevelType w:val="hybridMultilevel"/>
    <w:tmpl w:val="8BCCBB1E"/>
    <w:lvl w:ilvl="0" w:tplc="0BBEF420">
      <w:start w:val="1"/>
      <w:numFmt w:val="decimal"/>
      <w:lvlText w:val="%1、"/>
      <w:lvlJc w:val="left"/>
      <w:pPr>
        <w:ind w:left="845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F0EFA6">
      <w:start w:val="1"/>
      <w:numFmt w:val="lowerLetter"/>
      <w:lvlText w:val="%2"/>
      <w:lvlJc w:val="left"/>
      <w:pPr>
        <w:ind w:left="1563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0DA2C68">
      <w:start w:val="1"/>
      <w:numFmt w:val="lowerRoman"/>
      <w:lvlText w:val="%3"/>
      <w:lvlJc w:val="left"/>
      <w:pPr>
        <w:ind w:left="2283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F67DB2">
      <w:start w:val="1"/>
      <w:numFmt w:val="decimal"/>
      <w:lvlText w:val="%4"/>
      <w:lvlJc w:val="left"/>
      <w:pPr>
        <w:ind w:left="3003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870788E">
      <w:start w:val="1"/>
      <w:numFmt w:val="lowerLetter"/>
      <w:lvlText w:val="%5"/>
      <w:lvlJc w:val="left"/>
      <w:pPr>
        <w:ind w:left="3723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F9C1B58">
      <w:start w:val="1"/>
      <w:numFmt w:val="lowerRoman"/>
      <w:lvlText w:val="%6"/>
      <w:lvlJc w:val="left"/>
      <w:pPr>
        <w:ind w:left="4443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62FB8E">
      <w:start w:val="1"/>
      <w:numFmt w:val="decimal"/>
      <w:lvlText w:val="%7"/>
      <w:lvlJc w:val="left"/>
      <w:pPr>
        <w:ind w:left="5163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5A4338">
      <w:start w:val="1"/>
      <w:numFmt w:val="lowerLetter"/>
      <w:lvlText w:val="%8"/>
      <w:lvlJc w:val="left"/>
      <w:pPr>
        <w:ind w:left="5883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F96DD3E">
      <w:start w:val="1"/>
      <w:numFmt w:val="lowerRoman"/>
      <w:lvlText w:val="%9"/>
      <w:lvlJc w:val="left"/>
      <w:pPr>
        <w:ind w:left="6603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01A"/>
    <w:rsid w:val="00237617"/>
    <w:rsid w:val="00B70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830583"/>
  <w15:docId w15:val="{309C627E-B290-4E49-A56B-9188F7C55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52" w:line="259" w:lineRule="auto"/>
      <w:ind w:left="10" w:hanging="10"/>
    </w:pPr>
    <w:rPr>
      <w:rFonts w:ascii="微软雅黑" w:eastAsia="微软雅黑" w:hAnsi="微软雅黑" w:cs="微软雅黑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91" w:line="259" w:lineRule="auto"/>
      <w:ind w:left="10" w:hanging="10"/>
      <w:outlineLvl w:val="0"/>
    </w:pPr>
    <w:rPr>
      <w:rFonts w:ascii="微软雅黑" w:eastAsia="微软雅黑" w:hAnsi="微软雅黑" w:cs="微软雅黑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rFonts w:ascii="微软雅黑" w:eastAsia="微软雅黑" w:hAnsi="微软雅黑" w:cs="微软雅黑"/>
      <w:color w:val="000000"/>
      <w:sz w:val="28"/>
    </w:rPr>
  </w:style>
  <w:style w:type="paragraph" w:styleId="a3">
    <w:name w:val="header"/>
    <w:basedOn w:val="a"/>
    <w:link w:val="a4"/>
    <w:uiPriority w:val="99"/>
    <w:unhideWhenUsed/>
    <w:rsid w:val="002376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7617"/>
    <w:rPr>
      <w:rFonts w:ascii="微软雅黑" w:eastAsia="微软雅黑" w:hAnsi="微软雅黑" w:cs="微软雅黑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761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7617"/>
    <w:rPr>
      <w:rFonts w:ascii="微软雅黑" w:eastAsia="微软雅黑" w:hAnsi="微软雅黑" w:cs="微软雅黑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yongbo li</dc:creator>
  <cp:keywords/>
  <cp:lastModifiedBy>USER</cp:lastModifiedBy>
  <cp:revision>2</cp:revision>
  <dcterms:created xsi:type="dcterms:W3CDTF">2019-04-12T08:51:00Z</dcterms:created>
  <dcterms:modified xsi:type="dcterms:W3CDTF">2019-04-12T08:51:00Z</dcterms:modified>
</cp:coreProperties>
</file>