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13E3F" w:rsidRDefault="00E0763C">
      <w:pPr>
        <w:spacing w:after="323" w:line="259" w:lineRule="auto"/>
        <w:ind w:left="-29" w:firstLine="0"/>
      </w:pPr>
      <w:r>
        <w:rPr>
          <w:rFonts w:ascii="Calibri" w:eastAsia="Calibri" w:hAnsi="Calibri" w:cs="Calibri"/>
          <w:noProof/>
          <w:sz w:val="22"/>
        </w:rPr>
        <mc:AlternateContent>
          <mc:Choice Requires="wpg">
            <w:drawing>
              <wp:inline distT="0" distB="0" distL="0" distR="0">
                <wp:extent cx="5312029" cy="1105280"/>
                <wp:effectExtent l="0" t="0" r="0" b="0"/>
                <wp:docPr id="5068" name="Group 5068"/>
                <wp:cNvGraphicFramePr/>
                <a:graphic xmlns:a="http://schemas.openxmlformats.org/drawingml/2006/main">
                  <a:graphicData uri="http://schemas.microsoft.com/office/word/2010/wordprocessingGroup">
                    <wpg:wgp>
                      <wpg:cNvGrpSpPr/>
                      <wpg:grpSpPr>
                        <a:xfrm>
                          <a:off x="0" y="0"/>
                          <a:ext cx="5312029" cy="1105280"/>
                          <a:chOff x="0" y="0"/>
                          <a:chExt cx="5312029" cy="1105280"/>
                        </a:xfrm>
                      </wpg:grpSpPr>
                      <wps:wsp>
                        <wps:cNvPr id="6" name="Rectangle 6"/>
                        <wps:cNvSpPr/>
                        <wps:spPr>
                          <a:xfrm>
                            <a:off x="4351604" y="789812"/>
                            <a:ext cx="42143" cy="189937"/>
                          </a:xfrm>
                          <a:prstGeom prst="rect">
                            <a:avLst/>
                          </a:prstGeom>
                          <a:ln>
                            <a:noFill/>
                          </a:ln>
                        </wps:spPr>
                        <wps:txbx>
                          <w:txbxContent>
                            <w:p w:rsidR="00F13E3F" w:rsidRDefault="00E0763C">
                              <w:pPr>
                                <w:spacing w:after="160" w:line="259" w:lineRule="auto"/>
                                <w:ind w:left="0" w:firstLine="0"/>
                              </w:pPr>
                              <w:r>
                                <w:rPr>
                                  <w:rFonts w:ascii="Calibri" w:eastAsia="Calibri" w:hAnsi="Calibri" w:cs="Calibri"/>
                                  <w:color w:val="5B9BD5"/>
                                  <w:sz w:val="22"/>
                                </w:rPr>
                                <w:t xml:space="preserve"> </w:t>
                              </w:r>
                            </w:p>
                          </w:txbxContent>
                        </wps:txbx>
                        <wps:bodyPr horzOverflow="overflow" vert="horz" lIns="0" tIns="0" rIns="0" bIns="0" rtlCol="0">
                          <a:noAutofit/>
                        </wps:bodyPr>
                      </wps:wsp>
                      <wps:wsp>
                        <wps:cNvPr id="6635" name="Shape 6635"/>
                        <wps:cNvSpPr/>
                        <wps:spPr>
                          <a:xfrm>
                            <a:off x="0" y="1096137"/>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1" name="Picture 21"/>
                          <pic:cNvPicPr/>
                        </pic:nvPicPr>
                        <pic:blipFill>
                          <a:blip r:embed="rId7"/>
                          <a:stretch>
                            <a:fillRect/>
                          </a:stretch>
                        </pic:blipFill>
                        <pic:spPr>
                          <a:xfrm>
                            <a:off x="959688" y="0"/>
                            <a:ext cx="3383280" cy="891540"/>
                          </a:xfrm>
                          <a:prstGeom prst="rect">
                            <a:avLst/>
                          </a:prstGeom>
                        </pic:spPr>
                      </pic:pic>
                    </wpg:wgp>
                  </a:graphicData>
                </a:graphic>
              </wp:inline>
            </w:drawing>
          </mc:Choice>
          <mc:Fallback xmlns:a="http://schemas.openxmlformats.org/drawingml/2006/main">
            <w:pict>
              <v:group id="Group 5068" style="width:418.27pt;height:87.03pt;mso-position-horizontal-relative:char;mso-position-vertical-relative:line" coordsize="53120,11052">
                <v:rect id="Rectangle 6" style="position:absolute;width:421;height:1899;left:43516;top:7898;" filled="f" stroked="f">
                  <v:textbox inset="0,0,0,0">
                    <w:txbxContent>
                      <w:p>
                        <w:pPr>
                          <w:spacing w:before="0" w:after="160" w:line="259" w:lineRule="auto"/>
                          <w:ind w:left="0" w:firstLine="0"/>
                        </w:pPr>
                        <w:r>
                          <w:rPr>
                            <w:rFonts w:cs="Calibri" w:hAnsi="Calibri" w:eastAsia="Calibri" w:ascii="Calibri"/>
                            <w:color w:val="5b9bd5"/>
                            <w:sz w:val="22"/>
                          </w:rPr>
                          <w:t xml:space="preserve"> </w:t>
                        </w:r>
                      </w:p>
                    </w:txbxContent>
                  </v:textbox>
                </v:rect>
                <v:shape id="Shape 6636" style="position:absolute;width:53120;height:91;left:0;top:10961;" coordsize="5312029,9144" path="m0,0l5312029,0l5312029,9144l0,9144l0,0">
                  <v:stroke weight="0pt" endcap="flat" joinstyle="miter" miterlimit="10" on="false" color="#000000" opacity="0"/>
                  <v:fill on="true" color="#5b9bd5"/>
                </v:shape>
                <v:shape id="Picture 21" style="position:absolute;width:33832;height:8915;left:9596;top:0;" filled="f">
                  <v:imagedata r:id="rId8"/>
                </v:shape>
              </v:group>
            </w:pict>
          </mc:Fallback>
        </mc:AlternateContent>
      </w:r>
    </w:p>
    <w:p w:rsidR="00F13E3F" w:rsidRDefault="00E0763C">
      <w:pPr>
        <w:spacing w:after="0" w:line="259" w:lineRule="auto"/>
        <w:ind w:left="1553" w:firstLine="0"/>
      </w:pPr>
      <w:r>
        <w:rPr>
          <w:color w:val="5B9BD5"/>
          <w:sz w:val="52"/>
        </w:rPr>
        <w:t>计算机科学与技术专业</w:t>
      </w:r>
      <w:r>
        <w:rPr>
          <w:rFonts w:ascii="Calibri" w:eastAsia="Calibri" w:hAnsi="Calibri" w:cs="Calibri"/>
          <w:color w:val="5B9BD5"/>
          <w:sz w:val="80"/>
        </w:rPr>
        <w:t xml:space="preserve"> </w:t>
      </w:r>
    </w:p>
    <w:p w:rsidR="00F13E3F" w:rsidRDefault="00E0763C">
      <w:pPr>
        <w:spacing w:after="388" w:line="259" w:lineRule="auto"/>
        <w:ind w:left="-29" w:firstLine="0"/>
      </w:pPr>
      <w:r>
        <w:rPr>
          <w:rFonts w:ascii="Calibri" w:eastAsia="Calibri" w:hAnsi="Calibri" w:cs="Calibri"/>
          <w:noProof/>
          <w:sz w:val="22"/>
        </w:rPr>
        <mc:AlternateContent>
          <mc:Choice Requires="wpg">
            <w:drawing>
              <wp:inline distT="0" distB="0" distL="0" distR="0">
                <wp:extent cx="5312029" cy="9144"/>
                <wp:effectExtent l="0" t="0" r="0" b="0"/>
                <wp:docPr id="5069" name="Group 5069"/>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6637" name="Shape 6637"/>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5069" style="width:418.27pt;height:0.719971pt;mso-position-horizontal-relative:char;mso-position-vertical-relative:line" coordsize="53120,91">
                <v:shape id="Shape 6638" style="position:absolute;width:53120;height:91;left:0;top:0;" coordsize="5312029,9144" path="m0,0l5312029,0l5312029,9144l0,9144l0,0">
                  <v:stroke weight="0pt" endcap="flat" joinstyle="miter" miterlimit="10" on="false" color="#000000" opacity="0"/>
                  <v:fill on="true" color="#5b9bd5"/>
                </v:shape>
              </v:group>
            </w:pict>
          </mc:Fallback>
        </mc:AlternateContent>
      </w:r>
    </w:p>
    <w:p w:rsidR="00F13E3F" w:rsidRDefault="00E0763C">
      <w:pPr>
        <w:spacing w:after="595" w:line="259" w:lineRule="auto"/>
        <w:ind w:left="0" w:right="284" w:firstLine="0"/>
        <w:jc w:val="center"/>
      </w:pPr>
      <w:r>
        <w:rPr>
          <w:rFonts w:ascii="Calibri" w:eastAsia="Calibri" w:hAnsi="Calibri" w:cs="Calibri"/>
          <w:color w:val="2E74B5"/>
          <w:sz w:val="36"/>
        </w:rPr>
        <w:t>2016</w:t>
      </w:r>
      <w:r>
        <w:rPr>
          <w:color w:val="2E74B5"/>
          <w:sz w:val="36"/>
        </w:rPr>
        <w:t>专业评估</w:t>
      </w:r>
      <w:r>
        <w:rPr>
          <w:rFonts w:ascii="Calibri" w:eastAsia="Calibri" w:hAnsi="Calibri" w:cs="Calibri"/>
          <w:color w:val="5B9BD5"/>
        </w:rPr>
        <w:t xml:space="preserve"> </w:t>
      </w:r>
    </w:p>
    <w:p w:rsidR="00F13E3F" w:rsidRDefault="00E0763C">
      <w:pPr>
        <w:spacing w:after="419" w:line="259" w:lineRule="auto"/>
        <w:ind w:left="684" w:firstLine="0"/>
      </w:pPr>
      <w:r>
        <w:rPr>
          <w:rFonts w:ascii="Calibri" w:eastAsia="Calibri" w:hAnsi="Calibri" w:cs="Calibri"/>
          <w:color w:val="2E74B5"/>
          <w:sz w:val="44"/>
        </w:rPr>
        <w:t xml:space="preserve">9.1 </w:t>
      </w:r>
      <w:r>
        <w:rPr>
          <w:color w:val="2E74B5"/>
          <w:sz w:val="44"/>
        </w:rPr>
        <w:t>专业特色、实施过程和效果说明</w:t>
      </w:r>
      <w:r>
        <w:rPr>
          <w:rFonts w:ascii="Calibri" w:eastAsia="Calibri" w:hAnsi="Calibri" w:cs="Calibri"/>
          <w:color w:val="2E74B5"/>
          <w:sz w:val="44"/>
        </w:rPr>
        <w:t xml:space="preserve"> </w:t>
      </w:r>
    </w:p>
    <w:p w:rsidR="00F13E3F" w:rsidRDefault="00E0763C">
      <w:pPr>
        <w:tabs>
          <w:tab w:val="center" w:pos="1685"/>
          <w:tab w:val="center" w:pos="4150"/>
        </w:tabs>
        <w:spacing w:after="23" w:line="259" w:lineRule="auto"/>
        <w:ind w:left="0" w:firstLine="0"/>
      </w:pPr>
      <w:r>
        <w:rPr>
          <w:rFonts w:ascii="Calibri" w:eastAsia="Calibri" w:hAnsi="Calibri" w:cs="Calibri"/>
          <w:sz w:val="22"/>
        </w:rPr>
        <w:tab/>
      </w:r>
      <w:r>
        <w:rPr>
          <w:rFonts w:ascii="Calibri" w:eastAsia="Calibri" w:hAnsi="Calibri" w:cs="Calibri"/>
          <w:color w:val="5B9BD5"/>
          <w:sz w:val="22"/>
        </w:rPr>
        <w:t xml:space="preserve"> </w:t>
      </w:r>
      <w:r>
        <w:rPr>
          <w:rFonts w:ascii="Calibri" w:eastAsia="Calibri" w:hAnsi="Calibri" w:cs="Calibri"/>
          <w:color w:val="5B9BD5"/>
          <w:sz w:val="22"/>
        </w:rPr>
        <w:tab/>
      </w:r>
      <w:r>
        <w:rPr>
          <w:noProof/>
        </w:rPr>
        <w:drawing>
          <wp:inline distT="0" distB="0" distL="0" distR="0">
            <wp:extent cx="758723" cy="47879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758723" cy="478790"/>
                    </a:xfrm>
                    <a:prstGeom prst="rect">
                      <a:avLst/>
                    </a:prstGeom>
                  </pic:spPr>
                </pic:pic>
              </a:graphicData>
            </a:graphic>
          </wp:inline>
        </w:drawing>
      </w:r>
    </w:p>
    <w:p w:rsidR="00F13E3F" w:rsidRDefault="00E0763C">
      <w:pPr>
        <w:spacing w:after="501" w:line="259" w:lineRule="auto"/>
        <w:ind w:left="1685" w:firstLine="0"/>
      </w:pPr>
      <w:r>
        <w:rPr>
          <w:rFonts w:ascii="Calibri" w:eastAsia="Calibri" w:hAnsi="Calibri" w:cs="Calibri"/>
          <w:color w:val="5B9BD5"/>
          <w:sz w:val="22"/>
        </w:rPr>
        <w:t xml:space="preserve"> </w:t>
      </w:r>
    </w:p>
    <w:p w:rsidR="00F13E3F" w:rsidRDefault="00E0763C">
      <w:pPr>
        <w:spacing w:after="227" w:line="259" w:lineRule="auto"/>
        <w:ind w:left="0" w:right="234" w:firstLine="0"/>
        <w:jc w:val="center"/>
      </w:pPr>
      <w:r>
        <w:rPr>
          <w:rFonts w:ascii="Calibri" w:eastAsia="Calibri" w:hAnsi="Calibri" w:cs="Calibri"/>
          <w:color w:val="5B9BD5"/>
          <w:sz w:val="22"/>
        </w:rPr>
        <w:t xml:space="preserve"> </w:t>
      </w:r>
    </w:p>
    <w:p w:rsidR="00F13E3F" w:rsidRDefault="00E0763C">
      <w:pPr>
        <w:spacing w:after="2671" w:line="259" w:lineRule="auto"/>
        <w:ind w:left="0" w:right="1468" w:firstLine="0"/>
        <w:jc w:val="right"/>
      </w:pPr>
      <w:r>
        <w:rPr>
          <w:rFonts w:ascii="Tahoma" w:eastAsia="Tahoma" w:hAnsi="Tahoma" w:cs="Tahoma"/>
        </w:rPr>
        <w:t xml:space="preserve"> </w:t>
      </w:r>
      <w:r>
        <w:rPr>
          <w:rFonts w:ascii="Tahoma" w:eastAsia="Tahoma" w:hAnsi="Tahoma" w:cs="Tahoma"/>
        </w:rPr>
        <w:tab/>
        <w:t xml:space="preserve"> </w:t>
      </w:r>
    </w:p>
    <w:p w:rsidR="00F13E3F" w:rsidRDefault="00E0763C">
      <w:pPr>
        <w:spacing w:after="313" w:line="259" w:lineRule="auto"/>
        <w:ind w:left="0" w:right="91" w:firstLine="0"/>
        <w:jc w:val="center"/>
      </w:pPr>
      <w:r>
        <w:rPr>
          <w:rFonts w:ascii="Calibri" w:eastAsia="Calibri" w:hAnsi="Calibri" w:cs="Calibri"/>
          <w:color w:val="5B9BD5"/>
        </w:rPr>
        <w:t xml:space="preserve">2016-10-16 </w:t>
      </w:r>
    </w:p>
    <w:p w:rsidR="00F13E3F" w:rsidRDefault="00E0763C">
      <w:pPr>
        <w:spacing w:after="0" w:line="259" w:lineRule="auto"/>
        <w:ind w:left="0" w:right="95" w:firstLine="0"/>
        <w:jc w:val="center"/>
      </w:pPr>
      <w:r>
        <w:rPr>
          <w:color w:val="5B9BD5"/>
          <w:sz w:val="32"/>
        </w:rPr>
        <w:t>计算机科学与信息工程学院</w:t>
      </w:r>
      <w:r>
        <w:rPr>
          <w:rFonts w:ascii="Calibri" w:eastAsia="Calibri" w:hAnsi="Calibri" w:cs="Calibri"/>
          <w:color w:val="5B9BD5"/>
          <w:sz w:val="32"/>
          <w:vertAlign w:val="subscript"/>
        </w:rPr>
        <w:t xml:space="preserve"> </w:t>
      </w:r>
    </w:p>
    <w:p w:rsidR="00F13E3F" w:rsidRDefault="00E0763C">
      <w:pPr>
        <w:spacing w:after="0" w:line="259" w:lineRule="auto"/>
        <w:ind w:left="508" w:firstLine="0"/>
        <w:jc w:val="center"/>
      </w:pPr>
      <w:r>
        <w:rPr>
          <w:rFonts w:ascii="Calibri" w:eastAsia="Calibri" w:hAnsi="Calibri" w:cs="Calibri"/>
          <w:color w:val="5B9BD5"/>
          <w:sz w:val="22"/>
        </w:rPr>
        <w:t xml:space="preserve">      </w:t>
      </w:r>
    </w:p>
    <w:p w:rsidR="00F13E3F" w:rsidRDefault="00E0763C">
      <w:pPr>
        <w:spacing w:after="510" w:line="259" w:lineRule="auto"/>
        <w:ind w:left="-7"/>
      </w:pPr>
      <w:r>
        <w:t xml:space="preserve">9.1 </w:t>
      </w:r>
      <w:r>
        <w:t>专业特色、实施过程和效果说明</w:t>
      </w:r>
      <w:r>
        <w:t xml:space="preserve"> </w:t>
      </w:r>
    </w:p>
    <w:p w:rsidR="00F13E3F" w:rsidRDefault="00E0763C">
      <w:pPr>
        <w:spacing w:after="508" w:line="259" w:lineRule="auto"/>
        <w:ind w:left="0" w:firstLine="0"/>
      </w:pPr>
      <w:r>
        <w:rPr>
          <w:rFonts w:ascii="FangSong" w:eastAsia="FangSong" w:hAnsi="FangSong" w:cs="FangSong"/>
        </w:rPr>
        <w:lastRenderedPageBreak/>
        <w:t>9.1.1</w:t>
      </w:r>
      <w:r>
        <w:t>专业特色</w:t>
      </w:r>
      <w:r>
        <w:t xml:space="preserve"> </w:t>
      </w:r>
    </w:p>
    <w:p w:rsidR="00F13E3F" w:rsidRDefault="00E0763C">
      <w:pPr>
        <w:ind w:left="-15" w:firstLine="559"/>
      </w:pPr>
      <w:r>
        <w:t>计算机科学与技术专业在建设中在以学生为主体的应用型人才培养、平台加模块的课程体系改革、教学与科研互相促进、实践教学螺旋提高等方面形成了一些特色，通过开展教学模式改革、教学方法改革、教育过程信息化、教学管理信息化等教研活动，保障教学质量，推动了教师教学水平的提高而且学生在学科竞赛、应用创新等方面也多次获得较好成绩。</w:t>
      </w:r>
      <w:r>
        <w:t xml:space="preserve"> </w:t>
      </w:r>
    </w:p>
    <w:p w:rsidR="00F13E3F" w:rsidRDefault="00E0763C">
      <w:pPr>
        <w:spacing w:after="229" w:line="259" w:lineRule="auto"/>
        <w:ind w:left="567"/>
      </w:pPr>
      <w:r>
        <w:t>具体的说形成了以下特色和优势：</w:t>
      </w:r>
      <w:r>
        <w:t xml:space="preserve"> </w:t>
      </w:r>
    </w:p>
    <w:p w:rsidR="00F13E3F" w:rsidRDefault="00E0763C">
      <w:pPr>
        <w:numPr>
          <w:ilvl w:val="0"/>
          <w:numId w:val="1"/>
        </w:numPr>
        <w:spacing w:after="230" w:line="259" w:lineRule="auto"/>
        <w:ind w:left="981" w:hanging="422"/>
      </w:pPr>
      <w:r>
        <w:t>以</w:t>
      </w:r>
      <w:r>
        <w:t>“</w:t>
      </w:r>
      <w:r>
        <w:t>导师制</w:t>
      </w:r>
      <w:r>
        <w:t>”</w:t>
      </w:r>
      <w:r>
        <w:t>、</w:t>
      </w:r>
      <w:r>
        <w:t>“</w:t>
      </w:r>
      <w:r>
        <w:t>学生助理实验员制</w:t>
      </w:r>
      <w:r>
        <w:t>”</w:t>
      </w:r>
      <w:r>
        <w:t>、</w:t>
      </w:r>
      <w:r>
        <w:t>“</w:t>
      </w:r>
      <w:r>
        <w:t>大学生科技创新活动</w:t>
      </w:r>
      <w:r>
        <w:t>”</w:t>
      </w:r>
      <w:r>
        <w:t>、</w:t>
      </w:r>
    </w:p>
    <w:p w:rsidR="00F13E3F" w:rsidRDefault="00E0763C">
      <w:pPr>
        <w:spacing w:after="229" w:line="259" w:lineRule="auto"/>
        <w:ind w:left="-7"/>
      </w:pPr>
      <w:r>
        <w:t>“</w:t>
      </w:r>
      <w:r>
        <w:t>学生团队制度</w:t>
      </w:r>
      <w:r>
        <w:t>”</w:t>
      </w:r>
      <w:r>
        <w:t>等系列制度为代表的应用型学生培养制度。</w:t>
      </w:r>
      <w:r>
        <w:t xml:space="preserve"> </w:t>
      </w:r>
    </w:p>
    <w:p w:rsidR="00F13E3F" w:rsidRDefault="00E0763C">
      <w:pPr>
        <w:ind w:left="-15" w:firstLine="559"/>
      </w:pPr>
      <w:r>
        <w:t>计算机科学与技术专业首先倡导开展的</w:t>
      </w:r>
      <w:r>
        <w:t>“</w:t>
      </w:r>
      <w:r>
        <w:t>导师制</w:t>
      </w:r>
      <w:r>
        <w:t>”</w:t>
      </w:r>
      <w:r>
        <w:t>和</w:t>
      </w:r>
      <w:r>
        <w:t>“</w:t>
      </w:r>
      <w:r>
        <w:t>学生助理实验员制</w:t>
      </w:r>
      <w:r>
        <w:t>”</w:t>
      </w:r>
      <w:r>
        <w:t>、学生团队活动等教学改革，对提高学生学习积极性和主动性，加强学生实践动手能力，培养学生实际应用能力、解决实际问题能力、理论联系实际能力，积极探索应用复合型计算机技术人才培养模式，起到了很好的作用。</w:t>
      </w:r>
      <w:r>
        <w:t xml:space="preserve"> </w:t>
      </w:r>
    </w:p>
    <w:p w:rsidR="00F13E3F" w:rsidRDefault="00E0763C">
      <w:pPr>
        <w:numPr>
          <w:ilvl w:val="0"/>
          <w:numId w:val="1"/>
        </w:numPr>
        <w:spacing w:after="229" w:line="259" w:lineRule="auto"/>
        <w:ind w:left="981" w:hanging="422"/>
      </w:pPr>
      <w:r>
        <w:t>平台加模块的课程体系改革</w:t>
      </w:r>
      <w:r>
        <w:t xml:space="preserve"> </w:t>
      </w:r>
    </w:p>
    <w:p w:rsidR="00F13E3F" w:rsidRDefault="00E0763C">
      <w:pPr>
        <w:ind w:left="-15" w:firstLine="559"/>
      </w:pPr>
      <w:r>
        <w:t>经过多年的课程建设与改革，初步形成了以计算机核心课为基础平台和以各种必备知识和能力培养为核心的多个课程模块，组成了</w:t>
      </w:r>
    </w:p>
    <w:p w:rsidR="00F13E3F" w:rsidRDefault="00E0763C">
      <w:pPr>
        <w:spacing w:after="229"/>
        <w:ind w:left="-5" w:hanging="10"/>
        <w:jc w:val="both"/>
      </w:pPr>
      <w:r>
        <w:t>“</w:t>
      </w:r>
      <w:r>
        <w:t>平台</w:t>
      </w:r>
      <w:r>
        <w:t>+</w:t>
      </w:r>
      <w:r>
        <w:t>模块</w:t>
      </w:r>
      <w:r>
        <w:t>”</w:t>
      </w:r>
      <w:r>
        <w:t>的课程体系。如将</w:t>
      </w:r>
      <w:r>
        <w:t>C</w:t>
      </w:r>
      <w:r>
        <w:t>语言分为程序设计基础、高级语言程序设计，与后续的数据结构与算法、算法设</w:t>
      </w:r>
      <w:r>
        <w:t>计与分析等课程形成了程序设计能力培养模块，加强了实践编程能力的培养。</w:t>
      </w:r>
      <w:r>
        <w:t xml:space="preserve"> </w:t>
      </w:r>
    </w:p>
    <w:p w:rsidR="00F13E3F" w:rsidRDefault="00E0763C">
      <w:pPr>
        <w:numPr>
          <w:ilvl w:val="0"/>
          <w:numId w:val="1"/>
        </w:numPr>
        <w:spacing w:after="230" w:line="259" w:lineRule="auto"/>
        <w:ind w:left="981" w:hanging="422"/>
      </w:pPr>
      <w:r>
        <w:lastRenderedPageBreak/>
        <w:t>以</w:t>
      </w:r>
      <w:r>
        <w:t>“</w:t>
      </w:r>
      <w:r>
        <w:t>校企协同创新</w:t>
      </w:r>
      <w:r>
        <w:t>”</w:t>
      </w:r>
      <w:r>
        <w:t>、</w:t>
      </w:r>
      <w:r>
        <w:t>“</w:t>
      </w:r>
      <w:r>
        <w:t>教学科研结合</w:t>
      </w:r>
      <w:r>
        <w:t>”</w:t>
      </w:r>
      <w:r>
        <w:t>为特色的科研制度。在</w:t>
      </w:r>
    </w:p>
    <w:p w:rsidR="00F13E3F" w:rsidRDefault="00E0763C">
      <w:pPr>
        <w:ind w:left="-7"/>
      </w:pPr>
      <w:r>
        <w:t>科研上，注重加强与地方企事业单位联系，协同创新出成果。同时，注重将科研成果引入教学，把教学工作作为科研对象，教学科研相结合，互相促进。如本专业教师开发的</w:t>
      </w:r>
      <w:r>
        <w:t>“</w:t>
      </w:r>
      <w:r>
        <w:t>毕业设计管理系统</w:t>
      </w:r>
      <w:r>
        <w:t>”</w:t>
      </w:r>
      <w:r>
        <w:t>、</w:t>
      </w:r>
      <w:r>
        <w:t>“</w:t>
      </w:r>
      <w:r>
        <w:t>考试成绩分析系统</w:t>
      </w:r>
      <w:r>
        <w:t>”</w:t>
      </w:r>
      <w:r>
        <w:t>、</w:t>
      </w:r>
      <w:r>
        <w:t>“</w:t>
      </w:r>
      <w:r>
        <w:t>实验室管理系统</w:t>
      </w:r>
      <w:r>
        <w:t>”</w:t>
      </w:r>
      <w:r>
        <w:t>都在本学院实际使用，并被评为校教学成果示范项目，大大提高了教学管理信息化水平。</w:t>
      </w:r>
      <w:r>
        <w:t xml:space="preserve"> </w:t>
      </w:r>
    </w:p>
    <w:p w:rsidR="00F13E3F" w:rsidRDefault="00E0763C">
      <w:pPr>
        <w:numPr>
          <w:ilvl w:val="0"/>
          <w:numId w:val="1"/>
        </w:numPr>
        <w:spacing w:after="229" w:line="259" w:lineRule="auto"/>
        <w:ind w:left="981" w:hanging="422"/>
      </w:pPr>
      <w:r>
        <w:t>螺旋式实践教学培养</w:t>
      </w:r>
      <w:r>
        <w:t xml:space="preserve"> </w:t>
      </w:r>
    </w:p>
    <w:p w:rsidR="00F13E3F" w:rsidRDefault="00E0763C">
      <w:pPr>
        <w:ind w:left="-15" w:firstLine="559"/>
      </w:pPr>
      <w:r>
        <w:t>加强实践动手能力培养，四年实践环节不断线。对学生实践动手能力培养</w:t>
      </w:r>
      <w:r>
        <w:t>由浅到深，形成课内实验、课程设计、开放实验室、学生第二课堂实践创新项目、实习实训、毕业设计等多方位立体化的实践教学培养体系，通过课内课外、必修可选等多种形式，使学生得到螺旋式提高。</w:t>
      </w:r>
      <w:r>
        <w:t xml:space="preserve"> </w:t>
      </w:r>
    </w:p>
    <w:p w:rsidR="00F13E3F" w:rsidRDefault="00E0763C">
      <w:pPr>
        <w:numPr>
          <w:ilvl w:val="0"/>
          <w:numId w:val="1"/>
        </w:numPr>
        <w:spacing w:after="229" w:line="259" w:lineRule="auto"/>
        <w:ind w:left="981" w:hanging="422"/>
      </w:pPr>
      <w:r>
        <w:t>专业交叉、学科融合的专业特色。</w:t>
      </w:r>
      <w:r>
        <w:t xml:space="preserve"> </w:t>
      </w:r>
    </w:p>
    <w:p w:rsidR="00F13E3F" w:rsidRDefault="00E0763C">
      <w:pPr>
        <w:ind w:left="-15" w:firstLine="559"/>
      </w:pPr>
      <w:r>
        <w:t>计算机科学与技术专业有其自身的特点，同时受到计算机学院历史发展、行业现状等影响，因而呈现出专业交叉、学科融合的特色。计算机科学与技术专业是计算机学科的核心专业，但它和计算机学科的其它专业，如网络工程、软件工程、物联网工程有着非常密切的联系，可谓是</w:t>
      </w:r>
      <w:r>
        <w:t>“</w:t>
      </w:r>
      <w:r>
        <w:t>兼修软硬件课程于一体，凝聚四大专业之合力</w:t>
      </w:r>
      <w:r>
        <w:t>”</w:t>
      </w:r>
      <w:r>
        <w:t>。几</w:t>
      </w:r>
      <w:r>
        <w:t>个专业的课程有很多交叉，可以在很多科研方向实现优势互补和凝聚合力。</w:t>
      </w:r>
      <w:r>
        <w:t xml:space="preserve"> </w:t>
      </w:r>
    </w:p>
    <w:p w:rsidR="00F13E3F" w:rsidRDefault="00E0763C">
      <w:pPr>
        <w:spacing w:after="150" w:line="259" w:lineRule="auto"/>
        <w:ind w:left="0" w:right="1490" w:firstLine="0"/>
        <w:jc w:val="right"/>
      </w:pPr>
      <w:r>
        <w:rPr>
          <w:noProof/>
        </w:rPr>
        <w:lastRenderedPageBreak/>
        <w:drawing>
          <wp:inline distT="0" distB="0" distL="0" distR="0">
            <wp:extent cx="3562350" cy="220218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0"/>
                    <a:stretch>
                      <a:fillRect/>
                    </a:stretch>
                  </pic:blipFill>
                  <pic:spPr>
                    <a:xfrm>
                      <a:off x="0" y="0"/>
                      <a:ext cx="3562350" cy="2202180"/>
                    </a:xfrm>
                    <a:prstGeom prst="rect">
                      <a:avLst/>
                    </a:prstGeom>
                  </pic:spPr>
                </pic:pic>
              </a:graphicData>
            </a:graphic>
          </wp:inline>
        </w:drawing>
      </w:r>
      <w:r>
        <w:t xml:space="preserve"> </w:t>
      </w:r>
    </w:p>
    <w:p w:rsidR="00F13E3F" w:rsidRDefault="00E0763C">
      <w:pPr>
        <w:spacing w:after="281"/>
        <w:ind w:left="-15" w:firstLine="559"/>
      </w:pPr>
      <w:r>
        <w:t>同时，计算机科学与技术专业的信息技术和嵌入式两个专业方向也各有特色。一个偏软，一个偏硬，相辅相成。如本专业和鑫盛公司合作的国家重大专项的两个子课题，正好是一个生产管理信息系统开发，另一个是嵌入式应用的预警系统开发。</w:t>
      </w:r>
      <w:r>
        <w:t xml:space="preserve"> </w:t>
      </w:r>
    </w:p>
    <w:p w:rsidR="00F13E3F" w:rsidRDefault="00E0763C">
      <w:pPr>
        <w:spacing w:after="508" w:line="259" w:lineRule="auto"/>
        <w:ind w:left="-7"/>
      </w:pPr>
      <w:r>
        <w:t>9.1.2</w:t>
      </w:r>
      <w:r>
        <w:t>实施过程和效果</w:t>
      </w:r>
      <w:r>
        <w:t xml:space="preserve"> </w:t>
      </w:r>
    </w:p>
    <w:p w:rsidR="00F13E3F" w:rsidRDefault="00E0763C">
      <w:pPr>
        <w:spacing w:after="62"/>
        <w:ind w:left="-15" w:firstLine="559"/>
      </w:pPr>
      <w:r>
        <w:t>计算机科学与技术专业的两个方向软硬结合、互补发展，注重工程化、项目化，注重产学研结合、教学与科研结合，在学生培养中注重发挥学生的主体作用，形成了一些特色。具体实施主要有学生培养制度、课程建设</w:t>
      </w:r>
      <w:r>
        <w:t>制度、教学模式改革、教师培养、校企合作、学院督导和学生反馈制度等措施。以下是实施过程和效果。</w:t>
      </w:r>
      <w:r>
        <w:t xml:space="preserve"> </w:t>
      </w:r>
    </w:p>
    <w:p w:rsidR="00F13E3F" w:rsidRDefault="00E0763C">
      <w:pPr>
        <w:numPr>
          <w:ilvl w:val="0"/>
          <w:numId w:val="2"/>
        </w:numPr>
        <w:spacing w:after="256" w:line="259" w:lineRule="auto"/>
        <w:ind w:left="843" w:hanging="562"/>
      </w:pPr>
      <w:r>
        <w:rPr>
          <w:rFonts w:ascii="黑体" w:eastAsia="黑体" w:hAnsi="黑体" w:cs="黑体"/>
        </w:rPr>
        <w:t>学生培养制度</w:t>
      </w:r>
      <w:r>
        <w:rPr>
          <w:rFonts w:ascii="黑体" w:eastAsia="黑体" w:hAnsi="黑体" w:cs="黑体"/>
        </w:rPr>
        <w:t xml:space="preserve"> </w:t>
      </w:r>
    </w:p>
    <w:p w:rsidR="00F13E3F" w:rsidRDefault="00E0763C">
      <w:pPr>
        <w:numPr>
          <w:ilvl w:val="1"/>
          <w:numId w:val="2"/>
        </w:numPr>
        <w:spacing w:after="229" w:line="259" w:lineRule="auto"/>
        <w:ind w:left="981" w:hanging="422"/>
      </w:pPr>
      <w:r>
        <w:t>导师制和学生助理实验员制度</w:t>
      </w:r>
      <w:r>
        <w:t xml:space="preserve"> </w:t>
      </w:r>
    </w:p>
    <w:p w:rsidR="00F13E3F" w:rsidRDefault="00E0763C">
      <w:pPr>
        <w:ind w:left="-15" w:firstLine="559"/>
      </w:pPr>
      <w:r>
        <w:t>计算机科学与信息工程学院在全校率先实行了导师制和学生助理实验员制度。导师制的主要内容是引导一些学有余力的学生，在导师的带领下参与一些力所能及的科研项目，并协助教师做一些教学工</w:t>
      </w:r>
      <w:r>
        <w:lastRenderedPageBreak/>
        <w:t>作，例如管理实验室、批改作业、制作课件、辅导实验、研发或改进实验设备等工作。</w:t>
      </w:r>
      <w:r>
        <w:t xml:space="preserve"> </w:t>
      </w:r>
    </w:p>
    <w:p w:rsidR="00F13E3F" w:rsidRDefault="00E0763C">
      <w:pPr>
        <w:ind w:left="-15" w:firstLine="559"/>
      </w:pPr>
      <w:r>
        <w:t>学生助理实验员制是按照自愿和双向选择的原则，从学生中挑选部分学生担任助理实验员。学生助理实验员制的核心是学生早进实验室，一般从大一开始选拔，通过高年级学生以旧带新，迅速成长为合格的学生助理实验员。学生助理实验员辅助实验教师完成实验室的日常维护、实验辅导、开放实验室管理等工作，并在参与实验教师指导的创新项目、预约实验、使用实验室资源等方面享有优先权。学生助理实验员制对解决实验指导教师缺乏、实验室日常维护工作量大等问题有很好的效果。</w:t>
      </w:r>
      <w:r>
        <w:t xml:space="preserve"> </w:t>
      </w:r>
    </w:p>
    <w:p w:rsidR="00F13E3F" w:rsidRDefault="00E0763C">
      <w:pPr>
        <w:ind w:left="-15" w:firstLine="559"/>
      </w:pPr>
      <w:r>
        <w:t>实践表明，导师制和学生助理实验员制度对提高学生实践动手能力，培养学生创造意识</w:t>
      </w:r>
      <w:r>
        <w:t>有较好的作用。</w:t>
      </w:r>
      <w:r>
        <w:t xml:space="preserve"> </w:t>
      </w:r>
    </w:p>
    <w:p w:rsidR="00F13E3F" w:rsidRDefault="00E0763C">
      <w:pPr>
        <w:numPr>
          <w:ilvl w:val="1"/>
          <w:numId w:val="2"/>
        </w:numPr>
        <w:spacing w:after="229" w:line="259" w:lineRule="auto"/>
        <w:ind w:left="981" w:hanging="422"/>
      </w:pPr>
      <w:r>
        <w:t>大学生科技创新活动</w:t>
      </w:r>
      <w:r>
        <w:t xml:space="preserve"> </w:t>
      </w:r>
    </w:p>
    <w:p w:rsidR="00F13E3F" w:rsidRDefault="00E0763C">
      <w:pPr>
        <w:ind w:left="-15" w:firstLine="559"/>
      </w:pPr>
      <w:r>
        <w:t>计算机科学与信息工程学院采取以下措施，推进大学生科技创新活动：</w:t>
      </w:r>
      <w:r>
        <w:t xml:space="preserve"> </w:t>
      </w:r>
    </w:p>
    <w:p w:rsidR="00F13E3F" w:rsidRDefault="00E0763C">
      <w:pPr>
        <w:numPr>
          <w:ilvl w:val="1"/>
          <w:numId w:val="3"/>
        </w:numPr>
        <w:ind w:firstLine="559"/>
      </w:pPr>
      <w:r>
        <w:t>结合导师制，学生在导师的指导和带领下参与科技创新项目，保证了科技创新项目的质量。</w:t>
      </w:r>
      <w:r>
        <w:t xml:space="preserve"> </w:t>
      </w:r>
    </w:p>
    <w:p w:rsidR="00F13E3F" w:rsidRDefault="00E0763C">
      <w:pPr>
        <w:numPr>
          <w:ilvl w:val="1"/>
          <w:numId w:val="3"/>
        </w:numPr>
        <w:spacing w:after="229" w:line="259" w:lineRule="auto"/>
        <w:ind w:firstLine="559"/>
      </w:pPr>
      <w:r>
        <w:t>为大学生科技创新活动提供固定的场所和条件支持。</w:t>
      </w:r>
      <w:r>
        <w:t xml:space="preserve"> </w:t>
      </w:r>
    </w:p>
    <w:p w:rsidR="00F13E3F" w:rsidRDefault="00E0763C">
      <w:pPr>
        <w:numPr>
          <w:ilvl w:val="1"/>
          <w:numId w:val="3"/>
        </w:numPr>
        <w:spacing w:after="229" w:line="259" w:lineRule="auto"/>
        <w:ind w:firstLine="559"/>
      </w:pPr>
      <w:r>
        <w:t>把大学生科技创新活动和参加科技竞赛结合。</w:t>
      </w:r>
      <w:r>
        <w:t xml:space="preserve"> </w:t>
      </w:r>
    </w:p>
    <w:p w:rsidR="00F13E3F" w:rsidRDefault="00E0763C">
      <w:pPr>
        <w:numPr>
          <w:ilvl w:val="0"/>
          <w:numId w:val="2"/>
        </w:numPr>
        <w:spacing w:after="229" w:line="259" w:lineRule="auto"/>
        <w:ind w:left="843" w:hanging="562"/>
      </w:pPr>
      <w:r>
        <w:t>课程建设制度</w:t>
      </w:r>
      <w:r>
        <w:t xml:space="preserve"> </w:t>
      </w:r>
    </w:p>
    <w:p w:rsidR="00F13E3F" w:rsidRDefault="00E0763C">
      <w:pPr>
        <w:spacing w:after="0"/>
        <w:ind w:left="-15" w:firstLine="559"/>
        <w:jc w:val="both"/>
      </w:pPr>
      <w:r>
        <w:t>计算机科学与技术专业课程建设分为以下几个阶段。第一个阶段是从</w:t>
      </w:r>
      <w:r>
        <w:t>2004</w:t>
      </w:r>
      <w:r>
        <w:t>年升本以后，首先开展计算机核心课建设。集中资源对教指</w:t>
      </w:r>
      <w:r>
        <w:lastRenderedPageBreak/>
        <w:t>委制定的</w:t>
      </w:r>
      <w:r>
        <w:t>8</w:t>
      </w:r>
      <w:r>
        <w:t>门计算机核心课组建课程组，进行教学内容、教学方法、教学资源等系列建设，夯实了课程基</w:t>
      </w:r>
      <w:r>
        <w:t>础。第二个阶段是全面开展课程组建设，将课程组扩展到所有课程，每门课程都指定课程负责人，主要专业课程形成稳定的课程组。每学期初制定课程建设规划，学期结束开展课程建设总结研讨会。第三个阶段是将相关课程组成课程群，加强课程群之间课程的协调。第四个阶段是</w:t>
      </w:r>
      <w:r>
        <w:t>2014</w:t>
      </w:r>
      <w:r>
        <w:t>年开展的应用型课程研究立项建设，对课程体系进行整体优化，解决课程之间衔接问题，防止相关课程中有的内容漏讲、重复讲，对课程内容进行重组、融合，打破教材的限制。最终目的是要形成一个科学、自适应的</w:t>
      </w:r>
      <w:r>
        <w:t>“</w:t>
      </w:r>
      <w:r>
        <w:t>平台</w:t>
      </w:r>
      <w:r>
        <w:t>+</w:t>
      </w:r>
      <w:r>
        <w:t>模块</w:t>
      </w:r>
      <w:r>
        <w:t>”</w:t>
      </w:r>
      <w:r>
        <w:t>课程体系。</w:t>
      </w:r>
      <w:r>
        <w:t xml:space="preserve"> </w:t>
      </w:r>
    </w:p>
    <w:p w:rsidR="00F13E3F" w:rsidRDefault="00E0763C">
      <w:pPr>
        <w:numPr>
          <w:ilvl w:val="1"/>
          <w:numId w:val="2"/>
        </w:numPr>
        <w:spacing w:after="229" w:line="259" w:lineRule="auto"/>
        <w:ind w:left="981" w:hanging="422"/>
      </w:pPr>
      <w:r>
        <w:t>课程组与课程群建设</w:t>
      </w:r>
      <w:r>
        <w:t xml:space="preserve"> </w:t>
      </w:r>
    </w:p>
    <w:p w:rsidR="00F13E3F" w:rsidRDefault="00E0763C">
      <w:pPr>
        <w:ind w:left="-15" w:firstLine="559"/>
      </w:pPr>
      <w:r>
        <w:t>经过多年的酝酿，学</w:t>
      </w:r>
      <w:r>
        <w:t>院从</w:t>
      </w:r>
      <w:r>
        <w:t>2008</w:t>
      </w:r>
      <w:r>
        <w:t>年开始正式实施课程组建设。通过课程组和课程群建设，基本上所有课程均有课程负责人并形成</w:t>
      </w:r>
      <w:r>
        <w:t xml:space="preserve">2-5 </w:t>
      </w:r>
      <w:r>
        <w:t>人的课程组，部分相关性较强的课程形成课程群。明确了每门课程的课程负责人，以课程组为核心进行课程管理和课程建设，形成系、教研室、课程组的三级管理模式。目前课程组基本覆盖所有课程，核心主干课程已经形成稳定的课程组，并初步形成软件基础类课程、程序设计类、网络基础类课程、硬件基础类课程、嵌入式专业课程等几个课程群。</w:t>
      </w:r>
      <w:r>
        <w:t xml:space="preserve"> </w:t>
      </w:r>
    </w:p>
    <w:p w:rsidR="00F13E3F" w:rsidRDefault="00E0763C">
      <w:pPr>
        <w:spacing w:after="229" w:line="259" w:lineRule="auto"/>
        <w:ind w:left="567"/>
      </w:pPr>
      <w:r>
        <w:t>课程组和课程群建设明确了较为固定的课程建设团队，队伍稳定，</w:t>
      </w:r>
    </w:p>
    <w:p w:rsidR="00F13E3F" w:rsidRDefault="00E0763C">
      <w:pPr>
        <w:ind w:left="-7"/>
      </w:pPr>
      <w:r>
        <w:lastRenderedPageBreak/>
        <w:t>责任明确，方向清晰，促进了课程研究和课程改革的力度。学期初提交课程建设方案，学期末举行课程建设总结。通过课程组建设，逐步形成了一些优秀教学团队。如</w:t>
      </w:r>
      <w:r>
        <w:t>“</w:t>
      </w:r>
      <w:r>
        <w:t>程序设计类教学团队</w:t>
      </w:r>
      <w:r>
        <w:t>”</w:t>
      </w:r>
      <w:r>
        <w:t>获首届校优秀教学团队，</w:t>
      </w:r>
      <w:r>
        <w:t>“</w:t>
      </w:r>
      <w:r>
        <w:t>嵌入式课程群教学团队</w:t>
      </w:r>
      <w:r>
        <w:t>”</w:t>
      </w:r>
      <w:r>
        <w:t>获第二届校优秀教学团队。并有数据库系统原理、计算机组成原理、大学计算机基础、</w:t>
      </w:r>
      <w:r>
        <w:t>C</w:t>
      </w:r>
      <w:r>
        <w:t>语言程序设计、计算机网络原理、高级语言程序设计等六门课程先后被评为校级精品课程。</w:t>
      </w:r>
      <w:r>
        <w:t xml:space="preserve"> </w:t>
      </w:r>
    </w:p>
    <w:p w:rsidR="00F13E3F" w:rsidRDefault="00E0763C">
      <w:pPr>
        <w:ind w:left="-15" w:firstLine="559"/>
      </w:pPr>
      <w:r>
        <w:t>课程体系是动态平衡的，既保持基础课程的稳定，又不断适应计算机技术和社会需求的发展变化。学院每年邀请计算机行业各方面的专家，召开专业建设指</w:t>
      </w:r>
      <w:r>
        <w:t>导委员座谈会，听取专家对课程设置、教学内容的建议。</w:t>
      </w:r>
      <w:r>
        <w:t xml:space="preserve"> </w:t>
      </w:r>
    </w:p>
    <w:p w:rsidR="00F13E3F" w:rsidRDefault="00E0763C">
      <w:pPr>
        <w:spacing w:after="230" w:line="259" w:lineRule="auto"/>
        <w:ind w:left="567"/>
      </w:pPr>
      <w:r>
        <w:t>2</w:t>
      </w:r>
      <w:r>
        <w:t>、课程建设规划与课程建设总结制度</w:t>
      </w:r>
      <w:r>
        <w:t xml:space="preserve"> </w:t>
      </w:r>
    </w:p>
    <w:p w:rsidR="00F13E3F" w:rsidRDefault="00E0763C">
      <w:pPr>
        <w:spacing w:after="229" w:line="259" w:lineRule="auto"/>
        <w:ind w:left="567"/>
      </w:pPr>
      <w:r>
        <w:t>围绕课程组和课程群建设，形成课程建设研讨制度。每学期开始，</w:t>
      </w:r>
    </w:p>
    <w:p w:rsidR="00F13E3F" w:rsidRDefault="00E0763C">
      <w:pPr>
        <w:ind w:left="-7"/>
      </w:pPr>
      <w:r>
        <w:t>课程负责人经过和课程组的教师充分讨论后，提交课程建设规划。学期末，根据规划完成情况，提交课程建设总结，并召开学院课程建设总结研讨会，对课程建设有突出成效的课程组给予表彰，并给予一定的经费支持。</w:t>
      </w:r>
      <w:r>
        <w:t xml:space="preserve"> </w:t>
      </w:r>
    </w:p>
    <w:p w:rsidR="00F13E3F" w:rsidRDefault="00E0763C">
      <w:pPr>
        <w:spacing w:after="230" w:line="259" w:lineRule="auto"/>
        <w:ind w:left="570"/>
      </w:pPr>
      <w:r>
        <w:t>三、教学模式改革</w:t>
      </w:r>
      <w:r>
        <w:t xml:space="preserve"> </w:t>
      </w:r>
    </w:p>
    <w:p w:rsidR="00F13E3F" w:rsidRDefault="00E0763C">
      <w:pPr>
        <w:ind w:left="-15" w:firstLine="559"/>
      </w:pPr>
      <w:r>
        <w:t>在近几年的改革中我们不断的进行探索和改变。下面把几届学生在从传统试卷考试逐渐过渡到试卷</w:t>
      </w:r>
      <w:r>
        <w:t>+</w:t>
      </w:r>
      <w:r>
        <w:t>项目，再过渡到现在的到项目</w:t>
      </w:r>
      <w:r>
        <w:t>+</w:t>
      </w:r>
      <w:r>
        <w:t>过</w:t>
      </w:r>
      <w:r>
        <w:lastRenderedPageBreak/>
        <w:t>程性考核的改革过程概要的介</w:t>
      </w:r>
      <w:r>
        <w:t>绍一下。在目前的教学实践过程中我们采用的是方式我们称为</w:t>
      </w:r>
      <w:r>
        <w:t>“</w:t>
      </w:r>
      <w:r>
        <w:t>面向过程的考核方式</w:t>
      </w:r>
      <w:r>
        <w:t>”</w:t>
      </w:r>
      <w:r>
        <w:t>。也就是：</w:t>
      </w:r>
      <w:r>
        <w:t xml:space="preserve"> </w:t>
      </w:r>
    </w:p>
    <w:p w:rsidR="00F13E3F" w:rsidRDefault="00E0763C">
      <w:pPr>
        <w:numPr>
          <w:ilvl w:val="0"/>
          <w:numId w:val="4"/>
        </w:numPr>
        <w:ind w:left="981" w:hanging="422"/>
      </w:pPr>
      <w:r>
        <w:t>课堂实践教学方式进行改革在课堂教学中，对每章的基础知识和要点进行讲授和概括，同时配以多个实例进行讲解，培养学生的编程思想。在这个过程中还要注意搜集学生认知情况和学习风格方面的材料，进行后期的综合项目设计。</w:t>
      </w:r>
      <w:r>
        <w:t xml:space="preserve">  </w:t>
      </w:r>
    </w:p>
    <w:p w:rsidR="00F13E3F" w:rsidRDefault="00E0763C">
      <w:pPr>
        <w:numPr>
          <w:ilvl w:val="0"/>
          <w:numId w:val="4"/>
        </w:numPr>
        <w:spacing w:after="229" w:line="259" w:lineRule="auto"/>
        <w:ind w:left="981" w:hanging="422"/>
      </w:pPr>
      <w:r>
        <w:t>考核方式与评价方法的改革</w:t>
      </w:r>
      <w:r>
        <w:t xml:space="preserve"> </w:t>
      </w:r>
    </w:p>
    <w:p w:rsidR="00F13E3F" w:rsidRDefault="00E0763C">
      <w:pPr>
        <w:ind w:left="-15" w:firstLine="559"/>
      </w:pPr>
      <w:r>
        <w:t>根据教学方式的改革，对学生的考核方式与评价方法也做了如下调整：采用评价所有的学习过程</w:t>
      </w:r>
      <w:r>
        <w:t>+</w:t>
      </w:r>
      <w:r>
        <w:t>结果的方式进行考核。即课程的考试成绩由学习期间的各项过程成绩组成。</w:t>
      </w:r>
      <w:r>
        <w:t xml:space="preserve"> </w:t>
      </w:r>
    </w:p>
    <w:p w:rsidR="00F13E3F" w:rsidRDefault="00E0763C">
      <w:pPr>
        <w:ind w:left="-15" w:firstLine="559"/>
      </w:pPr>
      <w:r>
        <w:t>过程性考核对于作业改变以往纸</w:t>
      </w:r>
      <w:r>
        <w:t>质作业的方式，让学生交电子作业。主要是程序设计。学生的程序都是调试通过才可上交。</w:t>
      </w:r>
      <w:r>
        <w:t xml:space="preserve"> </w:t>
      </w:r>
    </w:p>
    <w:p w:rsidR="00F13E3F" w:rsidRDefault="00E0763C">
      <w:pPr>
        <w:spacing w:after="230" w:line="259" w:lineRule="auto"/>
        <w:ind w:left="10" w:right="267" w:hanging="10"/>
        <w:jc w:val="right"/>
      </w:pPr>
      <w:r>
        <w:t xml:space="preserve"> </w:t>
      </w:r>
      <w:r>
        <w:t>综合项目是学生自选感兴趣的题目；原则上一人一题，难度过</w:t>
      </w:r>
    </w:p>
    <w:p w:rsidR="00F13E3F" w:rsidRDefault="00E0763C">
      <w:pPr>
        <w:spacing w:after="229"/>
        <w:ind w:left="-7"/>
      </w:pPr>
      <w:r>
        <w:t>大的可分组。注意锻炼学生通过网络收集学习资料、解决问题的能力，主要措施是留一些基于课本但是不限于课本的题目，让学生自己根据课堂教学知识的编写的课外习题。</w:t>
      </w:r>
      <w:r>
        <w:t xml:space="preserve"> </w:t>
      </w:r>
      <w:r>
        <w:t>学生的优秀作品相互交流。每个学生都要上交综合项目的相关资料，每个学生的资料包括：程序（源程序和可运行的字节码文件），程序执行的录像和报告文档。综合项目的原则是：（</w:t>
      </w:r>
      <w:r>
        <w:t>1</w:t>
      </w:r>
      <w:r>
        <w:t>）每个学生的程序不一定是个特别大的项目，主要是激发学</w:t>
      </w:r>
      <w:r>
        <w:t>生根据上课所讲的例子进行自主性的拓展，完善，或者自己设计加上更多功能。目的是鼓励学生自主性的进行扩展学习，自学更广泛的知识。（</w:t>
      </w:r>
      <w:r>
        <w:t>2</w:t>
      </w:r>
      <w:r>
        <w:t>）题目的选择给学生一定的自由度，由于学生对课程</w:t>
      </w:r>
      <w:r>
        <w:lastRenderedPageBreak/>
        <w:t>的掌握程度不完全相同，甚至差别很大。所以学生可以根据自己的能力选择不同难度或者自己有兴趣的题目。题目的难度原则是学生既可以做出来，而且还有一定得难度。所以有些学生开发出来的项目时用知识有很多是老师没有讲过的，学生自发查阅资料，开发出来的。</w:t>
      </w:r>
      <w:r>
        <w:t xml:space="preserve"> </w:t>
      </w:r>
    </w:p>
    <w:p w:rsidR="00F13E3F" w:rsidRDefault="00E0763C">
      <w:pPr>
        <w:ind w:left="-15" w:firstLine="559"/>
      </w:pPr>
      <w:r>
        <w:t>在教师评测的时候既要根据学生做出题目的完整程度评价，还要考虑题目的难度系数。</w:t>
      </w:r>
      <w:r>
        <w:t xml:space="preserve"> </w:t>
      </w:r>
    </w:p>
    <w:p w:rsidR="00F13E3F" w:rsidRDefault="00E0763C">
      <w:pPr>
        <w:numPr>
          <w:ilvl w:val="0"/>
          <w:numId w:val="5"/>
        </w:numPr>
        <w:spacing w:after="229" w:line="259" w:lineRule="auto"/>
        <w:ind w:left="981" w:hanging="422"/>
      </w:pPr>
      <w:r>
        <w:t>分组学习，带头互助的学习模式</w:t>
      </w:r>
      <w:r>
        <w:t xml:space="preserve"> </w:t>
      </w:r>
    </w:p>
    <w:p w:rsidR="00F13E3F" w:rsidRDefault="00E0763C">
      <w:pPr>
        <w:spacing w:after="230" w:line="259" w:lineRule="auto"/>
        <w:ind w:left="567"/>
      </w:pPr>
      <w:r>
        <w:t>鼓励学生平时自由结合成小团体共同学习。例如对于项目在实验</w:t>
      </w:r>
    </w:p>
    <w:p w:rsidR="00F13E3F" w:rsidRDefault="00E0763C">
      <w:pPr>
        <w:ind w:left="-7"/>
      </w:pPr>
      <w:r>
        <w:t>室完成时，学生进行分组后，当学生遇到问题时，先不着急问老师，自己先组内讨论，现将初步的问题消灭在组内。每组自由结合，选能力较强者为组长负责人。如果问题还没有解决再跟老师讨论。此方法改变了学生一遇到问题就等着老师来解答，不愿意动脑，只等着</w:t>
      </w:r>
      <w:r>
        <w:t>“</w:t>
      </w:r>
      <w:r>
        <w:t>现成饭</w:t>
      </w:r>
      <w:r>
        <w:t>”</w:t>
      </w:r>
      <w:r>
        <w:t>的情况。</w:t>
      </w:r>
      <w:r>
        <w:t xml:space="preserve"> </w:t>
      </w:r>
    </w:p>
    <w:p w:rsidR="00F13E3F" w:rsidRDefault="00E0763C">
      <w:pPr>
        <w:numPr>
          <w:ilvl w:val="0"/>
          <w:numId w:val="5"/>
        </w:numPr>
        <w:spacing w:after="229" w:line="259" w:lineRule="auto"/>
        <w:ind w:left="981" w:hanging="422"/>
      </w:pPr>
      <w:r>
        <w:t>鼓励学生参与教师科研，学生作品为教学服务</w:t>
      </w:r>
      <w:r>
        <w:t xml:space="preserve"> </w:t>
      </w:r>
    </w:p>
    <w:p w:rsidR="00F13E3F" w:rsidRDefault="00E0763C">
      <w:pPr>
        <w:ind w:left="-15" w:firstLine="559"/>
      </w:pPr>
      <w:r>
        <w:t>鼓励学生参与教师科研项目，愿意继续深入学习相关知识的学生可以有的放矢的针对性学习。同时可以选择优秀的学生作品进行指导和修</w:t>
      </w:r>
      <w:r>
        <w:t>改，尽量充分应用到教学中，</w:t>
      </w:r>
      <w:r>
        <w:t xml:space="preserve"> </w:t>
      </w:r>
      <w:r>
        <w:t>使得学生完成的程序或者作品尽量可以实际使用或者用于辅助教学。</w:t>
      </w:r>
      <w:r>
        <w:t xml:space="preserve"> </w:t>
      </w:r>
    </w:p>
    <w:p w:rsidR="00F13E3F" w:rsidRDefault="00E0763C">
      <w:pPr>
        <w:spacing w:after="230" w:line="259" w:lineRule="auto"/>
        <w:ind w:left="570"/>
      </w:pPr>
      <w:r>
        <w:t>四、教师培养制度</w:t>
      </w:r>
      <w:r>
        <w:t xml:space="preserve"> </w:t>
      </w:r>
    </w:p>
    <w:p w:rsidR="00F13E3F" w:rsidRDefault="00E0763C">
      <w:pPr>
        <w:ind w:left="-15" w:firstLine="559"/>
      </w:pPr>
      <w:r>
        <w:t>学院通过以下措施提高教师教学能力和科研能力，促进教师尽快成长，形成认真钻研教法、努力提高教学质量的良好教风。</w:t>
      </w:r>
      <w:r>
        <w:t xml:space="preserve"> </w:t>
      </w:r>
    </w:p>
    <w:p w:rsidR="00F13E3F" w:rsidRDefault="00E0763C">
      <w:pPr>
        <w:numPr>
          <w:ilvl w:val="0"/>
          <w:numId w:val="6"/>
        </w:numPr>
        <w:spacing w:after="229" w:line="259" w:lineRule="auto"/>
        <w:ind w:left="981" w:hanging="422"/>
      </w:pPr>
      <w:r>
        <w:lastRenderedPageBreak/>
        <w:t>学院青年教师讲课竞赛</w:t>
      </w:r>
      <w:r>
        <w:t xml:space="preserve"> </w:t>
      </w:r>
    </w:p>
    <w:p w:rsidR="00F13E3F" w:rsidRDefault="00E0763C">
      <w:pPr>
        <w:spacing w:after="229"/>
        <w:ind w:left="-15" w:firstLine="559"/>
      </w:pPr>
      <w:r>
        <w:t>为了保障教学质量稳步提高，同时也为了加强学院师资队伍建设，激发青年教师的教学热情</w:t>
      </w:r>
      <w:r>
        <w:t>,</w:t>
      </w:r>
      <w:r>
        <w:t>促进学院青年教师练就扎实的教学基本功，尽快度过教学关，使优秀青年教师脱颖而出，学院开展两年一届的</w:t>
      </w:r>
      <w:r>
        <w:t>“</w:t>
      </w:r>
      <w:r>
        <w:t>学院青年教师讲课竞赛</w:t>
      </w:r>
      <w:r>
        <w:t>”</w:t>
      </w:r>
      <w:r>
        <w:t>活动。</w:t>
      </w:r>
      <w:r>
        <w:t xml:space="preserve"> </w:t>
      </w:r>
    </w:p>
    <w:p w:rsidR="00F13E3F" w:rsidRDefault="00E0763C">
      <w:pPr>
        <w:ind w:left="-15" w:firstLine="559"/>
      </w:pPr>
      <w:r>
        <w:t>有别于学校青年教师优质课竞赛的是，学院青年教师讲课竞</w:t>
      </w:r>
      <w:r>
        <w:t>赛除了讲课环节之外，同样很重视教师的日常教学，包括日常听课、教学文档检查等都作为评分环节。这对于全面衡量教师教学质量、引导教师关注日常教学起到很好效果。</w:t>
      </w:r>
      <w:r>
        <w:t xml:space="preserve"> </w:t>
      </w:r>
    </w:p>
    <w:p w:rsidR="00F13E3F" w:rsidRDefault="00E0763C">
      <w:pPr>
        <w:ind w:left="-15" w:firstLine="559"/>
      </w:pPr>
      <w:r>
        <w:t>举办学院青年教师讲课竞赛活动，起到了加强师资队伍，特别是青年教师队伍建设，牢固确立教学工作的中心地位，让青年教师在教学实践中增长才干，展示才华，为优秀青年教师成长营造良好氛围。并以点带面，促进我学院教学改革，提高教学质量的作用。通过老教师传帮带、听课制度、青年教师优质课竞赛等措施，迅速提高青年教师教学水平，多名教师获得校优质课比赛奖励。</w:t>
      </w:r>
      <w:r>
        <w:t xml:space="preserve"> </w:t>
      </w:r>
    </w:p>
    <w:p w:rsidR="00F13E3F" w:rsidRDefault="00E0763C">
      <w:pPr>
        <w:numPr>
          <w:ilvl w:val="0"/>
          <w:numId w:val="6"/>
        </w:numPr>
        <w:spacing w:after="229" w:line="259" w:lineRule="auto"/>
        <w:ind w:left="981" w:hanging="422"/>
      </w:pPr>
      <w:r>
        <w:t>教师讲坛</w:t>
      </w:r>
      <w:r>
        <w:t xml:space="preserve"> </w:t>
      </w:r>
    </w:p>
    <w:p w:rsidR="00F13E3F" w:rsidRDefault="00E0763C">
      <w:pPr>
        <w:ind w:left="-15" w:firstLine="559"/>
      </w:pPr>
      <w:r>
        <w:t>为</w:t>
      </w:r>
      <w:r>
        <w:t>了培育教学科研的学术气氛，引导积极向上的风气，计算机科学与信息工程学院在</w:t>
      </w:r>
      <w:r>
        <w:t>2008</w:t>
      </w:r>
      <w:r>
        <w:t>年推出了教师讲坛制度。教师讲坛制度分别由每个教研室每学期至少举行一次《教师讲坛》活动，一方面培养教师的教学科研学术氛围，另一方面开阔学生的视野，为学生提供健康丰富的精神生活。</w:t>
      </w:r>
      <w:r>
        <w:t xml:space="preserve"> </w:t>
      </w:r>
    </w:p>
    <w:p w:rsidR="00F13E3F" w:rsidRDefault="00E0763C">
      <w:pPr>
        <w:numPr>
          <w:ilvl w:val="0"/>
          <w:numId w:val="6"/>
        </w:numPr>
        <w:spacing w:after="229" w:line="259" w:lineRule="auto"/>
        <w:ind w:left="981" w:hanging="422"/>
      </w:pPr>
      <w:r>
        <w:lastRenderedPageBreak/>
        <w:t>岗位锻炼、课程进修</w:t>
      </w:r>
      <w:r>
        <w:t xml:space="preserve"> </w:t>
      </w:r>
    </w:p>
    <w:p w:rsidR="00F13E3F" w:rsidRDefault="00E0763C">
      <w:pPr>
        <w:spacing w:after="229"/>
        <w:ind w:left="-15" w:firstLine="559"/>
      </w:pPr>
      <w:r>
        <w:t>积极组织教师走出去，参加课程进修、岗位实践锻炼、学术会议等。每年选派教师到知名高校进行课程进修，经常参加各种学术会议和培训。近三年累计已有</w:t>
      </w:r>
      <w:r>
        <w:t>12</w:t>
      </w:r>
      <w:r>
        <w:t>人次在国内重点高校参加课程进修，</w:t>
      </w:r>
      <w:r>
        <w:t xml:space="preserve">13 </w:t>
      </w:r>
      <w:r>
        <w:t>人次到企业参加岗位实践锻炼，参加学术会议、技术培训</w:t>
      </w:r>
      <w:r>
        <w:t>4</w:t>
      </w:r>
      <w:r>
        <w:t>0</w:t>
      </w:r>
      <w:r>
        <w:t>余次。五、校企合作</w:t>
      </w:r>
      <w:r>
        <w:t xml:space="preserve"> </w:t>
      </w:r>
    </w:p>
    <w:p w:rsidR="00F13E3F" w:rsidRDefault="00E0763C">
      <w:pPr>
        <w:ind w:left="-15" w:firstLine="559"/>
      </w:pPr>
      <w:r>
        <w:t>在人才培养模式上，推行</w:t>
      </w:r>
      <w:r>
        <w:t>“</w:t>
      </w:r>
      <w:r>
        <w:t>教学改革与科研成果转化相结合、与地方经济发展相结合、与学生科技创新能力培养相结合</w:t>
      </w:r>
      <w:r>
        <w:t>”</w:t>
      </w:r>
      <w:r>
        <w:t>的创新人才培养机制，建立了校企联合专业建设指导委员会，共同制定人才培养方案。具体体现在如下几个方面。</w:t>
      </w:r>
      <w:r>
        <w:t xml:space="preserve"> </w:t>
      </w:r>
    </w:p>
    <w:p w:rsidR="00F13E3F" w:rsidRDefault="00E0763C">
      <w:pPr>
        <w:numPr>
          <w:ilvl w:val="0"/>
          <w:numId w:val="7"/>
        </w:numPr>
        <w:spacing w:after="229" w:line="259" w:lineRule="auto"/>
        <w:ind w:firstLine="559"/>
      </w:pPr>
      <w:r>
        <w:t>采用</w:t>
      </w:r>
      <w:r>
        <w:t>“</w:t>
      </w:r>
      <w:r>
        <w:t>走出去，请进来</w:t>
      </w:r>
      <w:r>
        <w:t>”</w:t>
      </w:r>
      <w:r>
        <w:t>的校企合作方式。</w:t>
      </w:r>
      <w:r>
        <w:t xml:space="preserve"> </w:t>
      </w:r>
    </w:p>
    <w:p w:rsidR="00F13E3F" w:rsidRDefault="00E0763C">
      <w:pPr>
        <w:ind w:left="-15" w:firstLine="559"/>
      </w:pPr>
      <w:r>
        <w:t>一方面有计划地选派教师到企业工程岗位工作，对其进行技术指导，并积累工程实践经验。另一方面，从企业聘请具有丰富工程实践经验的工程技术人员和管理人员担任兼职教师，承担专业课程教学任务，或担任本科生联合导师，承担培养学生、指导毕业设计等任务。</w:t>
      </w:r>
      <w:r>
        <w:t xml:space="preserve"> </w:t>
      </w:r>
    </w:p>
    <w:p w:rsidR="00F13E3F" w:rsidRDefault="00E0763C">
      <w:pPr>
        <w:numPr>
          <w:ilvl w:val="0"/>
          <w:numId w:val="7"/>
        </w:numPr>
        <w:ind w:firstLine="559"/>
      </w:pPr>
      <w:r>
        <w:t>创立高校和企业联合培养机制。先后和安阳鑫盛机床厂、中国农科院棉花研究所、河南神方康复机器人有限公司等企业建立长期的联合培养计划并建立了校外实习基地。每年安排学生进入企业学习、</w:t>
      </w:r>
    </w:p>
    <w:p w:rsidR="00F13E3F" w:rsidRDefault="00E0763C">
      <w:pPr>
        <w:ind w:left="-7"/>
      </w:pPr>
      <w:r>
        <w:t>实践。学生累计有一年左右的时间参与企业学习、实践，并完成毕业设计。</w:t>
      </w:r>
      <w:r>
        <w:t xml:space="preserve"> </w:t>
      </w:r>
    </w:p>
    <w:p w:rsidR="00F13E3F" w:rsidRDefault="00E0763C">
      <w:pPr>
        <w:numPr>
          <w:ilvl w:val="0"/>
          <w:numId w:val="7"/>
        </w:numPr>
        <w:ind w:firstLine="559"/>
      </w:pPr>
      <w:r>
        <w:lastRenderedPageBreak/>
        <w:t>服务地方企业，支援地方社会经济建设。近年来，已经与多家企业和公司建立了产、学、研合作关系，其中包括：安阳鑫盛机床厂、中国科学院棉花研究所、安阳神方康复机器人有限公司等</w:t>
      </w:r>
      <w:r>
        <w:t>10</w:t>
      </w:r>
      <w:r>
        <w:t>多家企业。我院教师也在</w:t>
      </w:r>
      <w:r>
        <w:t>2012</w:t>
      </w:r>
      <w:r>
        <w:t>年先后参与一项国家重大专项、主持一项国家自然科学基金。</w:t>
      </w:r>
      <w:r>
        <w:t xml:space="preserve"> </w:t>
      </w:r>
    </w:p>
    <w:p w:rsidR="00F13E3F" w:rsidRDefault="00E0763C">
      <w:pPr>
        <w:numPr>
          <w:ilvl w:val="0"/>
          <w:numId w:val="8"/>
        </w:numPr>
        <w:spacing w:after="229"/>
        <w:ind w:hanging="562"/>
      </w:pPr>
      <w:r>
        <w:t>校院两级督导制度实行校院两级督导制度，加强教学督促指导。除了学校督导组督导听课以外，为了保障教学质量，不留教学死</w:t>
      </w:r>
    </w:p>
    <w:p w:rsidR="00F13E3F" w:rsidRDefault="00E0763C">
      <w:pPr>
        <w:ind w:left="-7"/>
      </w:pPr>
      <w:r>
        <w:t>角，</w:t>
      </w:r>
      <w:r>
        <w:t>2011</w:t>
      </w:r>
      <w:r>
        <w:t>年</w:t>
      </w:r>
      <w:r>
        <w:t>12</w:t>
      </w:r>
      <w:r>
        <w:t>月计算机科学与信息工程学院成立了学院教学督导组，开始对计算机学院全院的教师进行督导听课。学院教学督导组由院领导带队，从学院教学效果好、经验丰富、为人公正、敢说话的教师中选出若干名教师组成。</w:t>
      </w:r>
      <w:r>
        <w:t xml:space="preserve"> </w:t>
      </w:r>
    </w:p>
    <w:p w:rsidR="00F13E3F" w:rsidRDefault="00E0763C">
      <w:pPr>
        <w:ind w:left="-15" w:firstLine="559"/>
      </w:pPr>
      <w:r>
        <w:t>学院教学督导组听课除了坚持随机听课、全面督导的原则，还特别强调了以下几点：</w:t>
      </w:r>
      <w:r>
        <w:t>1</w:t>
      </w:r>
      <w:r>
        <w:t>、多说缺点，不讲客套。</w:t>
      </w:r>
      <w:r>
        <w:t>2</w:t>
      </w:r>
      <w:r>
        <w:t>、结合专业，从学科知识体系、学生专业培养的角度评价指导。</w:t>
      </w:r>
      <w:r>
        <w:t>3</w:t>
      </w:r>
      <w:r>
        <w:t>、不仅评价好坏，还要提出切实可</w:t>
      </w:r>
      <w:r>
        <w:t>行的改进意见。</w:t>
      </w:r>
      <w:r>
        <w:t>4</w:t>
      </w:r>
      <w:r>
        <w:t>、将督导听课和学院每月举行的学生座谈会结合起来，切实解决学生反映的问题。</w:t>
      </w:r>
      <w:r>
        <w:t>5</w:t>
      </w:r>
      <w:r>
        <w:t>、广泛发动，全面参与。不仅要听所有老师的课，而且所有老师都要真正参与听课。不仅要普遍听一遍，有的还要听多遍。</w:t>
      </w:r>
      <w:r>
        <w:t>6</w:t>
      </w:r>
      <w:r>
        <w:t>、及时、充分反馈。除了听课后利用课间反馈，还定期集中反馈。</w:t>
      </w:r>
      <w:r>
        <w:t>7</w:t>
      </w:r>
      <w:r>
        <w:t>、观摩和提高并举，将有效果、易实施、可推广的教学技巧、教学模式在计算机学院内总结、推广。</w:t>
      </w:r>
      <w:r>
        <w:t xml:space="preserve"> </w:t>
      </w:r>
    </w:p>
    <w:p w:rsidR="00F13E3F" w:rsidRDefault="00E0763C">
      <w:pPr>
        <w:ind w:left="-15" w:firstLine="559"/>
      </w:pPr>
      <w:r>
        <w:lastRenderedPageBreak/>
        <w:t>学院督导组对完善学院教学质量保障体系，提高全院教学水平，探讨研究教学改革起到了积极的作用。</w:t>
      </w:r>
      <w:r>
        <w:t xml:space="preserve"> </w:t>
      </w:r>
    </w:p>
    <w:p w:rsidR="00F13E3F" w:rsidRDefault="00E0763C">
      <w:pPr>
        <w:numPr>
          <w:ilvl w:val="0"/>
          <w:numId w:val="8"/>
        </w:numPr>
        <w:spacing w:after="229" w:line="259" w:lineRule="auto"/>
        <w:ind w:hanging="562"/>
      </w:pPr>
      <w:r>
        <w:t>学生信息反馈制度</w:t>
      </w:r>
      <w:r>
        <w:t xml:space="preserve"> </w:t>
      </w:r>
    </w:p>
    <w:p w:rsidR="00F13E3F" w:rsidRDefault="00E0763C">
      <w:pPr>
        <w:spacing w:after="229"/>
        <w:ind w:left="-15" w:firstLine="559"/>
      </w:pPr>
      <w:r>
        <w:t>学院按专业年级定期举行学生座谈会，该专业年级的</w:t>
      </w:r>
      <w:r>
        <w:t>任课教师必须参加，深入听取学生对教学工作的意见，了解学生情况，及时发现和解决遇到的问题。学生可以当面交流，也可以不记名提出意见。座谈会指定主持人、记录人，对学生的意见必须有反馈、有答复。当场无法解决的问题，提请学院处理。此外，学生也可以通过院长信箱或到院长办公室直接和院长交流。</w:t>
      </w:r>
      <w:r>
        <w:t xml:space="preserve"> </w:t>
      </w:r>
    </w:p>
    <w:p w:rsidR="00F13E3F" w:rsidRDefault="00E0763C">
      <w:pPr>
        <w:spacing w:after="46"/>
        <w:ind w:left="-7"/>
      </w:pPr>
      <w:r>
        <w:t>学生座谈会制度对于加强教师和学生的沟通，及时了解教学中存在的问题。通过定期召开学生座谈会制度、毕业生反馈活动、专业建设委员会座谈等措施，加强和学生、用人单位的交流沟通，及时调整课程教学内容和进度，实现了教学质量保障体系的反馈闭环。</w:t>
      </w:r>
      <w:r>
        <w:rPr>
          <w:rFonts w:ascii="Calibri" w:eastAsia="Calibri" w:hAnsi="Calibri" w:cs="Calibri"/>
          <w:b/>
        </w:rPr>
        <w:t xml:space="preserve"> </w:t>
      </w:r>
    </w:p>
    <w:p w:rsidR="00F13E3F" w:rsidRDefault="00E0763C">
      <w:pPr>
        <w:spacing w:after="255" w:line="259" w:lineRule="auto"/>
        <w:ind w:left="559" w:firstLine="0"/>
      </w:pPr>
      <w:r>
        <w:rPr>
          <w:rFonts w:ascii="Tahoma" w:eastAsia="Tahoma" w:hAnsi="Tahoma" w:cs="Tahoma"/>
        </w:rPr>
        <w:t xml:space="preserve"> </w:t>
      </w:r>
    </w:p>
    <w:p w:rsidR="00F13E3F" w:rsidRDefault="00E0763C">
      <w:pPr>
        <w:spacing w:after="0" w:line="259" w:lineRule="auto"/>
        <w:ind w:left="559" w:firstLine="0"/>
      </w:pPr>
      <w:r>
        <w:rPr>
          <w:rFonts w:ascii="Tahoma" w:eastAsia="Tahoma" w:hAnsi="Tahoma" w:cs="Tahoma"/>
        </w:rPr>
        <w:t xml:space="preserve"> </w:t>
      </w:r>
    </w:p>
    <w:sectPr w:rsidR="00F13E3F">
      <w:footerReference w:type="even" r:id="rId11"/>
      <w:footerReference w:type="default" r:id="rId12"/>
      <w:footerReference w:type="first" r:id="rId13"/>
      <w:pgSz w:w="11906" w:h="16838"/>
      <w:pgMar w:top="1572" w:right="1517" w:bottom="1794"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0763C">
      <w:pPr>
        <w:spacing w:after="0" w:line="240" w:lineRule="auto"/>
      </w:pPr>
      <w:r>
        <w:separator/>
      </w:r>
    </w:p>
  </w:endnote>
  <w:endnote w:type="continuationSeparator" w:id="0">
    <w:p w:rsidR="00000000" w:rsidRDefault="00E0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angSong">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3F" w:rsidRDefault="00E0763C">
    <w:pPr>
      <w:spacing w:after="0" w:line="259" w:lineRule="auto"/>
      <w:ind w:left="0" w:right="284"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r>
      <w:rPr>
        <w:rFonts w:ascii="Calibri" w:eastAsia="Calibri" w:hAnsi="Calibri" w:cs="Calibri"/>
        <w:sz w:val="18"/>
      </w:rPr>
      <w:t xml:space="preserve"> </w:t>
    </w:r>
  </w:p>
  <w:p w:rsidR="00F13E3F" w:rsidRDefault="00E0763C">
    <w:pPr>
      <w:spacing w:after="0" w:line="259" w:lineRule="auto"/>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3F" w:rsidRDefault="00E0763C">
    <w:pPr>
      <w:spacing w:after="0" w:line="259" w:lineRule="auto"/>
      <w:ind w:left="0" w:right="284" w:firstLine="0"/>
      <w:jc w:val="center"/>
    </w:pPr>
    <w:r>
      <w:fldChar w:fldCharType="begin"/>
    </w:r>
    <w:r>
      <w:instrText xml:space="preserve"> PAGE   \* MERGEFORMAT </w:instrText>
    </w:r>
    <w:r>
      <w:fldChar w:fldCharType="separate"/>
    </w:r>
    <w:r w:rsidRPr="00E0763C">
      <w:rPr>
        <w:rFonts w:ascii="Calibri" w:eastAsia="Calibri" w:hAnsi="Calibri" w:cs="Calibri"/>
        <w:noProof/>
        <w:sz w:val="18"/>
      </w:rPr>
      <w:t>12</w:t>
    </w:r>
    <w:r>
      <w:rPr>
        <w:rFonts w:ascii="Calibri" w:eastAsia="Calibri" w:hAnsi="Calibri" w:cs="Calibri"/>
        <w:sz w:val="18"/>
      </w:rPr>
      <w:fldChar w:fldCharType="end"/>
    </w:r>
    <w:r>
      <w:rPr>
        <w:rFonts w:ascii="Calibri" w:eastAsia="Calibri" w:hAnsi="Calibri" w:cs="Calibri"/>
        <w:sz w:val="18"/>
      </w:rPr>
      <w:t xml:space="preserve"> </w:t>
    </w:r>
  </w:p>
  <w:p w:rsidR="00F13E3F" w:rsidRDefault="00E0763C">
    <w:pPr>
      <w:spacing w:after="0" w:line="259" w:lineRule="auto"/>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3F" w:rsidRDefault="00F13E3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0763C">
      <w:pPr>
        <w:spacing w:after="0" w:line="240" w:lineRule="auto"/>
      </w:pPr>
      <w:r>
        <w:separator/>
      </w:r>
    </w:p>
  </w:footnote>
  <w:footnote w:type="continuationSeparator" w:id="0">
    <w:p w:rsidR="00000000" w:rsidRDefault="00E07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354"/>
    <w:multiLevelType w:val="hybridMultilevel"/>
    <w:tmpl w:val="1C38F37A"/>
    <w:lvl w:ilvl="0" w:tplc="3A506952">
      <w:start w:val="3"/>
      <w:numFmt w:val="decimal"/>
      <w:lvlText w:val="%1、"/>
      <w:lvlJc w:val="left"/>
      <w:pPr>
        <w:ind w:left="98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DB305548">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3C7A90AE">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DE2518E">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228217A8">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EC144480">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386260BE">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B39C03A8">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ADBEDE30">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7F476B"/>
    <w:multiLevelType w:val="hybridMultilevel"/>
    <w:tmpl w:val="47A26AA6"/>
    <w:lvl w:ilvl="0" w:tplc="EF121354">
      <w:start w:val="1"/>
      <w:numFmt w:val="decimal"/>
      <w:lvlText w:val="%1、"/>
      <w:lvlJc w:val="left"/>
      <w:pPr>
        <w:ind w:left="98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FA820F14">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BE6CE8FE">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2343E1C">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25E8A4B8">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BDA05E32">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194960E">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091CD884">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D666BE86">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1D29DB"/>
    <w:multiLevelType w:val="hybridMultilevel"/>
    <w:tmpl w:val="CCB8348A"/>
    <w:lvl w:ilvl="0" w:tplc="11E6EF04">
      <w:start w:val="1"/>
      <w:numFmt w:val="decimal"/>
      <w:lvlText w:val="%1、"/>
      <w:lvlJc w:val="left"/>
      <w:pPr>
        <w:ind w:left="98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F878A88A">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2C3EA9E4">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13CA8E2C">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92F06A8A">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99528C82">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F7D8DF96">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3266ED4A">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D5408AC4">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54B6CB4"/>
    <w:multiLevelType w:val="hybridMultilevel"/>
    <w:tmpl w:val="2B76C32C"/>
    <w:lvl w:ilvl="0" w:tplc="E724EBCE">
      <w:start w:val="1"/>
      <w:numFmt w:val="decimal"/>
      <w:lvlText w:val="%1、"/>
      <w:lvlJc w:val="left"/>
      <w:pPr>
        <w:ind w:left="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CD06EA96">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9221A62">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7FA41802">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7C0A06D8">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E330593E">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14B240A2">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E8BCF5C2">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CB343C58">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6C85C05"/>
    <w:multiLevelType w:val="hybridMultilevel"/>
    <w:tmpl w:val="F7448246"/>
    <w:lvl w:ilvl="0" w:tplc="530668DC">
      <w:start w:val="1"/>
      <w:numFmt w:val="decimal"/>
      <w:lvlText w:val="%1、"/>
      <w:lvlJc w:val="left"/>
      <w:pPr>
        <w:ind w:left="98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2500C54A">
      <w:start w:val="1"/>
      <w:numFmt w:val="lowerLetter"/>
      <w:lvlText w:val="%2"/>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52E446B4">
      <w:start w:val="1"/>
      <w:numFmt w:val="lowerRoman"/>
      <w:lvlText w:val="%3"/>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E5EAE6FA">
      <w:start w:val="1"/>
      <w:numFmt w:val="decimal"/>
      <w:lvlText w:val="%4"/>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B8E6E9C2">
      <w:start w:val="1"/>
      <w:numFmt w:val="lowerLetter"/>
      <w:lvlText w:val="%5"/>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6EFAF178">
      <w:start w:val="1"/>
      <w:numFmt w:val="lowerRoman"/>
      <w:lvlText w:val="%6"/>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346795C">
      <w:start w:val="1"/>
      <w:numFmt w:val="decimal"/>
      <w:lvlText w:val="%7"/>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6314610C">
      <w:start w:val="1"/>
      <w:numFmt w:val="lowerLetter"/>
      <w:lvlText w:val="%8"/>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8BA48330">
      <w:start w:val="1"/>
      <w:numFmt w:val="lowerRoman"/>
      <w:lvlText w:val="%9"/>
      <w:lvlJc w:val="left"/>
      <w:pPr>
        <w:ind w:left="66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3497774"/>
    <w:multiLevelType w:val="hybridMultilevel"/>
    <w:tmpl w:val="DE4EE9F4"/>
    <w:lvl w:ilvl="0" w:tplc="E8C8F448">
      <w:start w:val="6"/>
      <w:numFmt w:val="ideographDigital"/>
      <w:lvlText w:val="%1、"/>
      <w:lvlJc w:val="left"/>
      <w:pPr>
        <w:ind w:left="112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294E1C40">
      <w:start w:val="1"/>
      <w:numFmt w:val="lowerLetter"/>
      <w:lvlText w:val="%2"/>
      <w:lvlJc w:val="left"/>
      <w:pPr>
        <w:ind w:left="16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26FE58B2">
      <w:start w:val="1"/>
      <w:numFmt w:val="lowerRoman"/>
      <w:lvlText w:val="%3"/>
      <w:lvlJc w:val="left"/>
      <w:pPr>
        <w:ind w:left="23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C3AFBCC">
      <w:start w:val="1"/>
      <w:numFmt w:val="decimal"/>
      <w:lvlText w:val="%4"/>
      <w:lvlJc w:val="left"/>
      <w:pPr>
        <w:ind w:left="3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687861F8">
      <w:start w:val="1"/>
      <w:numFmt w:val="lowerLetter"/>
      <w:lvlText w:val="%5"/>
      <w:lvlJc w:val="left"/>
      <w:pPr>
        <w:ind w:left="3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C492B40C">
      <w:start w:val="1"/>
      <w:numFmt w:val="lowerRoman"/>
      <w:lvlText w:val="%6"/>
      <w:lvlJc w:val="left"/>
      <w:pPr>
        <w:ind w:left="4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CEE81174">
      <w:start w:val="1"/>
      <w:numFmt w:val="decimal"/>
      <w:lvlText w:val="%7"/>
      <w:lvlJc w:val="left"/>
      <w:pPr>
        <w:ind w:left="5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D40443FA">
      <w:start w:val="1"/>
      <w:numFmt w:val="lowerLetter"/>
      <w:lvlText w:val="%8"/>
      <w:lvlJc w:val="left"/>
      <w:pPr>
        <w:ind w:left="5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5426A04">
      <w:start w:val="1"/>
      <w:numFmt w:val="lowerRoman"/>
      <w:lvlText w:val="%9"/>
      <w:lvlJc w:val="left"/>
      <w:pPr>
        <w:ind w:left="6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36360E6"/>
    <w:multiLevelType w:val="hybridMultilevel"/>
    <w:tmpl w:val="37344CCA"/>
    <w:lvl w:ilvl="0" w:tplc="3BE090AA">
      <w:start w:val="1"/>
      <w:numFmt w:val="decimal"/>
      <w:lvlText w:val="%1"/>
      <w:lvlJc w:val="left"/>
      <w:pPr>
        <w:ind w:left="3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318E95DC">
      <w:start w:val="1"/>
      <w:numFmt w:val="decimal"/>
      <w:lvlText w:val="（%2）"/>
      <w:lvlJc w:val="left"/>
      <w:pPr>
        <w:ind w:left="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B7C8EB4A">
      <w:start w:val="1"/>
      <w:numFmt w:val="lowerRoman"/>
      <w:lvlText w:val="%3"/>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2066300E">
      <w:start w:val="1"/>
      <w:numFmt w:val="decimal"/>
      <w:lvlText w:val="%4"/>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197633D4">
      <w:start w:val="1"/>
      <w:numFmt w:val="lowerLetter"/>
      <w:lvlText w:val="%5"/>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AD1A4EA6">
      <w:start w:val="1"/>
      <w:numFmt w:val="lowerRoman"/>
      <w:lvlText w:val="%6"/>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BBC86496">
      <w:start w:val="1"/>
      <w:numFmt w:val="decimal"/>
      <w:lvlText w:val="%7"/>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2D6A9D6A">
      <w:start w:val="1"/>
      <w:numFmt w:val="lowerLetter"/>
      <w:lvlText w:val="%8"/>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5588DB64">
      <w:start w:val="1"/>
      <w:numFmt w:val="lowerRoman"/>
      <w:lvlText w:val="%9"/>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11B1F81"/>
    <w:multiLevelType w:val="hybridMultilevel"/>
    <w:tmpl w:val="AEF69F66"/>
    <w:lvl w:ilvl="0" w:tplc="996C716A">
      <w:start w:val="1"/>
      <w:numFmt w:val="ideographDigital"/>
      <w:lvlText w:val="%1、"/>
      <w:lvlJc w:val="left"/>
      <w:pPr>
        <w:ind w:left="84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1" w:tplc="643EF7C6">
      <w:start w:val="1"/>
      <w:numFmt w:val="decimal"/>
      <w:lvlText w:val="%2、"/>
      <w:lvlJc w:val="left"/>
      <w:pPr>
        <w:ind w:left="98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11762E08">
      <w:start w:val="1"/>
      <w:numFmt w:val="lowerRoman"/>
      <w:lvlText w:val="%3"/>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302A2730">
      <w:start w:val="1"/>
      <w:numFmt w:val="decimal"/>
      <w:lvlText w:val="%4"/>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DE9246D2">
      <w:start w:val="1"/>
      <w:numFmt w:val="lowerLetter"/>
      <w:lvlText w:val="%5"/>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56404C42">
      <w:start w:val="1"/>
      <w:numFmt w:val="lowerRoman"/>
      <w:lvlText w:val="%6"/>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EA58EDC6">
      <w:start w:val="1"/>
      <w:numFmt w:val="decimal"/>
      <w:lvlText w:val="%7"/>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7D2C672E">
      <w:start w:val="1"/>
      <w:numFmt w:val="lowerLetter"/>
      <w:lvlText w:val="%8"/>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F14EBDA8">
      <w:start w:val="1"/>
      <w:numFmt w:val="lowerRoman"/>
      <w:lvlText w:val="%9"/>
      <w:lvlJc w:val="left"/>
      <w:pPr>
        <w:ind w:left="59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7"/>
  </w:num>
  <w:num w:numId="3">
    <w:abstractNumId w:val="6"/>
  </w:num>
  <w:num w:numId="4">
    <w:abstractNumId w:val="2"/>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3F"/>
    <w:rsid w:val="00E0763C"/>
    <w:rsid w:val="00F1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AA772-F35D-40CF-A8B3-C6F63ACA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410" w:lineRule="auto"/>
      <w:ind w:left="8" w:hanging="8"/>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计算机科学与技术专业</dc:title>
  <dc:subject>2016专业评估</dc:subject>
  <dc:creator>HGF</dc:creator>
  <cp:keywords/>
  <cp:lastModifiedBy>USER</cp:lastModifiedBy>
  <cp:revision>2</cp:revision>
  <dcterms:created xsi:type="dcterms:W3CDTF">2019-04-12T09:13:00Z</dcterms:created>
  <dcterms:modified xsi:type="dcterms:W3CDTF">2019-04-12T09:13:00Z</dcterms:modified>
</cp:coreProperties>
</file>