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8B6" w:rsidRDefault="00BA5F39">
      <w:pPr>
        <w:spacing w:after="245" w:line="259" w:lineRule="auto"/>
        <w:ind w:left="3361" w:firstLine="0"/>
      </w:pPr>
      <w:bookmarkStart w:id="0" w:name="_GoBack"/>
      <w:bookmarkEnd w:id="0"/>
      <w:r>
        <w:rPr>
          <w:noProof/>
        </w:rPr>
        <w:drawing>
          <wp:inline distT="0" distB="0" distL="0" distR="0">
            <wp:extent cx="1422781" cy="240792"/>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422781" cy="240792"/>
                    </a:xfrm>
                    <a:prstGeom prst="rect">
                      <a:avLst/>
                    </a:prstGeom>
                  </pic:spPr>
                </pic:pic>
              </a:graphicData>
            </a:graphic>
          </wp:inline>
        </w:drawing>
      </w:r>
    </w:p>
    <w:p w:rsidR="007718B6" w:rsidRDefault="00BA5F39">
      <w:pPr>
        <w:spacing w:after="172" w:line="259" w:lineRule="auto"/>
        <w:ind w:left="802" w:firstLine="0"/>
      </w:pPr>
      <w:r>
        <w:rPr>
          <w:rFonts w:ascii="Calibri" w:eastAsia="Calibri" w:hAnsi="Calibri" w:cs="Calibri"/>
          <w:noProof/>
          <w:sz w:val="22"/>
        </w:rPr>
        <mc:AlternateContent>
          <mc:Choice Requires="wpg">
            <w:drawing>
              <wp:inline distT="0" distB="0" distL="0" distR="0">
                <wp:extent cx="4672584" cy="240792"/>
                <wp:effectExtent l="0" t="0" r="0" b="0"/>
                <wp:docPr id="2546" name="Group 2546"/>
                <wp:cNvGraphicFramePr/>
                <a:graphic xmlns:a="http://schemas.openxmlformats.org/drawingml/2006/main">
                  <a:graphicData uri="http://schemas.microsoft.com/office/word/2010/wordprocessingGroup">
                    <wpg:wgp>
                      <wpg:cNvGrpSpPr/>
                      <wpg:grpSpPr>
                        <a:xfrm>
                          <a:off x="0" y="0"/>
                          <a:ext cx="4672584" cy="240792"/>
                          <a:chOff x="0" y="0"/>
                          <a:chExt cx="4672584" cy="240792"/>
                        </a:xfrm>
                      </wpg:grpSpPr>
                      <pic:pic xmlns:pic="http://schemas.openxmlformats.org/drawingml/2006/picture">
                        <pic:nvPicPr>
                          <pic:cNvPr id="9" name="Picture 9"/>
                          <pic:cNvPicPr/>
                        </pic:nvPicPr>
                        <pic:blipFill>
                          <a:blip r:embed="rId6"/>
                          <a:stretch>
                            <a:fillRect/>
                          </a:stretch>
                        </pic:blipFill>
                        <pic:spPr>
                          <a:xfrm>
                            <a:off x="0" y="0"/>
                            <a:ext cx="1828038" cy="240792"/>
                          </a:xfrm>
                          <a:prstGeom prst="rect">
                            <a:avLst/>
                          </a:prstGeom>
                        </pic:spPr>
                      </pic:pic>
                      <pic:pic xmlns:pic="http://schemas.openxmlformats.org/drawingml/2006/picture">
                        <pic:nvPicPr>
                          <pic:cNvPr id="11" name="Picture 11"/>
                          <pic:cNvPicPr/>
                        </pic:nvPicPr>
                        <pic:blipFill>
                          <a:blip r:embed="rId7"/>
                          <a:stretch>
                            <a:fillRect/>
                          </a:stretch>
                        </pic:blipFill>
                        <pic:spPr>
                          <a:xfrm>
                            <a:off x="1624965" y="0"/>
                            <a:ext cx="3047619" cy="240792"/>
                          </a:xfrm>
                          <a:prstGeom prst="rect">
                            <a:avLst/>
                          </a:prstGeom>
                        </pic:spPr>
                      </pic:pic>
                    </wpg:wgp>
                  </a:graphicData>
                </a:graphic>
              </wp:inline>
            </w:drawing>
          </mc:Choice>
          <mc:Fallback xmlns:a="http://schemas.openxmlformats.org/drawingml/2006/main">
            <w:pict>
              <v:group id="Group 2546" style="width:367.92pt;height:18.96pt;mso-position-horizontal-relative:char;mso-position-vertical-relative:line" coordsize="46725,2407">
                <v:shape id="Picture 9" style="position:absolute;width:18280;height:2407;left:0;top:0;" filled="f">
                  <v:imagedata r:id="rId8"/>
                </v:shape>
                <v:shape id="Picture 11" style="position:absolute;width:30476;height:2407;left:16249;top:0;" filled="f">
                  <v:imagedata r:id="rId9"/>
                </v:shape>
              </v:group>
            </w:pict>
          </mc:Fallback>
        </mc:AlternateContent>
      </w:r>
    </w:p>
    <w:p w:rsidR="007718B6" w:rsidRDefault="00BA5F39">
      <w:pPr>
        <w:numPr>
          <w:ilvl w:val="0"/>
          <w:numId w:val="1"/>
        </w:numPr>
        <w:spacing w:after="159" w:line="259" w:lineRule="auto"/>
        <w:ind w:hanging="641"/>
      </w:pPr>
      <w:r>
        <w:rPr>
          <w:sz w:val="32"/>
        </w:rPr>
        <w:t>专业概况</w:t>
      </w:r>
      <w:r>
        <w:rPr>
          <w:sz w:val="32"/>
        </w:rPr>
        <w:t xml:space="preserve"> </w:t>
      </w:r>
    </w:p>
    <w:p w:rsidR="007718B6" w:rsidRDefault="00BA5F39">
      <w:pPr>
        <w:spacing w:after="44" w:line="381" w:lineRule="auto"/>
        <w:ind w:left="-15" w:firstLine="559"/>
      </w:pPr>
      <w:r>
        <w:t>计算机科学与技术专业是郑州科技学院的重点建设专业之一，自</w:t>
      </w:r>
      <w:r>
        <w:t xml:space="preserve"> 2008</w:t>
      </w:r>
      <w:r>
        <w:t>年开始招生以来，经过多年的建设和发展已经初具规模，专业特色明显、培养效果显著、师资队伍结构合理、毕业生深得社会和学生家长认可，为河南省经济发展做出了较大贡献。</w:t>
      </w:r>
      <w:r>
        <w:t xml:space="preserve">  </w:t>
      </w:r>
    </w:p>
    <w:p w:rsidR="007718B6" w:rsidRDefault="00BA5F39">
      <w:pPr>
        <w:numPr>
          <w:ilvl w:val="0"/>
          <w:numId w:val="1"/>
        </w:numPr>
        <w:spacing w:after="159" w:line="259" w:lineRule="auto"/>
        <w:ind w:hanging="641"/>
      </w:pPr>
      <w:r>
        <w:rPr>
          <w:sz w:val="32"/>
        </w:rPr>
        <w:t>专业特色</w:t>
      </w:r>
      <w:r>
        <w:rPr>
          <w:sz w:val="32"/>
        </w:rPr>
        <w:t xml:space="preserve"> </w:t>
      </w:r>
    </w:p>
    <w:p w:rsidR="007718B6" w:rsidRDefault="00BA5F39">
      <w:pPr>
        <w:numPr>
          <w:ilvl w:val="1"/>
          <w:numId w:val="1"/>
        </w:numPr>
        <w:spacing w:after="168"/>
        <w:ind w:hanging="422"/>
      </w:pPr>
      <w:r>
        <w:t>培养模式特色显著</w:t>
      </w:r>
      <w:r>
        <w:t xml:space="preserve"> </w:t>
      </w:r>
      <w:r>
        <w:rPr>
          <w:color w:val="3E3E3E"/>
        </w:rPr>
        <w:t xml:space="preserve"> </w:t>
      </w:r>
    </w:p>
    <w:p w:rsidR="007718B6" w:rsidRDefault="00BA5F39">
      <w:pPr>
        <w:spacing w:after="172" w:line="259" w:lineRule="auto"/>
        <w:ind w:right="128"/>
        <w:jc w:val="right"/>
      </w:pPr>
      <w:r>
        <w:t>学院不断深化应用型本科人才培养模式改革，实施</w:t>
      </w:r>
      <w:r>
        <w:t>“</w:t>
      </w:r>
      <w:r>
        <w:t>学历</w:t>
      </w:r>
      <w:r>
        <w:t>+</w:t>
      </w:r>
      <w:r>
        <w:t>技能</w:t>
      </w:r>
      <w:r>
        <w:t>+</w:t>
      </w:r>
      <w:r>
        <w:t>综</w:t>
      </w:r>
    </w:p>
    <w:p w:rsidR="007718B6" w:rsidRDefault="00BA5F39">
      <w:pPr>
        <w:spacing w:line="381" w:lineRule="auto"/>
        <w:ind w:left="-5"/>
      </w:pPr>
      <w:r>
        <w:t>合素质</w:t>
      </w:r>
      <w:r>
        <w:t>”</w:t>
      </w:r>
      <w:r>
        <w:t>培养。</w:t>
      </w:r>
      <w:r>
        <w:t>2012</w:t>
      </w:r>
      <w:r>
        <w:t>年起，试点实施了应用型专业人才培养模式改革，通过优化课程体系，整合课程内容，开设项目引导式《专业导论》课程和创新能力课程，使学生从大一开始在了解专业的基础上，就以项目引导进行学习和专业技能训练；强化实践教学和校企合作人才培养，学生六个学期在校内学习，第六或第七学期实施企业综合实习，最后一学期结合企业真实课题进行毕业设计和毕业实习，使学生知识应用能力得到提高，迈出了转型发展的实质性步伐。</w:t>
      </w:r>
      <w:r>
        <w:t xml:space="preserve"> </w:t>
      </w:r>
    </w:p>
    <w:p w:rsidR="007718B6" w:rsidRDefault="00BA5F39">
      <w:pPr>
        <w:numPr>
          <w:ilvl w:val="1"/>
          <w:numId w:val="1"/>
        </w:numPr>
        <w:spacing w:after="168"/>
        <w:ind w:hanging="422"/>
      </w:pPr>
      <w:r>
        <w:t>课程体系建设日趋完善</w:t>
      </w:r>
      <w:r>
        <w:t xml:space="preserve">  </w:t>
      </w:r>
    </w:p>
    <w:p w:rsidR="007718B6" w:rsidRDefault="00BA5F39">
      <w:pPr>
        <w:spacing w:line="382" w:lineRule="auto"/>
        <w:ind w:left="-15" w:firstLine="559"/>
      </w:pPr>
      <w:r>
        <w:lastRenderedPageBreak/>
        <w:t>通过优化课程体系，整合课程内容，构建实验、实习、实训、课程设计、职业资格培训、毕业设计</w:t>
      </w:r>
      <w:r>
        <w:t>“</w:t>
      </w:r>
      <w:r>
        <w:t>六位一</w:t>
      </w:r>
      <w:r>
        <w:t>体</w:t>
      </w:r>
      <w:r>
        <w:t>”</w:t>
      </w:r>
      <w:r>
        <w:t>的实践教学体系，使专业实践能力由理论验证到综合应用转变，由专业素质向职业能力转变。不断进行教学改革，</w:t>
      </w:r>
      <w:r>
        <w:t>2012</w:t>
      </w:r>
      <w:r>
        <w:t>年计算机科学与技术专业被河南省教育厅批准为河南省特色专业建设点，</w:t>
      </w:r>
      <w:r>
        <w:t>2014</w:t>
      </w:r>
      <w:r>
        <w:t>年被郑州市教育局批准为郑州市示范专业。软件工程和计算机网络两门课程为校级精品课程，校编教材《计算机应用基础》被河南省教育厅认定为河南省</w:t>
      </w:r>
      <w:r>
        <w:t>“</w:t>
      </w:r>
      <w:r>
        <w:t>十二五</w:t>
      </w:r>
      <w:r>
        <w:t>”</w:t>
      </w:r>
      <w:r>
        <w:t>普通高等教育规划教材。</w:t>
      </w:r>
      <w:r>
        <w:t xml:space="preserve"> </w:t>
      </w:r>
    </w:p>
    <w:p w:rsidR="007718B6" w:rsidRDefault="00BA5F39">
      <w:pPr>
        <w:numPr>
          <w:ilvl w:val="1"/>
          <w:numId w:val="1"/>
        </w:numPr>
        <w:spacing w:after="168"/>
        <w:ind w:hanging="422"/>
      </w:pPr>
      <w:r>
        <w:t>校企结合成绩显著</w:t>
      </w:r>
      <w:r>
        <w:rPr>
          <w:color w:val="3E3E3E"/>
        </w:rPr>
        <w:t xml:space="preserve"> </w:t>
      </w:r>
    </w:p>
    <w:p w:rsidR="007718B6" w:rsidRDefault="00BA5F39">
      <w:pPr>
        <w:spacing w:line="382" w:lineRule="auto"/>
        <w:ind w:left="-5"/>
      </w:pPr>
      <w:r>
        <w:t xml:space="preserve">    </w:t>
      </w:r>
      <w:r>
        <w:t>强化企业实践育人，结合企业开展认识实习、生产实习、毕业实习和订单培养，实施毕业设计真题实做，使学生深入企业生产经营一线进行实践锻炼</w:t>
      </w:r>
      <w:r>
        <w:t>，全面熟悉企业管理制度、生产流程、经营理念，接受企业文化熏陶，发现和解决一线问题，进行技术技能综合应用，提升自身职业素养和技能水平。将创新课程纳入必修，鼓励和引导学生参加学科竞赛、科技开发和项目实做，激发学生创新活力。</w:t>
      </w:r>
      <w:r>
        <w:t xml:space="preserve"> </w:t>
      </w:r>
    </w:p>
    <w:p w:rsidR="007718B6" w:rsidRDefault="00BA5F39">
      <w:pPr>
        <w:spacing w:after="203" w:line="259" w:lineRule="auto"/>
        <w:ind w:right="128"/>
        <w:jc w:val="right"/>
      </w:pPr>
      <w:r>
        <w:t>近年来我院与北京蓝科新宇教育科技股份有限公司、国家中部</w:t>
      </w:r>
      <w:r>
        <w:t xml:space="preserve"> 863</w:t>
      </w:r>
    </w:p>
    <w:p w:rsidR="007718B6" w:rsidRDefault="00BA5F39">
      <w:pPr>
        <w:spacing w:after="165"/>
        <w:ind w:left="-5"/>
      </w:pPr>
      <w:r>
        <w:t>软件园等知名企业合作，开设社会急需的人才订单班，如：</w:t>
      </w:r>
      <w:r>
        <w:t>IOS</w:t>
      </w:r>
      <w:r>
        <w:t>、</w:t>
      </w:r>
      <w:r>
        <w:t>H5</w:t>
      </w:r>
      <w:r>
        <w:t>班、</w:t>
      </w:r>
    </w:p>
    <w:p w:rsidR="007718B6" w:rsidRDefault="00BA5F39">
      <w:pPr>
        <w:spacing w:line="388" w:lineRule="auto"/>
        <w:ind w:left="-5"/>
      </w:pPr>
      <w:r>
        <w:lastRenderedPageBreak/>
        <w:t>JAVA</w:t>
      </w:r>
      <w:r>
        <w:t>特色班等，结合我院独具特色的培养模式，特色班学生极大的得到社会认可，每届特色班学生都被社会用人单位提前预订。校企合作基地能够满足我院学生实习需求，我院在众创空间成立的泛</w:t>
      </w:r>
      <w:r>
        <w:t xml:space="preserve"> IT </w:t>
      </w:r>
      <w:r>
        <w:t>学院，为学生创新创业提供了更大的创新创业空间。</w:t>
      </w:r>
      <w:r>
        <w:t xml:space="preserve"> </w:t>
      </w:r>
    </w:p>
    <w:p w:rsidR="007718B6" w:rsidRDefault="00BA5F39">
      <w:pPr>
        <w:spacing w:after="158" w:line="316" w:lineRule="auto"/>
        <w:ind w:left="1472" w:hanging="166"/>
      </w:pPr>
      <w:r>
        <w:rPr>
          <w:noProof/>
        </w:rPr>
        <w:drawing>
          <wp:inline distT="0" distB="0" distL="0" distR="0">
            <wp:extent cx="3827780" cy="2130425"/>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0"/>
                    <a:stretch>
                      <a:fillRect/>
                    </a:stretch>
                  </pic:blipFill>
                  <pic:spPr>
                    <a:xfrm>
                      <a:off x="0" y="0"/>
                      <a:ext cx="3827780" cy="2130425"/>
                    </a:xfrm>
                    <a:prstGeom prst="rect">
                      <a:avLst/>
                    </a:prstGeom>
                  </pic:spPr>
                </pic:pic>
              </a:graphicData>
            </a:graphic>
          </wp:inline>
        </w:drawing>
      </w:r>
      <w:r>
        <w:rPr>
          <w:rFonts w:ascii="Times New Roman" w:eastAsia="Times New Roman" w:hAnsi="Times New Roman" w:cs="Times New Roman"/>
          <w:sz w:val="21"/>
        </w:rPr>
        <w:t xml:space="preserve"> </w:t>
      </w:r>
      <w:r>
        <w:rPr>
          <w:sz w:val="21"/>
        </w:rPr>
        <w:t>郑州科技学院信息工程学院蓝科教育</w:t>
      </w:r>
      <w:r>
        <w:rPr>
          <w:sz w:val="21"/>
        </w:rPr>
        <w:t xml:space="preserve"> </w:t>
      </w:r>
      <w:r>
        <w:rPr>
          <w:rFonts w:ascii="Times New Roman" w:eastAsia="Times New Roman" w:hAnsi="Times New Roman" w:cs="Times New Roman"/>
          <w:sz w:val="21"/>
        </w:rPr>
        <w:t xml:space="preserve">IOS </w:t>
      </w:r>
      <w:r>
        <w:rPr>
          <w:sz w:val="21"/>
        </w:rPr>
        <w:t>订单班开学典礼</w:t>
      </w:r>
      <w:r>
        <w:rPr>
          <w:rFonts w:ascii="Times New Roman" w:eastAsia="Times New Roman" w:hAnsi="Times New Roman" w:cs="Times New Roman"/>
          <w:sz w:val="21"/>
        </w:rPr>
        <w:t xml:space="preserve"> </w:t>
      </w:r>
      <w:r>
        <w:rPr>
          <w:noProof/>
        </w:rPr>
        <w:drawing>
          <wp:inline distT="0" distB="0" distL="0" distR="0">
            <wp:extent cx="3930650" cy="2275205"/>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11"/>
                    <a:stretch>
                      <a:fillRect/>
                    </a:stretch>
                  </pic:blipFill>
                  <pic:spPr>
                    <a:xfrm>
                      <a:off x="0" y="0"/>
                      <a:ext cx="3930650" cy="2275205"/>
                    </a:xfrm>
                    <a:prstGeom prst="rect">
                      <a:avLst/>
                    </a:prstGeom>
                  </pic:spPr>
                </pic:pic>
              </a:graphicData>
            </a:graphic>
          </wp:inline>
        </w:drawing>
      </w:r>
      <w:r>
        <w:rPr>
          <w:rFonts w:ascii="Times New Roman" w:eastAsia="Times New Roman" w:hAnsi="Times New Roman" w:cs="Times New Roman"/>
          <w:sz w:val="21"/>
        </w:rPr>
        <w:t xml:space="preserve"> </w:t>
      </w:r>
      <w:r>
        <w:rPr>
          <w:sz w:val="21"/>
        </w:rPr>
        <w:t>郑州科技学院信息科技学院蓝科</w:t>
      </w:r>
      <w:r>
        <w:rPr>
          <w:sz w:val="21"/>
        </w:rPr>
        <w:t xml:space="preserve"> </w:t>
      </w:r>
      <w:r>
        <w:rPr>
          <w:rFonts w:ascii="Times New Roman" w:eastAsia="Times New Roman" w:hAnsi="Times New Roman" w:cs="Times New Roman"/>
          <w:sz w:val="21"/>
        </w:rPr>
        <w:t xml:space="preserve">H5 </w:t>
      </w:r>
      <w:r>
        <w:rPr>
          <w:sz w:val="21"/>
        </w:rPr>
        <w:t>二期订单班开班仪式</w:t>
      </w:r>
      <w:r>
        <w:rPr>
          <w:rFonts w:ascii="Times New Roman" w:eastAsia="Times New Roman" w:hAnsi="Times New Roman" w:cs="Times New Roman"/>
          <w:sz w:val="21"/>
        </w:rPr>
        <w:t xml:space="preserve"> </w:t>
      </w:r>
    </w:p>
    <w:p w:rsidR="007718B6" w:rsidRDefault="00BA5F39">
      <w:pPr>
        <w:numPr>
          <w:ilvl w:val="0"/>
          <w:numId w:val="2"/>
        </w:numPr>
        <w:spacing w:after="168"/>
        <w:ind w:left="970" w:hanging="422"/>
      </w:pPr>
      <w:r>
        <w:t>实践能力和创新能力特色</w:t>
      </w:r>
      <w:r>
        <w:t xml:space="preserve"> </w:t>
      </w:r>
      <w:r>
        <w:rPr>
          <w:color w:val="3E3E3E"/>
        </w:rPr>
        <w:t xml:space="preserve"> </w:t>
      </w:r>
    </w:p>
    <w:p w:rsidR="007718B6" w:rsidRDefault="00BA5F39">
      <w:pPr>
        <w:spacing w:line="381" w:lineRule="auto"/>
        <w:ind w:left="-15" w:firstLine="559"/>
      </w:pPr>
      <w:r>
        <w:t>加强创新能力培养，提升学生的创新能力。在人才培养方案中，设置了创新学分，学生在校期间必须修完创新课程。根据学校《郑州科技</w:t>
      </w:r>
      <w:r>
        <w:lastRenderedPageBreak/>
        <w:t>学院关</w:t>
      </w:r>
      <w:r>
        <w:t>于印发第二课堂专业素质学分认定管理办法（试行）的通知》（郑科院教</w:t>
      </w:r>
      <w:r>
        <w:t>[2016]28</w:t>
      </w:r>
      <w:r>
        <w:t>号）中规定的认定内容，包括科研训练和项目、论文、著作、专业等成果，各级各类学科技能竞赛和文体竞赛获奖，创业教育及实践、各类技能证书和经认定的其他活动或项目。同时，依托我院建有两个创新实验室（软件研发创新实验室、机器人创新实验室）和一个近</w:t>
      </w:r>
      <w:r>
        <w:t>200</w:t>
      </w:r>
      <w:r>
        <w:t>平方的创客空间，</w:t>
      </w:r>
      <w:r>
        <w:t xml:space="preserve"> </w:t>
      </w:r>
      <w:r>
        <w:t>分别在软件技术</w:t>
      </w:r>
      <w:r>
        <w:t xml:space="preserve"> </w:t>
      </w:r>
      <w:r>
        <w:t>、大数据</w:t>
      </w:r>
      <w:r>
        <w:t xml:space="preserve"> </w:t>
      </w:r>
      <w:r>
        <w:t>、机器人技术等方向对学生进行实践能力和创新能力的强化培养，学生在国家级相关比赛中屡创佳绩。</w:t>
      </w:r>
      <w:r>
        <w:t xml:space="preserve"> </w:t>
      </w:r>
    </w:p>
    <w:p w:rsidR="007718B6" w:rsidRDefault="00BA5F39">
      <w:pPr>
        <w:numPr>
          <w:ilvl w:val="0"/>
          <w:numId w:val="2"/>
        </w:numPr>
        <w:spacing w:after="168"/>
        <w:ind w:left="970" w:hanging="422"/>
      </w:pPr>
      <w:r>
        <w:t>师资培养与建设特色显著</w:t>
      </w:r>
      <w:r>
        <w:rPr>
          <w:color w:val="3E3E3E"/>
        </w:rPr>
        <w:t xml:space="preserve"> </w:t>
      </w:r>
    </w:p>
    <w:p w:rsidR="007718B6" w:rsidRDefault="00BA5F39">
      <w:pPr>
        <w:spacing w:line="381" w:lineRule="auto"/>
        <w:ind w:left="-15" w:firstLine="559"/>
      </w:pPr>
      <w:r>
        <w:t>加强师资队伍建设，采取吸收</w:t>
      </w:r>
      <w:r>
        <w:t>引进和培养提高相结合的措施，积极向国内外公开招聘学科带头人和学术骨干，对校内优秀中青年骨干教师进行重点扶持培养，优化教师队伍的年龄、职称、学历和学缘结构。实施青蓝工程，以老带新</w:t>
      </w:r>
      <w:r>
        <w:t xml:space="preserve"> </w:t>
      </w:r>
      <w:r>
        <w:t>，培养和提高青年教师的科研能力和水平。创建一支爱岗敬业、学术水平高、研究能力强、创新精神好、结构优化、德才兼备的师资队伍。</w:t>
      </w:r>
      <w:r>
        <w:t xml:space="preserve">  </w:t>
      </w:r>
      <w:r>
        <w:t>（</w:t>
      </w:r>
      <w:r>
        <w:t>1</w:t>
      </w:r>
      <w:r>
        <w:t>）坚持引进、培养、督导、考核和帮扶活动相结合，建立一支素质较好、水平较高、学历职称、年龄结构较为合理的师资队伍。</w:t>
      </w:r>
      <w:r>
        <w:t xml:space="preserve"> </w:t>
      </w:r>
    </w:p>
    <w:p w:rsidR="007718B6" w:rsidRDefault="00BA5F39">
      <w:pPr>
        <w:numPr>
          <w:ilvl w:val="0"/>
          <w:numId w:val="3"/>
        </w:numPr>
        <w:spacing w:line="381" w:lineRule="auto"/>
        <w:ind w:firstLine="420"/>
      </w:pPr>
      <w:r>
        <w:lastRenderedPageBreak/>
        <w:t>建立学科、专业、课程带头人负责机制，逐步形成强有力的核心与教学团队，加快青年教师的培养与</w:t>
      </w:r>
      <w:r>
        <w:t>成长。</w:t>
      </w:r>
      <w:r>
        <w:t xml:space="preserve"> </w:t>
      </w:r>
    </w:p>
    <w:p w:rsidR="007718B6" w:rsidRDefault="00BA5F39">
      <w:pPr>
        <w:numPr>
          <w:ilvl w:val="0"/>
          <w:numId w:val="3"/>
        </w:numPr>
        <w:spacing w:after="168"/>
        <w:ind w:firstLine="420"/>
      </w:pPr>
      <w:r>
        <w:t>鼓励教师科研创新，关注实习实训、课程设计、毕业设计等实</w:t>
      </w:r>
    </w:p>
    <w:p w:rsidR="007718B6" w:rsidRDefault="00BA5F39">
      <w:pPr>
        <w:spacing w:after="211"/>
        <w:ind w:left="-5"/>
      </w:pPr>
      <w:r>
        <w:t>践环节。</w:t>
      </w:r>
      <w:r>
        <w:t xml:space="preserve"> </w:t>
      </w:r>
    </w:p>
    <w:p w:rsidR="007718B6" w:rsidRDefault="00BA5F39">
      <w:pPr>
        <w:spacing w:after="159" w:line="259" w:lineRule="auto"/>
        <w:ind w:left="-5"/>
      </w:pPr>
      <w:r>
        <w:rPr>
          <w:sz w:val="32"/>
        </w:rPr>
        <w:t>三、实施过程</w:t>
      </w:r>
      <w:r>
        <w:rPr>
          <w:sz w:val="32"/>
        </w:rPr>
        <w:t xml:space="preserve">  </w:t>
      </w:r>
    </w:p>
    <w:p w:rsidR="007718B6" w:rsidRDefault="00BA5F39">
      <w:pPr>
        <w:spacing w:line="381" w:lineRule="auto"/>
        <w:ind w:left="-15" w:firstLine="559"/>
      </w:pPr>
      <w:r>
        <w:t>我校</w:t>
      </w:r>
      <w:r>
        <w:t>2008</w:t>
      </w:r>
      <w:r>
        <w:t>年成功申报设置了</w:t>
      </w:r>
      <w:r>
        <w:t>“</w:t>
      </w:r>
      <w:r>
        <w:t>计算机科学与技术</w:t>
      </w:r>
      <w:r>
        <w:t>”</w:t>
      </w:r>
      <w:r>
        <w:t>专业，</w:t>
      </w:r>
      <w:r>
        <w:t>2008</w:t>
      </w:r>
      <w:r>
        <w:t>年</w:t>
      </w:r>
      <w:r>
        <w:t xml:space="preserve">9 </w:t>
      </w:r>
      <w:r>
        <w:t>月开始招生。计算机科学与技术专业坚持把专业建设、课程建设、实践教学和学风建设作为重点，完善教学装备、充实师资队伍，加强规范管理，建立了独具特色的学校督导、系部督导、班级信息反馈员的三级反馈机制，确保整个教学过程的有序进行。</w:t>
      </w:r>
      <w:r>
        <w:t xml:space="preserve">  </w:t>
      </w:r>
    </w:p>
    <w:p w:rsidR="007718B6" w:rsidRDefault="00BA5F39">
      <w:pPr>
        <w:numPr>
          <w:ilvl w:val="0"/>
          <w:numId w:val="4"/>
        </w:numPr>
        <w:spacing w:after="168"/>
        <w:ind w:hanging="422"/>
      </w:pPr>
      <w:r>
        <w:t>创新人才培养模式</w:t>
      </w:r>
      <w:r>
        <w:t xml:space="preserve">  </w:t>
      </w:r>
    </w:p>
    <w:p w:rsidR="007718B6" w:rsidRDefault="00BA5F39">
      <w:pPr>
        <w:spacing w:line="381" w:lineRule="auto"/>
        <w:ind w:left="-15" w:firstLine="559"/>
      </w:pPr>
      <w:r>
        <w:t>通过对行业岗位的调研，在</w:t>
      </w:r>
      <w:r>
        <w:t>2011</w:t>
      </w:r>
      <w:r>
        <w:t>级人才培养方案的基础上，对人才培养方案进行了论证和修订，确定了科学合理、突出应用能力培养的人才培养方案，建立了符合</w:t>
      </w:r>
      <w:r>
        <w:t>IT</w:t>
      </w:r>
      <w:r>
        <w:t>人才需求的课程体系。</w:t>
      </w:r>
      <w:r>
        <w:t xml:space="preserve">  </w:t>
      </w:r>
    </w:p>
    <w:p w:rsidR="007718B6" w:rsidRDefault="00BA5F39">
      <w:pPr>
        <w:numPr>
          <w:ilvl w:val="0"/>
          <w:numId w:val="4"/>
        </w:numPr>
        <w:spacing w:after="168"/>
        <w:ind w:hanging="422"/>
      </w:pPr>
      <w:r>
        <w:t>师资队伍建设</w:t>
      </w:r>
      <w:r>
        <w:t xml:space="preserve">  </w:t>
      </w:r>
    </w:p>
    <w:p w:rsidR="007718B6" w:rsidRDefault="00BA5F39">
      <w:pPr>
        <w:spacing w:line="381" w:lineRule="auto"/>
        <w:ind w:left="-15" w:firstLine="559"/>
      </w:pPr>
      <w:r>
        <w:t>计算机科学与技术专业教师近三年参加了实践技能和行业培训、下厂实践、课程进修、参加学术会议等培训，专业教师有</w:t>
      </w:r>
      <w:r>
        <w:t>90%</w:t>
      </w:r>
      <w:r>
        <w:t>参加双师培</w:t>
      </w:r>
      <w:r>
        <w:lastRenderedPageBreak/>
        <w:t>训，逐步形成了一支职称结构、年龄结构更趋合理，</w:t>
      </w:r>
      <w:r>
        <w:t xml:space="preserve"> </w:t>
      </w:r>
      <w:r>
        <w:t>拥有良好素质的师资队伍。</w:t>
      </w:r>
      <w:r>
        <w:t xml:space="preserve">  </w:t>
      </w:r>
    </w:p>
    <w:p w:rsidR="007718B6" w:rsidRDefault="00BA5F39">
      <w:pPr>
        <w:numPr>
          <w:ilvl w:val="0"/>
          <w:numId w:val="4"/>
        </w:numPr>
        <w:spacing w:after="168"/>
        <w:ind w:hanging="422"/>
      </w:pPr>
      <w:r>
        <w:t>教学改革措施</w:t>
      </w:r>
      <w:r>
        <w:t xml:space="preserve">  </w:t>
      </w:r>
    </w:p>
    <w:p w:rsidR="007718B6" w:rsidRDefault="00BA5F39">
      <w:pPr>
        <w:spacing w:after="175" w:line="381" w:lineRule="auto"/>
        <w:ind w:left="-15" w:firstLine="559"/>
      </w:pPr>
      <w:r>
        <w:t>专业教师积极进行教学改革，整合教学内容，改革教学手段和教学方法，同时多次对实践教学进行改革，鼓励教师参加双师培训，取得双师资格，建立全方位、立体化实践教学平台</w:t>
      </w:r>
      <w:r>
        <w:t>,</w:t>
      </w:r>
      <w:r>
        <w:t>成效显著。</w:t>
      </w:r>
      <w:r>
        <w:t xml:space="preserve"> 4</w:t>
      </w:r>
      <w:r>
        <w:t>、突出实践能力培养</w:t>
      </w:r>
      <w:r>
        <w:t xml:space="preserve">  </w:t>
      </w:r>
    </w:p>
    <w:p w:rsidR="007718B6" w:rsidRDefault="00BA5F39">
      <w:pPr>
        <w:spacing w:line="382" w:lineRule="auto"/>
        <w:ind w:left="-15" w:firstLine="559"/>
      </w:pPr>
      <w:r>
        <w:t>本专业拥有计算机网络实验室、嵌入式系统实验室、计算机软件开发实验室、机器人创新实验室等，此外与北京、郑州、苏州等地企业合作建立了实习基地，为本专业学生提供了优越的学习、实践环境，也为夯实其专业技能提供了先进的硬件平台。良好的教学条件为每位同学在本科学习期间提供了训练与实践的机会，这就使得学生在具备坚实的理论基础的</w:t>
      </w:r>
      <w:r>
        <w:t>同时，也在应用能力、独立工作、团队合作能力方面得到了较好的训练。</w:t>
      </w:r>
      <w:r>
        <w:t xml:space="preserve">  </w:t>
      </w:r>
    </w:p>
    <w:p w:rsidR="007718B6" w:rsidRDefault="00BA5F39">
      <w:pPr>
        <w:spacing w:after="168"/>
        <w:ind w:left="562"/>
      </w:pPr>
      <w:r>
        <w:t>5</w:t>
      </w:r>
      <w:r>
        <w:t>、创新能力培养</w:t>
      </w:r>
      <w:r>
        <w:t xml:space="preserve">  </w:t>
      </w:r>
    </w:p>
    <w:p w:rsidR="007718B6" w:rsidRDefault="00BA5F39">
      <w:pPr>
        <w:spacing w:line="371" w:lineRule="auto"/>
        <w:ind w:left="-15" w:firstLine="559"/>
      </w:pPr>
      <w:r>
        <w:t>在课堂之外，开展大学生创新活动，成立导师制学习工作室。专业教师组织学生开展科研活动，参加大学生创新创业项目和学科竞赛。</w:t>
      </w:r>
      <w:r>
        <w:t xml:space="preserve">  </w:t>
      </w:r>
      <w:r>
        <w:rPr>
          <w:sz w:val="32"/>
        </w:rPr>
        <w:t>四、效果说明</w:t>
      </w:r>
      <w:r>
        <w:rPr>
          <w:sz w:val="32"/>
        </w:rPr>
        <w:t xml:space="preserve">  </w:t>
      </w:r>
    </w:p>
    <w:p w:rsidR="007718B6" w:rsidRDefault="00BA5F39">
      <w:pPr>
        <w:spacing w:after="0" w:line="382" w:lineRule="auto"/>
        <w:ind w:left="0" w:right="140" w:firstLine="559"/>
        <w:jc w:val="both"/>
      </w:pPr>
      <w:r>
        <w:lastRenderedPageBreak/>
        <w:t>目前，经过近</w:t>
      </w:r>
      <w:r>
        <w:t>8</w:t>
      </w:r>
      <w:r>
        <w:t>年的专业建设，计算机科学与技术专业培养方案更趋接近社会发展需求。调整后的人才培养方案更符合市场需求，课程体系专业性强，突出了应用型人才的培养特点，广泛受到社会、学生家长的认可。</w:t>
      </w:r>
      <w:r>
        <w:t xml:space="preserve">  </w:t>
      </w:r>
    </w:p>
    <w:p w:rsidR="007718B6" w:rsidRDefault="00BA5F39">
      <w:pPr>
        <w:spacing w:line="381" w:lineRule="auto"/>
        <w:ind w:left="-15" w:firstLine="559"/>
      </w:pPr>
      <w:r>
        <w:t>近四年来组织学生参加全国信息技术应用水平大赛、全国大学生电子设计竞赛，蓝桥杯全国软件</w:t>
      </w:r>
      <w:r>
        <w:t>和信息技术人才大赛、全国大学生物联网设计竞赛等国家级竞赛。在全国信息技术应用水平大赛中获得全国二等奖三项；在全国大学生电子设计竞赛获得河南赛区二等奖一项，三等奖两项；在全国大学生物联网设计竞赛获得华东赛区特等奖一项，二等奖一项，全国总决赛二等奖一项，学生主持学校大学生创新项目</w:t>
      </w:r>
      <w:r>
        <w:t>4</w:t>
      </w:r>
      <w:r>
        <w:t>项等。</w:t>
      </w:r>
      <w:r>
        <w:t xml:space="preserve"> </w:t>
      </w:r>
    </w:p>
    <w:p w:rsidR="007718B6" w:rsidRDefault="00BA5F39">
      <w:pPr>
        <w:spacing w:after="175" w:line="259" w:lineRule="auto"/>
        <w:ind w:left="0" w:firstLine="0"/>
      </w:pPr>
      <w:r>
        <w:t xml:space="preserve"> </w:t>
      </w:r>
    </w:p>
    <w:p w:rsidR="007718B6" w:rsidRDefault="00BA5F39">
      <w:pPr>
        <w:spacing w:after="207" w:line="259" w:lineRule="auto"/>
        <w:ind w:left="0" w:firstLine="0"/>
      </w:pPr>
      <w:r>
        <w:t>支撑材料清单：</w:t>
      </w:r>
      <w:r>
        <w:t xml:space="preserve"> </w:t>
      </w:r>
    </w:p>
    <w:p w:rsidR="007718B6" w:rsidRDefault="00BA5F39">
      <w:pPr>
        <w:numPr>
          <w:ilvl w:val="0"/>
          <w:numId w:val="5"/>
        </w:numPr>
        <w:spacing w:after="168"/>
        <w:ind w:hanging="559"/>
      </w:pPr>
      <w:r>
        <w:t>河南省教育厅</w:t>
      </w:r>
      <w:r>
        <w:t>2012</w:t>
      </w:r>
      <w:r>
        <w:t>年度河南省高等学校特色专业建设点文件，教高</w:t>
      </w:r>
      <w:r>
        <w:t xml:space="preserve"> [2012]979</w:t>
      </w:r>
      <w:r>
        <w:t>号。</w:t>
      </w:r>
      <w:r>
        <w:t xml:space="preserve"> </w:t>
      </w:r>
    </w:p>
    <w:p w:rsidR="007718B6" w:rsidRDefault="00BA5F39">
      <w:pPr>
        <w:numPr>
          <w:ilvl w:val="0"/>
          <w:numId w:val="5"/>
        </w:numPr>
        <w:spacing w:line="381" w:lineRule="auto"/>
        <w:ind w:hanging="559"/>
      </w:pPr>
      <w:r>
        <w:t>郑州市教育局</w:t>
      </w:r>
      <w:r>
        <w:t>2014</w:t>
      </w:r>
      <w:r>
        <w:t>年度郑州市示范专业文件</w:t>
      </w:r>
      <w:r>
        <w:t xml:space="preserve">, </w:t>
      </w:r>
      <w:r>
        <w:t>郑教高</w:t>
      </w:r>
      <w:r>
        <w:t xml:space="preserve">[2014]103 </w:t>
      </w:r>
      <w:r>
        <w:t>号。</w:t>
      </w:r>
      <w:r>
        <w:t xml:space="preserve"> </w:t>
      </w:r>
    </w:p>
    <w:p w:rsidR="007718B6" w:rsidRDefault="00BA5F39">
      <w:pPr>
        <w:numPr>
          <w:ilvl w:val="0"/>
          <w:numId w:val="5"/>
        </w:numPr>
        <w:spacing w:line="381" w:lineRule="auto"/>
        <w:ind w:hanging="559"/>
      </w:pPr>
      <w:r>
        <w:t>河南省教育厅第一批河南省</w:t>
      </w:r>
      <w:r>
        <w:t>“</w:t>
      </w:r>
      <w:r>
        <w:t>十二五</w:t>
      </w:r>
      <w:r>
        <w:t>”</w:t>
      </w:r>
      <w:r>
        <w:t>普通高等教育规划教材文件，教高</w:t>
      </w:r>
      <w:r>
        <w:t>[2013]1075</w:t>
      </w:r>
      <w:r>
        <w:t>号。</w:t>
      </w:r>
      <w:r>
        <w:t xml:space="preserve"> </w:t>
      </w:r>
    </w:p>
    <w:p w:rsidR="007718B6" w:rsidRDefault="00BA5F39">
      <w:pPr>
        <w:numPr>
          <w:ilvl w:val="0"/>
          <w:numId w:val="5"/>
        </w:numPr>
        <w:spacing w:after="583"/>
        <w:ind w:hanging="559"/>
      </w:pPr>
      <w:r>
        <w:lastRenderedPageBreak/>
        <w:t>近年来计算机科学与技术专业学生参加学科竞赛获奖统计表。</w:t>
      </w:r>
      <w:r>
        <w:t xml:space="preserve"> </w:t>
      </w:r>
    </w:p>
    <w:p w:rsidR="007718B6" w:rsidRDefault="00BA5F39">
      <w:pPr>
        <w:spacing w:after="391"/>
        <w:ind w:left="-5"/>
      </w:pPr>
      <w:r>
        <w:t>[5]</w:t>
      </w:r>
      <w:r>
        <w:t>学校进一步加强《专业导论》课程建设与管理的通知</w:t>
      </w:r>
      <w:r>
        <w:t xml:space="preserve"> </w:t>
      </w:r>
    </w:p>
    <w:p w:rsidR="007718B6" w:rsidRDefault="00BA5F39">
      <w:pPr>
        <w:numPr>
          <w:ilvl w:val="0"/>
          <w:numId w:val="6"/>
        </w:numPr>
        <w:spacing w:after="168"/>
        <w:ind w:hanging="703"/>
      </w:pPr>
      <w:r>
        <w:t>校外实习基地、校企合作协议（合同）</w:t>
      </w:r>
      <w:r>
        <w:t>8</w:t>
      </w:r>
      <w:r>
        <w:t>份</w:t>
      </w:r>
      <w:r>
        <w:t xml:space="preserve"> </w:t>
      </w:r>
    </w:p>
    <w:p w:rsidR="007718B6" w:rsidRDefault="00BA5F39">
      <w:pPr>
        <w:numPr>
          <w:ilvl w:val="0"/>
          <w:numId w:val="6"/>
        </w:numPr>
        <w:spacing w:after="138" w:line="381" w:lineRule="auto"/>
        <w:ind w:hanging="703"/>
      </w:pPr>
      <w:r>
        <w:t>关于启动校级特色专业遴选工作的通知</w:t>
      </w:r>
      <w:r>
        <w:t>,</w:t>
      </w:r>
      <w:r>
        <w:t>学校教务处文件，教务通知</w:t>
      </w:r>
      <w:r>
        <w:t>:2015022</w:t>
      </w:r>
      <w:r>
        <w:t>。</w:t>
      </w:r>
      <w:r>
        <w:t xml:space="preserve"> </w:t>
      </w:r>
    </w:p>
    <w:p w:rsidR="007718B6" w:rsidRDefault="00BA5F39">
      <w:pPr>
        <w:numPr>
          <w:ilvl w:val="0"/>
          <w:numId w:val="6"/>
        </w:numPr>
        <w:spacing w:line="378" w:lineRule="auto"/>
        <w:ind w:hanging="703"/>
      </w:pPr>
      <w:r>
        <w:t>关于组织开展</w:t>
      </w:r>
      <w:r>
        <w:rPr>
          <w:rFonts w:ascii="Arial" w:eastAsia="Arial" w:hAnsi="Arial" w:cs="Arial"/>
        </w:rPr>
        <w:t>“</w:t>
      </w:r>
      <w:r>
        <w:t>本科教学工程</w:t>
      </w:r>
      <w:r>
        <w:rPr>
          <w:rFonts w:ascii="Arial" w:eastAsia="Arial" w:hAnsi="Arial" w:cs="Arial"/>
        </w:rPr>
        <w:t>”</w:t>
      </w:r>
      <w:r>
        <w:t>建设项目结题验收和中期检查工作的通知</w:t>
      </w:r>
      <w:r>
        <w:t xml:space="preserve">, </w:t>
      </w:r>
      <w:r>
        <w:t>学校教务处文件。</w:t>
      </w:r>
      <w:r>
        <w:t xml:space="preserve"> </w:t>
      </w:r>
    </w:p>
    <w:p w:rsidR="007718B6" w:rsidRDefault="00BA5F39">
      <w:pPr>
        <w:numPr>
          <w:ilvl w:val="0"/>
          <w:numId w:val="6"/>
        </w:numPr>
        <w:spacing w:after="112"/>
        <w:ind w:hanging="703"/>
      </w:pPr>
      <w:r>
        <w:t>关于统计上报创新能力培养项目成绩的通知</w:t>
      </w:r>
      <w:r>
        <w:t xml:space="preserve">, </w:t>
      </w:r>
      <w:r>
        <w:t>学校教务处文件。</w:t>
      </w:r>
      <w:r>
        <w:t xml:space="preserve"> </w:t>
      </w:r>
    </w:p>
    <w:p w:rsidR="007718B6" w:rsidRDefault="00BA5F39">
      <w:pPr>
        <w:numPr>
          <w:ilvl w:val="0"/>
          <w:numId w:val="6"/>
        </w:numPr>
        <w:spacing w:after="134" w:line="381" w:lineRule="auto"/>
        <w:ind w:hanging="703"/>
      </w:pPr>
      <w:r>
        <w:t>关于启动《专业导论》教材编修和课程检查的通知</w:t>
      </w:r>
      <w:r>
        <w:t xml:space="preserve">, </w:t>
      </w:r>
      <w:r>
        <w:t>学校教务处文件，教务通知</w:t>
      </w:r>
      <w:r>
        <w:t>:2014038</w:t>
      </w:r>
      <w:r>
        <w:t>。</w:t>
      </w:r>
      <w:r>
        <w:t xml:space="preserve"> </w:t>
      </w:r>
    </w:p>
    <w:p w:rsidR="007718B6" w:rsidRDefault="00BA5F39">
      <w:pPr>
        <w:numPr>
          <w:ilvl w:val="0"/>
          <w:numId w:val="6"/>
        </w:numPr>
        <w:spacing w:after="247"/>
        <w:ind w:hanging="703"/>
      </w:pPr>
      <w:r>
        <w:t>学校校级精品课程计算机网络技术结项文件。</w:t>
      </w:r>
      <w:r>
        <w:t xml:space="preserve"> </w:t>
      </w:r>
    </w:p>
    <w:p w:rsidR="007718B6" w:rsidRDefault="00BA5F39">
      <w:pPr>
        <w:numPr>
          <w:ilvl w:val="0"/>
          <w:numId w:val="6"/>
        </w:numPr>
        <w:spacing w:after="247"/>
        <w:ind w:hanging="703"/>
      </w:pPr>
      <w:r>
        <w:t>近年来计算机科学与技术专业学生获得的部分竞赛证书或参赛图</w:t>
      </w:r>
    </w:p>
    <w:p w:rsidR="007718B6" w:rsidRDefault="00BA5F39">
      <w:pPr>
        <w:spacing w:after="113"/>
        <w:ind w:left="-5"/>
      </w:pPr>
      <w:r>
        <w:t>片</w:t>
      </w:r>
      <w:r>
        <w:t xml:space="preserve"> </w:t>
      </w:r>
    </w:p>
    <w:p w:rsidR="007718B6" w:rsidRDefault="00BA5F39">
      <w:pPr>
        <w:numPr>
          <w:ilvl w:val="0"/>
          <w:numId w:val="6"/>
        </w:numPr>
        <w:ind w:hanging="703"/>
      </w:pPr>
      <w:r>
        <w:t>青年教师培养材料</w:t>
      </w:r>
      <w:r>
        <w:t xml:space="preserve"> </w:t>
      </w:r>
    </w:p>
    <w:sectPr w:rsidR="007718B6">
      <w:pgSz w:w="11906" w:h="16838"/>
      <w:pgMar w:top="1440" w:right="1322" w:bottom="170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86942"/>
    <w:multiLevelType w:val="hybridMultilevel"/>
    <w:tmpl w:val="BE3EE27A"/>
    <w:lvl w:ilvl="0" w:tplc="06D80D84">
      <w:start w:val="2"/>
      <w:numFmt w:val="decimal"/>
      <w:lvlText w:val="（%1）"/>
      <w:lvlJc w:val="left"/>
      <w:pPr>
        <w:ind w:left="232"/>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1" w:tplc="C71E3BB8">
      <w:start w:val="1"/>
      <w:numFmt w:val="lowerLetter"/>
      <w:lvlText w:val="%2"/>
      <w:lvlJc w:val="left"/>
      <w:pPr>
        <w:ind w:left="153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4AFAAFA4">
      <w:start w:val="1"/>
      <w:numFmt w:val="lowerRoman"/>
      <w:lvlText w:val="%3"/>
      <w:lvlJc w:val="left"/>
      <w:pPr>
        <w:ind w:left="225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94761392">
      <w:start w:val="1"/>
      <w:numFmt w:val="decimal"/>
      <w:lvlText w:val="%4"/>
      <w:lvlJc w:val="left"/>
      <w:pPr>
        <w:ind w:left="297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3664EE72">
      <w:start w:val="1"/>
      <w:numFmt w:val="lowerLetter"/>
      <w:lvlText w:val="%5"/>
      <w:lvlJc w:val="left"/>
      <w:pPr>
        <w:ind w:left="369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3FD06AD8">
      <w:start w:val="1"/>
      <w:numFmt w:val="lowerRoman"/>
      <w:lvlText w:val="%6"/>
      <w:lvlJc w:val="left"/>
      <w:pPr>
        <w:ind w:left="441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5EA080A2">
      <w:start w:val="1"/>
      <w:numFmt w:val="decimal"/>
      <w:lvlText w:val="%7"/>
      <w:lvlJc w:val="left"/>
      <w:pPr>
        <w:ind w:left="513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443AC5E4">
      <w:start w:val="1"/>
      <w:numFmt w:val="lowerLetter"/>
      <w:lvlText w:val="%8"/>
      <w:lvlJc w:val="left"/>
      <w:pPr>
        <w:ind w:left="585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537AD948">
      <w:start w:val="1"/>
      <w:numFmt w:val="lowerRoman"/>
      <w:lvlText w:val="%9"/>
      <w:lvlJc w:val="left"/>
      <w:pPr>
        <w:ind w:left="657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E259A8"/>
    <w:multiLevelType w:val="hybridMultilevel"/>
    <w:tmpl w:val="A6AE06A6"/>
    <w:lvl w:ilvl="0" w:tplc="5A248D96">
      <w:start w:val="6"/>
      <w:numFmt w:val="decimal"/>
      <w:lvlText w:val="[%1]"/>
      <w:lvlJc w:val="left"/>
      <w:pPr>
        <w:ind w:left="70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1" w:tplc="58727B6A">
      <w:start w:val="1"/>
      <w:numFmt w:val="lowerLetter"/>
      <w:lvlText w:val="%2"/>
      <w:lvlJc w:val="left"/>
      <w:pPr>
        <w:ind w:left="108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F45052BA">
      <w:start w:val="1"/>
      <w:numFmt w:val="lowerRoman"/>
      <w:lvlText w:val="%3"/>
      <w:lvlJc w:val="left"/>
      <w:pPr>
        <w:ind w:left="180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1E0CF182">
      <w:start w:val="1"/>
      <w:numFmt w:val="decimal"/>
      <w:lvlText w:val="%4"/>
      <w:lvlJc w:val="left"/>
      <w:pPr>
        <w:ind w:left="252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C9624378">
      <w:start w:val="1"/>
      <w:numFmt w:val="lowerLetter"/>
      <w:lvlText w:val="%5"/>
      <w:lvlJc w:val="left"/>
      <w:pPr>
        <w:ind w:left="324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DF0C4B62">
      <w:start w:val="1"/>
      <w:numFmt w:val="lowerRoman"/>
      <w:lvlText w:val="%6"/>
      <w:lvlJc w:val="left"/>
      <w:pPr>
        <w:ind w:left="396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83BAD832">
      <w:start w:val="1"/>
      <w:numFmt w:val="decimal"/>
      <w:lvlText w:val="%7"/>
      <w:lvlJc w:val="left"/>
      <w:pPr>
        <w:ind w:left="468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73654F2">
      <w:start w:val="1"/>
      <w:numFmt w:val="lowerLetter"/>
      <w:lvlText w:val="%8"/>
      <w:lvlJc w:val="left"/>
      <w:pPr>
        <w:ind w:left="540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8385EF4">
      <w:start w:val="1"/>
      <w:numFmt w:val="lowerRoman"/>
      <w:lvlText w:val="%9"/>
      <w:lvlJc w:val="left"/>
      <w:pPr>
        <w:ind w:left="612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C4003A3"/>
    <w:multiLevelType w:val="hybridMultilevel"/>
    <w:tmpl w:val="8A7087BE"/>
    <w:lvl w:ilvl="0" w:tplc="EC16B6BC">
      <w:start w:val="1"/>
      <w:numFmt w:val="decimal"/>
      <w:lvlText w:val="%1、"/>
      <w:lvlJc w:val="left"/>
      <w:pPr>
        <w:ind w:left="97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1" w:tplc="CFB6FCA4">
      <w:start w:val="1"/>
      <w:numFmt w:val="lowerLetter"/>
      <w:lvlText w:val="%2"/>
      <w:lvlJc w:val="left"/>
      <w:pPr>
        <w:ind w:left="1632"/>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782BEC8">
      <w:start w:val="1"/>
      <w:numFmt w:val="lowerRoman"/>
      <w:lvlText w:val="%3"/>
      <w:lvlJc w:val="left"/>
      <w:pPr>
        <w:ind w:left="2352"/>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AD74F02E">
      <w:start w:val="1"/>
      <w:numFmt w:val="decimal"/>
      <w:lvlText w:val="%4"/>
      <w:lvlJc w:val="left"/>
      <w:pPr>
        <w:ind w:left="3072"/>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A9384D7A">
      <w:start w:val="1"/>
      <w:numFmt w:val="lowerLetter"/>
      <w:lvlText w:val="%5"/>
      <w:lvlJc w:val="left"/>
      <w:pPr>
        <w:ind w:left="3792"/>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C8669E10">
      <w:start w:val="1"/>
      <w:numFmt w:val="lowerRoman"/>
      <w:lvlText w:val="%6"/>
      <w:lvlJc w:val="left"/>
      <w:pPr>
        <w:ind w:left="4512"/>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3198FB88">
      <w:start w:val="1"/>
      <w:numFmt w:val="decimal"/>
      <w:lvlText w:val="%7"/>
      <w:lvlJc w:val="left"/>
      <w:pPr>
        <w:ind w:left="5232"/>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1D4E7852">
      <w:start w:val="1"/>
      <w:numFmt w:val="lowerLetter"/>
      <w:lvlText w:val="%8"/>
      <w:lvlJc w:val="left"/>
      <w:pPr>
        <w:ind w:left="5952"/>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4FF024FA">
      <w:start w:val="1"/>
      <w:numFmt w:val="lowerRoman"/>
      <w:lvlText w:val="%9"/>
      <w:lvlJc w:val="left"/>
      <w:pPr>
        <w:ind w:left="6672"/>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B4D1271"/>
    <w:multiLevelType w:val="hybridMultilevel"/>
    <w:tmpl w:val="7F76300E"/>
    <w:lvl w:ilvl="0" w:tplc="113A2BFA">
      <w:start w:val="1"/>
      <w:numFmt w:val="ideographDigital"/>
      <w:lvlText w:val="%1、"/>
      <w:lvlJc w:val="left"/>
      <w:pPr>
        <w:ind w:left="641"/>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1" w:tplc="A42EF372">
      <w:start w:val="1"/>
      <w:numFmt w:val="decimal"/>
      <w:lvlText w:val="%2、"/>
      <w:lvlJc w:val="left"/>
      <w:pPr>
        <w:ind w:left="9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DF36A874">
      <w:start w:val="1"/>
      <w:numFmt w:val="lowerRoman"/>
      <w:lvlText w:val="%3"/>
      <w:lvlJc w:val="left"/>
      <w:pPr>
        <w:ind w:left="1642"/>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DD1C0316">
      <w:start w:val="1"/>
      <w:numFmt w:val="decimal"/>
      <w:lvlText w:val="%4"/>
      <w:lvlJc w:val="left"/>
      <w:pPr>
        <w:ind w:left="2362"/>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D5EA1AEE">
      <w:start w:val="1"/>
      <w:numFmt w:val="lowerLetter"/>
      <w:lvlText w:val="%5"/>
      <w:lvlJc w:val="left"/>
      <w:pPr>
        <w:ind w:left="3082"/>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5E8EF4FE">
      <w:start w:val="1"/>
      <w:numFmt w:val="lowerRoman"/>
      <w:lvlText w:val="%6"/>
      <w:lvlJc w:val="left"/>
      <w:pPr>
        <w:ind w:left="3802"/>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7AAC9FCA">
      <w:start w:val="1"/>
      <w:numFmt w:val="decimal"/>
      <w:lvlText w:val="%7"/>
      <w:lvlJc w:val="left"/>
      <w:pPr>
        <w:ind w:left="4522"/>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83C0D0F0">
      <w:start w:val="1"/>
      <w:numFmt w:val="lowerLetter"/>
      <w:lvlText w:val="%8"/>
      <w:lvlJc w:val="left"/>
      <w:pPr>
        <w:ind w:left="5242"/>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039EFE06">
      <w:start w:val="1"/>
      <w:numFmt w:val="lowerRoman"/>
      <w:lvlText w:val="%9"/>
      <w:lvlJc w:val="left"/>
      <w:pPr>
        <w:ind w:left="5962"/>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1096293"/>
    <w:multiLevelType w:val="hybridMultilevel"/>
    <w:tmpl w:val="C082DECE"/>
    <w:lvl w:ilvl="0" w:tplc="3028E61C">
      <w:start w:val="4"/>
      <w:numFmt w:val="decimal"/>
      <w:lvlText w:val="%1、"/>
      <w:lvlJc w:val="left"/>
      <w:pPr>
        <w:ind w:left="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1" w:tplc="50E27182">
      <w:start w:val="1"/>
      <w:numFmt w:val="lowerLetter"/>
      <w:lvlText w:val="%2"/>
      <w:lvlJc w:val="left"/>
      <w:pPr>
        <w:ind w:left="1628"/>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2A2A0D44">
      <w:start w:val="1"/>
      <w:numFmt w:val="lowerRoman"/>
      <w:lvlText w:val="%3"/>
      <w:lvlJc w:val="left"/>
      <w:pPr>
        <w:ind w:left="2348"/>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C3A1664">
      <w:start w:val="1"/>
      <w:numFmt w:val="decimal"/>
      <w:lvlText w:val="%4"/>
      <w:lvlJc w:val="left"/>
      <w:pPr>
        <w:ind w:left="3068"/>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D606260">
      <w:start w:val="1"/>
      <w:numFmt w:val="lowerLetter"/>
      <w:lvlText w:val="%5"/>
      <w:lvlJc w:val="left"/>
      <w:pPr>
        <w:ind w:left="3788"/>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6BDA0F18">
      <w:start w:val="1"/>
      <w:numFmt w:val="lowerRoman"/>
      <w:lvlText w:val="%6"/>
      <w:lvlJc w:val="left"/>
      <w:pPr>
        <w:ind w:left="4508"/>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8C2E4776">
      <w:start w:val="1"/>
      <w:numFmt w:val="decimal"/>
      <w:lvlText w:val="%7"/>
      <w:lvlJc w:val="left"/>
      <w:pPr>
        <w:ind w:left="5228"/>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5045F3C">
      <w:start w:val="1"/>
      <w:numFmt w:val="lowerLetter"/>
      <w:lvlText w:val="%8"/>
      <w:lvlJc w:val="left"/>
      <w:pPr>
        <w:ind w:left="5948"/>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FE5C9DFA">
      <w:start w:val="1"/>
      <w:numFmt w:val="lowerRoman"/>
      <w:lvlText w:val="%9"/>
      <w:lvlJc w:val="left"/>
      <w:pPr>
        <w:ind w:left="6668"/>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FE33469"/>
    <w:multiLevelType w:val="hybridMultilevel"/>
    <w:tmpl w:val="C84A64AA"/>
    <w:lvl w:ilvl="0" w:tplc="29945ED4">
      <w:start w:val="1"/>
      <w:numFmt w:val="decimal"/>
      <w:lvlText w:val="[%1]"/>
      <w:lvlJc w:val="left"/>
      <w:pPr>
        <w:ind w:left="55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1" w:tplc="5BAE9D2A">
      <w:start w:val="1"/>
      <w:numFmt w:val="lowerLetter"/>
      <w:lvlText w:val="%2"/>
      <w:lvlJc w:val="left"/>
      <w:pPr>
        <w:ind w:left="108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FDA8E186">
      <w:start w:val="1"/>
      <w:numFmt w:val="lowerRoman"/>
      <w:lvlText w:val="%3"/>
      <w:lvlJc w:val="left"/>
      <w:pPr>
        <w:ind w:left="180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68B2EA12">
      <w:start w:val="1"/>
      <w:numFmt w:val="decimal"/>
      <w:lvlText w:val="%4"/>
      <w:lvlJc w:val="left"/>
      <w:pPr>
        <w:ind w:left="252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48020C72">
      <w:start w:val="1"/>
      <w:numFmt w:val="lowerLetter"/>
      <w:lvlText w:val="%5"/>
      <w:lvlJc w:val="left"/>
      <w:pPr>
        <w:ind w:left="324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4BE6022">
      <w:start w:val="1"/>
      <w:numFmt w:val="lowerRoman"/>
      <w:lvlText w:val="%6"/>
      <w:lvlJc w:val="left"/>
      <w:pPr>
        <w:ind w:left="396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4CCA4142">
      <w:start w:val="1"/>
      <w:numFmt w:val="decimal"/>
      <w:lvlText w:val="%7"/>
      <w:lvlJc w:val="left"/>
      <w:pPr>
        <w:ind w:left="468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046E4A90">
      <w:start w:val="1"/>
      <w:numFmt w:val="lowerLetter"/>
      <w:lvlText w:val="%8"/>
      <w:lvlJc w:val="left"/>
      <w:pPr>
        <w:ind w:left="540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ECA06488">
      <w:start w:val="1"/>
      <w:numFmt w:val="lowerRoman"/>
      <w:lvlText w:val="%9"/>
      <w:lvlJc w:val="left"/>
      <w:pPr>
        <w:ind w:left="612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8B6"/>
    <w:rsid w:val="007718B6"/>
    <w:rsid w:val="00BA5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07A362-ABA7-49B7-AC88-304DEE6A3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line="265" w:lineRule="auto"/>
      <w:ind w:left="10" w:hanging="10"/>
    </w:pPr>
    <w:rPr>
      <w:rFonts w:ascii="微软雅黑" w:eastAsia="微软雅黑" w:hAnsi="微软雅黑" w:cs="微软雅黑"/>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image" Target="media/image1.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计算机科学与技术专业 </dc:title>
  <dc:subject/>
  <dc:creator>雨林木风</dc:creator>
  <cp:keywords/>
  <cp:lastModifiedBy>USER</cp:lastModifiedBy>
  <cp:revision>2</cp:revision>
  <dcterms:created xsi:type="dcterms:W3CDTF">2019-04-12T09:20:00Z</dcterms:created>
  <dcterms:modified xsi:type="dcterms:W3CDTF">2019-04-12T09:20:00Z</dcterms:modified>
</cp:coreProperties>
</file>