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62" w:rsidRDefault="00E0006E">
      <w:pPr>
        <w:spacing w:after="0" w:line="348" w:lineRule="auto"/>
        <w:ind w:left="3255" w:hanging="2521"/>
      </w:pPr>
      <w:bookmarkStart w:id="0" w:name="_GoBack"/>
      <w:bookmarkEnd w:id="0"/>
      <w:r>
        <w:rPr>
          <w:rFonts w:ascii="微软雅黑" w:eastAsia="微软雅黑" w:hAnsi="微软雅黑" w:cs="微软雅黑"/>
          <w:sz w:val="36"/>
        </w:rPr>
        <w:t>信息工程学院计算机科学与技术专业特色、实施过程和效果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982A62" w:rsidRDefault="00E0006E">
      <w:pPr>
        <w:spacing w:after="0" w:line="386" w:lineRule="auto"/>
        <w:ind w:left="405" w:right="2295" w:firstLine="373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微软雅黑" w:eastAsia="微软雅黑" w:hAnsi="微软雅黑" w:cs="微软雅黑"/>
          <w:sz w:val="32"/>
        </w:rPr>
        <w:t>一、专业特色</w:t>
      </w:r>
      <w:r>
        <w:rPr>
          <w:rFonts w:ascii="微软雅黑" w:eastAsia="微软雅黑" w:hAnsi="微软雅黑" w:cs="微软雅黑"/>
          <w:sz w:val="32"/>
        </w:rPr>
        <w:t xml:space="preserve"> </w:t>
      </w:r>
    </w:p>
    <w:p w:rsidR="00982A62" w:rsidRDefault="00E0006E">
      <w:pPr>
        <w:spacing w:after="11" w:line="439" w:lineRule="auto"/>
        <w:ind w:left="-15" w:right="142" w:firstLine="559"/>
        <w:jc w:val="both"/>
      </w:pPr>
      <w:r>
        <w:rPr>
          <w:rFonts w:ascii="微软雅黑" w:eastAsia="微软雅黑" w:hAnsi="微软雅黑" w:cs="微软雅黑"/>
          <w:sz w:val="28"/>
        </w:rPr>
        <w:t>本专业</w:t>
      </w:r>
      <w:r>
        <w:rPr>
          <w:rFonts w:ascii="微软雅黑" w:eastAsia="微软雅黑" w:hAnsi="微软雅黑" w:cs="微软雅黑"/>
          <w:sz w:val="28"/>
        </w:rPr>
        <w:t>2008</w:t>
      </w:r>
      <w:r>
        <w:rPr>
          <w:rFonts w:ascii="微软雅黑" w:eastAsia="微软雅黑" w:hAnsi="微软雅黑" w:cs="微软雅黑"/>
          <w:sz w:val="28"/>
        </w:rPr>
        <w:t>年设立，经过</w:t>
      </w:r>
      <w:r>
        <w:rPr>
          <w:rFonts w:ascii="微软雅黑" w:eastAsia="微软雅黑" w:hAnsi="微软雅黑" w:cs="微软雅黑"/>
          <w:sz w:val="28"/>
        </w:rPr>
        <w:t>8</w:t>
      </w:r>
      <w:r>
        <w:rPr>
          <w:rFonts w:ascii="微软雅黑" w:eastAsia="微软雅黑" w:hAnsi="微软雅黑" w:cs="微软雅黑"/>
          <w:sz w:val="28"/>
        </w:rPr>
        <w:t>年实践，逐步形成课程体系</w:t>
      </w:r>
      <w:r>
        <w:rPr>
          <w:rFonts w:ascii="微软雅黑" w:eastAsia="微软雅黑" w:hAnsi="微软雅黑" w:cs="微软雅黑"/>
          <w:sz w:val="28"/>
        </w:rPr>
        <w:t>-</w:t>
      </w:r>
      <w:r>
        <w:rPr>
          <w:rFonts w:ascii="微软雅黑" w:eastAsia="微软雅黑" w:hAnsi="微软雅黑" w:cs="微软雅黑"/>
          <w:sz w:val="28"/>
        </w:rPr>
        <w:t>需求导向化，教师队伍</w:t>
      </w:r>
      <w:r>
        <w:rPr>
          <w:rFonts w:ascii="微软雅黑" w:eastAsia="微软雅黑" w:hAnsi="微软雅黑" w:cs="微软雅黑"/>
          <w:sz w:val="28"/>
        </w:rPr>
        <w:t>-</w:t>
      </w:r>
      <w:r>
        <w:rPr>
          <w:rFonts w:ascii="微软雅黑" w:eastAsia="微软雅黑" w:hAnsi="微软雅黑" w:cs="微软雅黑"/>
          <w:sz w:val="28"/>
        </w:rPr>
        <w:t>双师双素质化，教学模式</w:t>
      </w:r>
      <w:r>
        <w:rPr>
          <w:rFonts w:ascii="微软雅黑" w:eastAsia="微软雅黑" w:hAnsi="微软雅黑" w:cs="微软雅黑"/>
          <w:sz w:val="28"/>
        </w:rPr>
        <w:t>-</w:t>
      </w:r>
      <w:r>
        <w:rPr>
          <w:rFonts w:ascii="微软雅黑" w:eastAsia="微软雅黑" w:hAnsi="微软雅黑" w:cs="微软雅黑"/>
          <w:sz w:val="28"/>
        </w:rPr>
        <w:t>教学做一体化的专业培养和育人特色。</w:t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982A62" w:rsidRDefault="00E0006E">
      <w:pPr>
        <w:spacing w:after="194"/>
        <w:ind w:left="415" w:right="2295" w:hanging="10"/>
      </w:pPr>
      <w:r>
        <w:rPr>
          <w:rFonts w:ascii="微软雅黑" w:eastAsia="微软雅黑" w:hAnsi="微软雅黑" w:cs="微软雅黑"/>
          <w:sz w:val="32"/>
        </w:rPr>
        <w:t>二、实施过程</w:t>
      </w:r>
      <w:r>
        <w:rPr>
          <w:rFonts w:ascii="微软雅黑" w:eastAsia="微软雅黑" w:hAnsi="微软雅黑" w:cs="微软雅黑"/>
          <w:sz w:val="32"/>
        </w:rPr>
        <w:t xml:space="preserve"> </w:t>
      </w:r>
    </w:p>
    <w:p w:rsidR="00982A62" w:rsidRDefault="00E0006E">
      <w:pPr>
        <w:numPr>
          <w:ilvl w:val="0"/>
          <w:numId w:val="1"/>
        </w:numPr>
        <w:spacing w:after="1" w:line="438" w:lineRule="auto"/>
        <w:ind w:right="-13" w:firstLine="559"/>
        <w:jc w:val="right"/>
      </w:pPr>
      <w:r>
        <w:rPr>
          <w:rFonts w:ascii="微软雅黑" w:eastAsia="微软雅黑" w:hAnsi="微软雅黑" w:cs="微软雅黑"/>
          <w:sz w:val="28"/>
        </w:rPr>
        <w:t>课程体系</w:t>
      </w:r>
      <w:r>
        <w:rPr>
          <w:rFonts w:ascii="微软雅黑" w:eastAsia="微软雅黑" w:hAnsi="微软雅黑" w:cs="微软雅黑"/>
          <w:sz w:val="28"/>
        </w:rPr>
        <w:t>-</w:t>
      </w:r>
      <w:r>
        <w:rPr>
          <w:rFonts w:ascii="微软雅黑" w:eastAsia="微软雅黑" w:hAnsi="微软雅黑" w:cs="微软雅黑"/>
          <w:sz w:val="28"/>
        </w:rPr>
        <w:t>需求导向化。根据河南省区域经济发展的需要，构建了</w:t>
      </w:r>
      <w:r>
        <w:rPr>
          <w:rFonts w:ascii="微软雅黑" w:eastAsia="微软雅黑" w:hAnsi="微软雅黑" w:cs="微软雅黑"/>
          <w:sz w:val="28"/>
        </w:rPr>
        <w:t>“5</w:t>
      </w:r>
      <w:r>
        <w:rPr>
          <w:rFonts w:ascii="微软雅黑" w:eastAsia="微软雅黑" w:hAnsi="微软雅黑" w:cs="微软雅黑"/>
          <w:sz w:val="28"/>
        </w:rPr>
        <w:t>平台</w:t>
      </w:r>
      <w:r>
        <w:rPr>
          <w:rFonts w:ascii="微软雅黑" w:eastAsia="微软雅黑" w:hAnsi="微软雅黑" w:cs="微软雅黑"/>
          <w:sz w:val="28"/>
        </w:rPr>
        <w:t>+1</w:t>
      </w:r>
      <w:r>
        <w:rPr>
          <w:rFonts w:ascii="微软雅黑" w:eastAsia="微软雅黑" w:hAnsi="微软雅黑" w:cs="微软雅黑"/>
          <w:sz w:val="28"/>
        </w:rPr>
        <w:t>接口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的课程体系，开设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人工智能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等前沿技术选修课；实践环节教学比重增加到</w:t>
      </w:r>
      <w:r>
        <w:rPr>
          <w:rFonts w:ascii="微软雅黑" w:eastAsia="微软雅黑" w:hAnsi="微软雅黑" w:cs="微软雅黑"/>
          <w:sz w:val="28"/>
        </w:rPr>
        <w:t>30%</w:t>
      </w:r>
      <w:r>
        <w:rPr>
          <w:rFonts w:ascii="微软雅黑" w:eastAsia="微软雅黑" w:hAnsi="微软雅黑" w:cs="微软雅黑"/>
          <w:sz w:val="28"/>
        </w:rPr>
        <w:t>；设立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网络工程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、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移动终端开发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、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云计算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等职业方向接口，</w:t>
      </w:r>
      <w:r>
        <w:rPr>
          <w:rFonts w:ascii="微软雅黑" w:eastAsia="微软雅黑" w:hAnsi="微软雅黑" w:cs="微软雅黑"/>
          <w:sz w:val="28"/>
        </w:rPr>
        <w:t>突出了课程体系与社会需求对接、教学过程与生产过程对接的专业培养和育人特色。</w:t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982A62" w:rsidRDefault="00E0006E">
      <w:pPr>
        <w:numPr>
          <w:ilvl w:val="0"/>
          <w:numId w:val="1"/>
        </w:numPr>
        <w:spacing w:after="256"/>
        <w:ind w:right="-13" w:firstLine="559"/>
        <w:jc w:val="right"/>
      </w:pPr>
      <w:r>
        <w:rPr>
          <w:rFonts w:ascii="微软雅黑" w:eastAsia="微软雅黑" w:hAnsi="微软雅黑" w:cs="微软雅黑"/>
          <w:sz w:val="28"/>
        </w:rPr>
        <w:t>教师队伍</w:t>
      </w:r>
      <w:r>
        <w:rPr>
          <w:rFonts w:ascii="微软雅黑" w:eastAsia="微软雅黑" w:hAnsi="微软雅黑" w:cs="微软雅黑"/>
          <w:sz w:val="28"/>
        </w:rPr>
        <w:t>-</w:t>
      </w:r>
      <w:r>
        <w:rPr>
          <w:rFonts w:ascii="微软雅黑" w:eastAsia="微软雅黑" w:hAnsi="微软雅黑" w:cs="微软雅黑"/>
          <w:sz w:val="28"/>
        </w:rPr>
        <w:t>双师双素质化。分期分批选派教师到企业挂职锻炼、</w:t>
      </w:r>
    </w:p>
    <w:p w:rsidR="00982A62" w:rsidRDefault="00E0006E">
      <w:pPr>
        <w:spacing w:after="1" w:line="438" w:lineRule="auto"/>
        <w:ind w:left="-5" w:hanging="10"/>
      </w:pPr>
      <w:r>
        <w:rPr>
          <w:rFonts w:ascii="微软雅黑" w:eastAsia="微软雅黑" w:hAnsi="微软雅黑" w:cs="微软雅黑"/>
          <w:sz w:val="28"/>
        </w:rPr>
        <w:t>参加各种专业培训，取得工程、技术等方面资格认证。学校实行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双师双素质型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教师审批和加薪政策。成立了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机器学习与大数据研究</w:t>
      </w:r>
      <w:r>
        <w:rPr>
          <w:rFonts w:ascii="微软雅黑" w:eastAsia="微软雅黑" w:hAnsi="微软雅黑" w:cs="微软雅黑"/>
          <w:sz w:val="28"/>
        </w:rPr>
        <w:lastRenderedPageBreak/>
        <w:t>所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、</w:t>
      </w:r>
      <w:r>
        <w:rPr>
          <w:rFonts w:ascii="微软雅黑" w:eastAsia="微软雅黑" w:hAnsi="微软雅黑" w:cs="微软雅黑"/>
          <w:sz w:val="28"/>
        </w:rPr>
        <w:t xml:space="preserve"> “</w:t>
      </w:r>
      <w:r>
        <w:rPr>
          <w:rFonts w:ascii="微软雅黑" w:eastAsia="微软雅黑" w:hAnsi="微软雅黑" w:cs="微软雅黑"/>
          <w:sz w:val="28"/>
        </w:rPr>
        <w:t>工业机器人应用技术研究所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、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建筑工程造价信息化研究所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，为教师搭建科研平台，形成教学促进科研，科研反哺教学的良性循环。目前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双师双素质型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教师或具有行业背景的教师比例达</w:t>
      </w:r>
      <w:r>
        <w:rPr>
          <w:rFonts w:ascii="微软雅黑" w:eastAsia="微软雅黑" w:hAnsi="微软雅黑" w:cs="微软雅黑"/>
          <w:sz w:val="28"/>
        </w:rPr>
        <w:t>60%</w:t>
      </w:r>
      <w:r>
        <w:rPr>
          <w:rFonts w:ascii="微软雅黑" w:eastAsia="微软雅黑" w:hAnsi="微软雅黑" w:cs="微软雅黑"/>
          <w:sz w:val="28"/>
        </w:rPr>
        <w:t>以上。</w:t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982A62" w:rsidRDefault="00E0006E">
      <w:pPr>
        <w:numPr>
          <w:ilvl w:val="0"/>
          <w:numId w:val="1"/>
        </w:numPr>
        <w:spacing w:after="256"/>
        <w:ind w:right="-13" w:firstLine="559"/>
        <w:jc w:val="right"/>
      </w:pPr>
      <w:r>
        <w:rPr>
          <w:rFonts w:ascii="微软雅黑" w:eastAsia="微软雅黑" w:hAnsi="微软雅黑" w:cs="微软雅黑"/>
          <w:sz w:val="28"/>
        </w:rPr>
        <w:t>教学模式</w:t>
      </w:r>
      <w:r>
        <w:rPr>
          <w:rFonts w:ascii="微软雅黑" w:eastAsia="微软雅黑" w:hAnsi="微软雅黑" w:cs="微软雅黑"/>
          <w:sz w:val="28"/>
        </w:rPr>
        <w:t>-</w:t>
      </w:r>
      <w:r>
        <w:rPr>
          <w:rFonts w:ascii="微软雅黑" w:eastAsia="微软雅黑" w:hAnsi="微软雅黑" w:cs="微软雅黑"/>
          <w:sz w:val="28"/>
        </w:rPr>
        <w:t>教学做一体化。专门聘请</w:t>
      </w:r>
      <w:r>
        <w:rPr>
          <w:rFonts w:ascii="微软雅黑" w:eastAsia="微软雅黑" w:hAnsi="微软雅黑" w:cs="微软雅黑"/>
          <w:sz w:val="28"/>
        </w:rPr>
        <w:t>30%</w:t>
      </w:r>
      <w:r>
        <w:rPr>
          <w:rFonts w:ascii="微软雅黑" w:eastAsia="微软雅黑" w:hAnsi="微软雅黑" w:cs="微软雅黑"/>
          <w:sz w:val="28"/>
        </w:rPr>
        <w:t>以上的企业技术人员，</w:t>
      </w:r>
    </w:p>
    <w:p w:rsidR="00982A62" w:rsidRDefault="00E0006E">
      <w:pPr>
        <w:spacing w:after="254"/>
        <w:ind w:left="-5" w:hanging="10"/>
      </w:pPr>
      <w:r>
        <w:rPr>
          <w:rFonts w:ascii="微软雅黑" w:eastAsia="微软雅黑" w:hAnsi="微软雅黑" w:cs="微软雅黑"/>
          <w:sz w:val="28"/>
        </w:rPr>
        <w:t>开展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项目驱动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教学、指导毕业论文。设立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创新软件实验室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和</w:t>
      </w:r>
    </w:p>
    <w:p w:rsidR="00982A62" w:rsidRDefault="00E0006E">
      <w:pPr>
        <w:spacing w:after="11" w:line="439" w:lineRule="auto"/>
        <w:ind w:left="-5" w:hanging="10"/>
        <w:jc w:val="both"/>
      </w:pP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电子技术创新实验室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对学生开放；鼓励学生参加教师科研项目，培养学生的科学素养、创新精神和应用能力，例如，马登坤、刘双原等</w:t>
      </w:r>
      <w:r>
        <w:rPr>
          <w:rFonts w:ascii="微软雅黑" w:eastAsia="微软雅黑" w:hAnsi="微软雅黑" w:cs="微软雅黑"/>
          <w:sz w:val="28"/>
        </w:rPr>
        <w:t>8</w:t>
      </w:r>
      <w:r>
        <w:rPr>
          <w:rFonts w:ascii="微软雅黑" w:eastAsia="微软雅黑" w:hAnsi="微软雅黑" w:cs="微软雅黑"/>
          <w:sz w:val="28"/>
        </w:rPr>
        <w:t>名同学参加了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建筑工程造价信息化系统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的研制。开展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万行代码行动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，号召本专业学生编写和调试</w:t>
      </w:r>
      <w:r>
        <w:rPr>
          <w:rFonts w:ascii="微软雅黑" w:eastAsia="微软雅黑" w:hAnsi="微软雅黑" w:cs="微软雅黑"/>
          <w:sz w:val="28"/>
        </w:rPr>
        <w:t>2</w:t>
      </w:r>
      <w:r>
        <w:rPr>
          <w:rFonts w:ascii="微软雅黑" w:eastAsia="微软雅黑" w:hAnsi="微软雅黑" w:cs="微软雅黑"/>
          <w:sz w:val="28"/>
        </w:rPr>
        <w:t>万行程序代码，练就过硬本领。学校投资</w:t>
      </w:r>
      <w:r>
        <w:rPr>
          <w:rFonts w:ascii="微软雅黑" w:eastAsia="微软雅黑" w:hAnsi="微软雅黑" w:cs="微软雅黑"/>
          <w:sz w:val="28"/>
        </w:rPr>
        <w:t>1100</w:t>
      </w:r>
      <w:r>
        <w:rPr>
          <w:rFonts w:ascii="微软雅黑" w:eastAsia="微软雅黑" w:hAnsi="微软雅黑" w:cs="微软雅黑"/>
          <w:sz w:val="28"/>
        </w:rPr>
        <w:t>万元，加强本专业实验室建设；加强校企联合，由华为公司投资</w:t>
      </w:r>
      <w:r>
        <w:rPr>
          <w:rFonts w:ascii="微软雅黑" w:eastAsia="微软雅黑" w:hAnsi="微软雅黑" w:cs="微软雅黑"/>
          <w:sz w:val="28"/>
        </w:rPr>
        <w:t>200</w:t>
      </w:r>
      <w:r>
        <w:rPr>
          <w:rFonts w:ascii="微软雅黑" w:eastAsia="微软雅黑" w:hAnsi="微软雅黑" w:cs="微软雅黑"/>
          <w:sz w:val="28"/>
        </w:rPr>
        <w:t>万元共建校内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华为信息与网络技术学院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，由亿鸿公司投资</w:t>
      </w:r>
      <w:r>
        <w:rPr>
          <w:rFonts w:ascii="微软雅黑" w:eastAsia="微软雅黑" w:hAnsi="微软雅黑" w:cs="微软雅黑"/>
          <w:sz w:val="28"/>
        </w:rPr>
        <w:t>820</w:t>
      </w:r>
      <w:r>
        <w:rPr>
          <w:rFonts w:ascii="微软雅黑" w:eastAsia="微软雅黑" w:hAnsi="微软雅黑" w:cs="微软雅黑"/>
          <w:sz w:val="28"/>
        </w:rPr>
        <w:t>万元共建校内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亿鸿实训中心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；另建</w:t>
      </w:r>
      <w:r>
        <w:rPr>
          <w:rFonts w:ascii="微软雅黑" w:eastAsia="微软雅黑" w:hAnsi="微软雅黑" w:cs="微软雅黑"/>
          <w:sz w:val="28"/>
        </w:rPr>
        <w:t>7</w:t>
      </w:r>
      <w:r>
        <w:rPr>
          <w:rFonts w:ascii="微软雅黑" w:eastAsia="微软雅黑" w:hAnsi="微软雅黑" w:cs="微软雅黑"/>
          <w:sz w:val="28"/>
        </w:rPr>
        <w:t>个稳定的校外实习实训基地。以赛</w:t>
      </w:r>
      <w:r>
        <w:rPr>
          <w:rFonts w:ascii="微软雅黑" w:eastAsia="微软雅黑" w:hAnsi="微软雅黑" w:cs="微软雅黑"/>
          <w:sz w:val="28"/>
        </w:rPr>
        <w:t>促学，组织学生参加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机器人大赛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、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程</w:t>
      </w:r>
      <w:r>
        <w:rPr>
          <w:rFonts w:ascii="微软雅黑" w:eastAsia="微软雅黑" w:hAnsi="微软雅黑" w:cs="微软雅黑"/>
          <w:sz w:val="28"/>
        </w:rPr>
        <w:lastRenderedPageBreak/>
        <w:t>序设计大赛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等赛事，对于取得成绩的学生给予奖励。同时，开展大学生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创新创业训练计划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，有四十多名学生参加并受益。</w:t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982A62" w:rsidRDefault="00E0006E">
      <w:pPr>
        <w:spacing w:after="194"/>
        <w:ind w:left="415" w:right="2295" w:hanging="10"/>
      </w:pPr>
      <w:r>
        <w:rPr>
          <w:rFonts w:ascii="微软雅黑" w:eastAsia="微软雅黑" w:hAnsi="微软雅黑" w:cs="微软雅黑"/>
          <w:sz w:val="32"/>
        </w:rPr>
        <w:t>三、实际效果</w:t>
      </w:r>
      <w:r>
        <w:rPr>
          <w:rFonts w:ascii="微软雅黑" w:eastAsia="微软雅黑" w:hAnsi="微软雅黑" w:cs="微软雅黑"/>
          <w:sz w:val="32"/>
        </w:rPr>
        <w:t xml:space="preserve"> </w:t>
      </w:r>
    </w:p>
    <w:p w:rsidR="00982A62" w:rsidRDefault="00E0006E">
      <w:pPr>
        <w:spacing w:after="256"/>
        <w:ind w:left="10" w:right="143" w:hanging="10"/>
        <w:jc w:val="right"/>
      </w:pPr>
      <w:r>
        <w:rPr>
          <w:rFonts w:ascii="微软雅黑" w:eastAsia="微软雅黑" w:hAnsi="微软雅黑" w:cs="微软雅黑"/>
          <w:sz w:val="28"/>
        </w:rPr>
        <w:t>近四年来，本专业学生参加科技竞赛</w:t>
      </w:r>
      <w:r>
        <w:rPr>
          <w:rFonts w:ascii="微软雅黑" w:eastAsia="微软雅黑" w:hAnsi="微软雅黑" w:cs="微软雅黑"/>
          <w:sz w:val="28"/>
        </w:rPr>
        <w:t>400</w:t>
      </w:r>
      <w:r>
        <w:rPr>
          <w:rFonts w:ascii="微软雅黑" w:eastAsia="微软雅黑" w:hAnsi="微软雅黑" w:cs="微软雅黑"/>
          <w:sz w:val="28"/>
        </w:rPr>
        <w:t>余人次，获国家级奖项</w:t>
      </w:r>
    </w:p>
    <w:p w:rsidR="00982A62" w:rsidRDefault="00E0006E">
      <w:pPr>
        <w:spacing w:after="1" w:line="438" w:lineRule="auto"/>
        <w:ind w:left="-5" w:hanging="10"/>
      </w:pPr>
      <w:r>
        <w:rPr>
          <w:rFonts w:ascii="微软雅黑" w:eastAsia="微软雅黑" w:hAnsi="微软雅黑" w:cs="微软雅黑"/>
          <w:sz w:val="28"/>
        </w:rPr>
        <w:t>20</w:t>
      </w:r>
      <w:r>
        <w:rPr>
          <w:rFonts w:ascii="微软雅黑" w:eastAsia="微软雅黑" w:hAnsi="微软雅黑" w:cs="微软雅黑"/>
          <w:sz w:val="28"/>
        </w:rPr>
        <w:t>项，省级奖项</w:t>
      </w:r>
      <w:r>
        <w:rPr>
          <w:rFonts w:ascii="微软雅黑" w:eastAsia="微软雅黑" w:hAnsi="微软雅黑" w:cs="微软雅黑"/>
          <w:sz w:val="28"/>
        </w:rPr>
        <w:t>98</w:t>
      </w:r>
      <w:r>
        <w:rPr>
          <w:rFonts w:ascii="微软雅黑" w:eastAsia="微软雅黑" w:hAnsi="微软雅黑" w:cs="微软雅黑"/>
          <w:sz w:val="28"/>
        </w:rPr>
        <w:t>项，获省级以上奖项累计</w:t>
      </w:r>
      <w:r>
        <w:rPr>
          <w:rFonts w:ascii="微软雅黑" w:eastAsia="微软雅黑" w:hAnsi="微软雅黑" w:cs="微软雅黑"/>
          <w:sz w:val="28"/>
        </w:rPr>
        <w:t>207</w:t>
      </w:r>
      <w:r>
        <w:rPr>
          <w:rFonts w:ascii="微软雅黑" w:eastAsia="微软雅黑" w:hAnsi="微软雅黑" w:cs="微软雅黑"/>
          <w:sz w:val="28"/>
        </w:rPr>
        <w:t>人次。近几年毕业生就业率保持在</w:t>
      </w:r>
      <w:r>
        <w:rPr>
          <w:rFonts w:ascii="微软雅黑" w:eastAsia="微软雅黑" w:hAnsi="微软雅黑" w:cs="微软雅黑"/>
          <w:sz w:val="28"/>
        </w:rPr>
        <w:t>94%</w:t>
      </w:r>
      <w:r>
        <w:rPr>
          <w:rFonts w:ascii="微软雅黑" w:eastAsia="微软雅黑" w:hAnsi="微软雅黑" w:cs="微软雅黑"/>
          <w:sz w:val="28"/>
        </w:rPr>
        <w:t>左右，</w:t>
      </w:r>
      <w:r>
        <w:rPr>
          <w:rFonts w:ascii="微软雅黑" w:eastAsia="微软雅黑" w:hAnsi="微软雅黑" w:cs="微软雅黑"/>
          <w:sz w:val="28"/>
        </w:rPr>
        <w:t>其中部分学生被大中型企业录用，如牛真真、潘为华、张庭海、陈敬辉、王瑞康等同学分别就业于中国建设银行北京信息管理研发中心、中国联通北京分公司、北京正通汇智科技有限公司、深信服科技有限公司、天融信科技有限公司等知名企业。</w:t>
      </w:r>
    </w:p>
    <w:p w:rsidR="00982A62" w:rsidRDefault="00E0006E">
      <w:pPr>
        <w:spacing w:after="1" w:line="438" w:lineRule="auto"/>
        <w:ind w:left="-5" w:hanging="10"/>
      </w:pPr>
      <w:r>
        <w:rPr>
          <w:rFonts w:ascii="微软雅黑" w:eastAsia="微软雅黑" w:hAnsi="微软雅黑" w:cs="微软雅黑"/>
          <w:sz w:val="28"/>
        </w:rPr>
        <w:t>16</w:t>
      </w:r>
      <w:r>
        <w:rPr>
          <w:rFonts w:ascii="微软雅黑" w:eastAsia="微软雅黑" w:hAnsi="微软雅黑" w:cs="微软雅黑"/>
          <w:sz w:val="28"/>
        </w:rPr>
        <w:t>届学生史燕坤和屠晨斌分别开发不同手机版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微商加粉软件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，被企业采用，已经产生上百万元的经济效益。</w:t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982A62" w:rsidRDefault="00E0006E">
      <w:pPr>
        <w:spacing w:after="257"/>
        <w:ind w:right="4"/>
        <w:jc w:val="right"/>
      </w:pPr>
      <w:r>
        <w:rPr>
          <w:rFonts w:ascii="微软雅黑" w:eastAsia="微软雅黑" w:hAnsi="微软雅黑" w:cs="微软雅黑"/>
          <w:sz w:val="28"/>
        </w:rPr>
        <w:t xml:space="preserve"> </w:t>
      </w:r>
    </w:p>
    <w:p w:rsidR="00982A62" w:rsidRDefault="00E0006E">
      <w:pPr>
        <w:spacing w:after="0"/>
        <w:ind w:right="4"/>
        <w:jc w:val="right"/>
      </w:pPr>
      <w:r>
        <w:rPr>
          <w:rFonts w:ascii="微软雅黑" w:eastAsia="微软雅黑" w:hAnsi="微软雅黑" w:cs="微软雅黑"/>
          <w:sz w:val="28"/>
        </w:rPr>
        <w:t xml:space="preserve"> </w:t>
      </w:r>
    </w:p>
    <w:p w:rsidR="00982A62" w:rsidRDefault="00E0006E">
      <w:pPr>
        <w:spacing w:after="24"/>
        <w:ind w:left="393"/>
        <w:jc w:val="center"/>
      </w:pPr>
      <w:r>
        <w:rPr>
          <w:rFonts w:ascii="微软雅黑" w:eastAsia="微软雅黑" w:hAnsi="微软雅黑" w:cs="微软雅黑"/>
          <w:sz w:val="44"/>
        </w:rPr>
        <w:t>支撑材料清单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2A62" w:rsidRDefault="00E0006E">
      <w:pPr>
        <w:spacing w:after="289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t>计算机科学与技术专业人才培养方案（见网盘）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lastRenderedPageBreak/>
        <w:t>计算机科学与技术专业课程教学大纲（见网盘）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t>部分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双师双能型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教师相关证书（见网盘）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t>校外实习实训基地一览表（见</w:t>
      </w:r>
      <w:r>
        <w:rPr>
          <w:rFonts w:ascii="微软雅黑" w:eastAsia="微软雅黑" w:hAnsi="微软雅黑" w:cs="微软雅黑"/>
          <w:sz w:val="28"/>
        </w:rPr>
        <w:t xml:space="preserve"> </w:t>
      </w:r>
      <w:r>
        <w:rPr>
          <w:sz w:val="28"/>
        </w:rPr>
        <w:t>5.2</w:t>
      </w:r>
      <w:r>
        <w:rPr>
          <w:rFonts w:ascii="微软雅黑" w:eastAsia="微软雅黑" w:hAnsi="微软雅黑" w:cs="微软雅黑"/>
          <w:sz w:val="28"/>
        </w:rPr>
        <w:t>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t>学生参加大学生创新创业训练计划情况（见</w:t>
      </w:r>
      <w:r>
        <w:rPr>
          <w:rFonts w:ascii="微软雅黑" w:eastAsia="微软雅黑" w:hAnsi="微软雅黑" w:cs="微软雅黑"/>
          <w:sz w:val="28"/>
        </w:rPr>
        <w:t xml:space="preserve"> </w:t>
      </w:r>
      <w:r>
        <w:rPr>
          <w:sz w:val="28"/>
        </w:rPr>
        <w:t>8.3</w:t>
      </w:r>
      <w:r>
        <w:rPr>
          <w:rFonts w:ascii="微软雅黑" w:eastAsia="微软雅黑" w:hAnsi="微软雅黑" w:cs="微软雅黑"/>
          <w:sz w:val="28"/>
        </w:rPr>
        <w:t>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t>学生参与科研项目情况（见</w:t>
      </w:r>
      <w:r>
        <w:rPr>
          <w:rFonts w:ascii="微软雅黑" w:eastAsia="微软雅黑" w:hAnsi="微软雅黑" w:cs="微软雅黑"/>
          <w:sz w:val="28"/>
        </w:rPr>
        <w:t xml:space="preserve"> </w:t>
      </w:r>
      <w:r>
        <w:rPr>
          <w:sz w:val="28"/>
        </w:rPr>
        <w:t>8.4</w:t>
      </w:r>
      <w:r>
        <w:rPr>
          <w:rFonts w:ascii="微软雅黑" w:eastAsia="微软雅黑" w:hAnsi="微软雅黑" w:cs="微软雅黑"/>
          <w:sz w:val="28"/>
        </w:rPr>
        <w:t>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t>部分学生获省级及以上各类竞赛奖励情况（见</w:t>
      </w:r>
      <w:r>
        <w:rPr>
          <w:rFonts w:ascii="微软雅黑" w:eastAsia="微软雅黑" w:hAnsi="微软雅黑" w:cs="微软雅黑"/>
          <w:sz w:val="28"/>
        </w:rPr>
        <w:t xml:space="preserve"> </w:t>
      </w:r>
      <w:r>
        <w:rPr>
          <w:sz w:val="28"/>
        </w:rPr>
        <w:t>8.5</w:t>
      </w:r>
      <w:r>
        <w:rPr>
          <w:rFonts w:ascii="微软雅黑" w:eastAsia="微软雅黑" w:hAnsi="微软雅黑" w:cs="微软雅黑"/>
          <w:sz w:val="28"/>
        </w:rPr>
        <w:t>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304"/>
        <w:ind w:left="990" w:hanging="439"/>
      </w:pPr>
      <w:r>
        <w:rPr>
          <w:rFonts w:ascii="微软雅黑" w:eastAsia="微软雅黑" w:hAnsi="微软雅黑" w:cs="微软雅黑"/>
          <w:sz w:val="28"/>
        </w:rPr>
        <w:t>十名优秀校友简介（见</w:t>
      </w:r>
      <w:r>
        <w:rPr>
          <w:rFonts w:ascii="微软雅黑" w:eastAsia="微软雅黑" w:hAnsi="微软雅黑" w:cs="微软雅黑"/>
          <w:sz w:val="28"/>
        </w:rPr>
        <w:t xml:space="preserve"> </w:t>
      </w:r>
      <w:r>
        <w:rPr>
          <w:sz w:val="28"/>
        </w:rPr>
        <w:t>8.2</w:t>
      </w:r>
      <w:r>
        <w:rPr>
          <w:rFonts w:ascii="微软雅黑" w:eastAsia="微软雅黑" w:hAnsi="微软雅黑" w:cs="微软雅黑"/>
          <w:sz w:val="28"/>
        </w:rPr>
        <w:t>）</w:t>
      </w:r>
      <w:r>
        <w:rPr>
          <w:sz w:val="28"/>
        </w:rPr>
        <w:t xml:space="preserve"> </w:t>
      </w:r>
    </w:p>
    <w:p w:rsidR="00982A62" w:rsidRDefault="00E0006E">
      <w:pPr>
        <w:numPr>
          <w:ilvl w:val="0"/>
          <w:numId w:val="2"/>
        </w:numPr>
        <w:spacing w:after="279"/>
        <w:ind w:left="990" w:hanging="439"/>
      </w:pPr>
      <w:r>
        <w:rPr>
          <w:rFonts w:ascii="微软雅黑" w:eastAsia="微软雅黑" w:hAnsi="微软雅黑" w:cs="微软雅黑"/>
          <w:sz w:val="28"/>
        </w:rPr>
        <w:t>五名优秀在校生简介（见</w:t>
      </w:r>
      <w:r>
        <w:rPr>
          <w:rFonts w:ascii="微软雅黑" w:eastAsia="微软雅黑" w:hAnsi="微软雅黑" w:cs="微软雅黑"/>
          <w:sz w:val="28"/>
        </w:rPr>
        <w:t xml:space="preserve"> </w:t>
      </w:r>
      <w:r>
        <w:rPr>
          <w:sz w:val="28"/>
        </w:rPr>
        <w:t>8.8</w:t>
      </w:r>
      <w:r>
        <w:rPr>
          <w:rFonts w:ascii="微软雅黑" w:eastAsia="微软雅黑" w:hAnsi="微软雅黑" w:cs="微软雅黑"/>
          <w:sz w:val="28"/>
        </w:rPr>
        <w:t>）</w:t>
      </w:r>
      <w:r>
        <w:rPr>
          <w:sz w:val="28"/>
        </w:rPr>
        <w:t xml:space="preserve"> </w:t>
      </w:r>
    </w:p>
    <w:p w:rsidR="00982A62" w:rsidRDefault="00E0006E">
      <w:pPr>
        <w:spacing w:after="263"/>
        <w:ind w:left="1248"/>
      </w:pPr>
      <w:r>
        <w:rPr>
          <w:sz w:val="28"/>
        </w:rPr>
        <w:t xml:space="preserve"> </w:t>
      </w:r>
    </w:p>
    <w:p w:rsidR="00982A62" w:rsidRDefault="00E0006E">
      <w:pPr>
        <w:spacing w:after="275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982A62" w:rsidRDefault="00E0006E">
      <w:pPr>
        <w:spacing w:after="0"/>
        <w:ind w:left="559"/>
      </w:pPr>
      <w:r>
        <w:rPr>
          <w:rFonts w:ascii="微软雅黑" w:eastAsia="微软雅黑" w:hAnsi="微软雅黑" w:cs="微软雅黑"/>
          <w:sz w:val="28"/>
        </w:rPr>
        <w:t xml:space="preserve"> </w:t>
      </w:r>
    </w:p>
    <w:sectPr w:rsidR="00982A62">
      <w:footerReference w:type="even" r:id="rId7"/>
      <w:footerReference w:type="default" r:id="rId8"/>
      <w:footerReference w:type="first" r:id="rId9"/>
      <w:pgSz w:w="11906" w:h="16838"/>
      <w:pgMar w:top="1533" w:right="1652" w:bottom="1797" w:left="1798" w:header="720" w:footer="10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0006E">
      <w:pPr>
        <w:spacing w:after="0" w:line="240" w:lineRule="auto"/>
      </w:pPr>
      <w:r>
        <w:separator/>
      </w:r>
    </w:p>
  </w:endnote>
  <w:endnote w:type="continuationSeparator" w:id="0">
    <w:p w:rsidR="00000000" w:rsidRDefault="00E0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A62" w:rsidRDefault="00E0006E">
    <w:pPr>
      <w:spacing w:after="0"/>
      <w:ind w:right="144"/>
      <w:jc w:val="center"/>
    </w:pPr>
    <w:r>
      <w:rPr>
        <w:rFonts w:ascii="微软雅黑" w:eastAsia="微软雅黑" w:hAnsi="微软雅黑" w:cs="微软雅黑"/>
        <w:sz w:val="21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1"/>
      </w:rPr>
      <w:t>1</w:t>
    </w:r>
    <w:r>
      <w:rPr>
        <w:rFonts w:ascii="微软雅黑" w:eastAsia="微软雅黑" w:hAnsi="微软雅黑" w:cs="微软雅黑"/>
        <w:sz w:val="21"/>
      </w:rPr>
      <w:fldChar w:fldCharType="end"/>
    </w:r>
    <w:r>
      <w:rPr>
        <w:rFonts w:ascii="微软雅黑" w:eastAsia="微软雅黑" w:hAnsi="微软雅黑" w:cs="微软雅黑"/>
        <w:sz w:val="21"/>
      </w:rPr>
      <w:t>页</w:t>
    </w:r>
    <w:r>
      <w:rPr>
        <w:rFonts w:ascii="微软雅黑" w:eastAsia="微软雅黑" w:hAnsi="微软雅黑" w:cs="微软雅黑"/>
        <w:sz w:val="21"/>
      </w:rPr>
      <w:t xml:space="preserve"> </w:t>
    </w:r>
    <w:r>
      <w:rPr>
        <w:rFonts w:ascii="微软雅黑" w:eastAsia="微软雅黑" w:hAnsi="微软雅黑" w:cs="微软雅黑"/>
        <w:sz w:val="21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 w:cs="微软雅黑"/>
        <w:sz w:val="18"/>
      </w:rPr>
      <w:t>3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微软雅黑" w:eastAsia="微软雅黑" w:hAnsi="微软雅黑" w:cs="微软雅黑"/>
        <w:sz w:val="21"/>
      </w:rPr>
      <w:t>页</w:t>
    </w:r>
    <w:r>
      <w:rPr>
        <w:rFonts w:ascii="微软雅黑" w:eastAsia="微软雅黑" w:hAnsi="微软雅黑" w:cs="微软雅黑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A62" w:rsidRDefault="00E0006E">
    <w:pPr>
      <w:spacing w:after="0"/>
      <w:ind w:right="144"/>
      <w:jc w:val="center"/>
    </w:pPr>
    <w:r>
      <w:rPr>
        <w:rFonts w:ascii="微软雅黑" w:eastAsia="微软雅黑" w:hAnsi="微软雅黑" w:cs="微软雅黑"/>
        <w:sz w:val="21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E0006E">
      <w:rPr>
        <w:rFonts w:ascii="微软雅黑" w:eastAsia="微软雅黑" w:hAnsi="微软雅黑" w:cs="微软雅黑"/>
        <w:noProof/>
        <w:sz w:val="21"/>
      </w:rPr>
      <w:t>1</w:t>
    </w:r>
    <w:r>
      <w:rPr>
        <w:rFonts w:ascii="微软雅黑" w:eastAsia="微软雅黑" w:hAnsi="微软雅黑" w:cs="微软雅黑"/>
        <w:sz w:val="21"/>
      </w:rPr>
      <w:fldChar w:fldCharType="end"/>
    </w:r>
    <w:r>
      <w:rPr>
        <w:rFonts w:ascii="微软雅黑" w:eastAsia="微软雅黑" w:hAnsi="微软雅黑" w:cs="微软雅黑"/>
        <w:sz w:val="21"/>
      </w:rPr>
      <w:t>页</w:t>
    </w:r>
    <w:r>
      <w:rPr>
        <w:rFonts w:ascii="微软雅黑" w:eastAsia="微软雅黑" w:hAnsi="微软雅黑" w:cs="微软雅黑"/>
        <w:sz w:val="21"/>
      </w:rPr>
      <w:t xml:space="preserve"> </w:t>
    </w:r>
    <w:r>
      <w:rPr>
        <w:rFonts w:ascii="微软雅黑" w:eastAsia="微软雅黑" w:hAnsi="微软雅黑" w:cs="微软雅黑"/>
        <w:sz w:val="21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 w:rsidRPr="00E0006E">
      <w:rPr>
        <w:rFonts w:ascii="微软雅黑" w:eastAsia="微软雅黑" w:hAnsi="微软雅黑" w:cs="微软雅黑"/>
        <w:noProof/>
        <w:sz w:val="18"/>
      </w:rPr>
      <w:t>4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微软雅黑" w:eastAsia="微软雅黑" w:hAnsi="微软雅黑" w:cs="微软雅黑"/>
        <w:sz w:val="21"/>
      </w:rPr>
      <w:t>页</w:t>
    </w:r>
    <w:r>
      <w:rPr>
        <w:rFonts w:ascii="微软雅黑" w:eastAsia="微软雅黑" w:hAnsi="微软雅黑" w:cs="微软雅黑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A62" w:rsidRDefault="00E0006E">
    <w:pPr>
      <w:spacing w:after="0"/>
      <w:ind w:right="144"/>
      <w:jc w:val="center"/>
    </w:pPr>
    <w:r>
      <w:rPr>
        <w:rFonts w:ascii="微软雅黑" w:eastAsia="微软雅黑" w:hAnsi="微软雅黑" w:cs="微软雅黑"/>
        <w:sz w:val="21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1"/>
      </w:rPr>
      <w:t>1</w:t>
    </w:r>
    <w:r>
      <w:rPr>
        <w:rFonts w:ascii="微软雅黑" w:eastAsia="微软雅黑" w:hAnsi="微软雅黑" w:cs="微软雅黑"/>
        <w:sz w:val="21"/>
      </w:rPr>
      <w:fldChar w:fldCharType="end"/>
    </w:r>
    <w:r>
      <w:rPr>
        <w:rFonts w:ascii="微软雅黑" w:eastAsia="微软雅黑" w:hAnsi="微软雅黑" w:cs="微软雅黑"/>
        <w:sz w:val="21"/>
      </w:rPr>
      <w:t>页</w:t>
    </w:r>
    <w:r>
      <w:rPr>
        <w:rFonts w:ascii="微软雅黑" w:eastAsia="微软雅黑" w:hAnsi="微软雅黑" w:cs="微软雅黑"/>
        <w:sz w:val="21"/>
      </w:rPr>
      <w:t xml:space="preserve"> </w:t>
    </w:r>
    <w:r>
      <w:rPr>
        <w:rFonts w:ascii="微软雅黑" w:eastAsia="微软雅黑" w:hAnsi="微软雅黑" w:cs="微软雅黑"/>
        <w:sz w:val="21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 w:cs="微软雅黑"/>
        <w:sz w:val="18"/>
      </w:rPr>
      <w:t>3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微软雅黑" w:eastAsia="微软雅黑" w:hAnsi="微软雅黑" w:cs="微软雅黑"/>
        <w:sz w:val="21"/>
      </w:rPr>
      <w:t>页</w:t>
    </w:r>
    <w:r>
      <w:rPr>
        <w:rFonts w:ascii="微软雅黑" w:eastAsia="微软雅黑" w:hAnsi="微软雅黑" w:cs="微软雅黑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0006E">
      <w:pPr>
        <w:spacing w:after="0" w:line="240" w:lineRule="auto"/>
      </w:pPr>
      <w:r>
        <w:separator/>
      </w:r>
    </w:p>
  </w:footnote>
  <w:footnote w:type="continuationSeparator" w:id="0">
    <w:p w:rsidR="00000000" w:rsidRDefault="00E00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D35"/>
    <w:multiLevelType w:val="hybridMultilevel"/>
    <w:tmpl w:val="79680AD2"/>
    <w:lvl w:ilvl="0" w:tplc="71D20B42">
      <w:start w:val="1"/>
      <w:numFmt w:val="decimal"/>
      <w:lvlText w:val="%1"/>
      <w:lvlJc w:val="left"/>
      <w:pPr>
        <w:ind w:left="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AC6B3E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B08C5E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660E54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AC7AD8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C0E1F2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02265C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F299E4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D2D83C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BF3311"/>
    <w:multiLevelType w:val="hybridMultilevel"/>
    <w:tmpl w:val="B0D0BFEC"/>
    <w:lvl w:ilvl="0" w:tplc="4A1448B8">
      <w:start w:val="1"/>
      <w:numFmt w:val="decimal"/>
      <w:lvlText w:val="%1、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64311A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E6852E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68408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94A890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8E6006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6459CA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C8E462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5C40AA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62"/>
    <w:rsid w:val="00982A62"/>
    <w:rsid w:val="00E0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4FACEC4-2A26-4C64-AD33-B64F1F5A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06E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题目</dc:title>
  <dc:subject/>
  <dc:creator>Administrator</dc:creator>
  <cp:keywords/>
  <cp:lastModifiedBy>USER</cp:lastModifiedBy>
  <cp:revision>2</cp:revision>
  <dcterms:created xsi:type="dcterms:W3CDTF">2019-04-12T09:22:00Z</dcterms:created>
  <dcterms:modified xsi:type="dcterms:W3CDTF">2019-04-12T09:22:00Z</dcterms:modified>
</cp:coreProperties>
</file>