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707" w:rsidRDefault="00E50AEA">
      <w:pPr>
        <w:spacing w:after="7" w:line="405" w:lineRule="auto"/>
        <w:ind w:left="0" w:right="2551" w:firstLine="0"/>
      </w:pPr>
      <w:bookmarkStart w:id="0" w:name="_GoBack"/>
      <w:bookmarkEnd w:id="0"/>
      <w:r>
        <w:rPr>
          <w:sz w:val="30"/>
        </w:rPr>
        <w:t>专业特色、实施过程和效果说明</w:t>
      </w:r>
      <w:r>
        <w:t>一、专业特色</w:t>
      </w:r>
    </w:p>
    <w:p w:rsidR="00D72707" w:rsidRDefault="00E50AEA">
      <w:pPr>
        <w:spacing w:after="0"/>
        <w:ind w:left="-15" w:firstLine="420"/>
      </w:pPr>
      <w:r>
        <w:t>计算机科学与技术专业在对学生进行培养的全过程中注重计算机硬件与软件以及计算机应用的全面训练，强调科学理论与实际应用的相互结合，积极探索计算机应用型人才培养模式。</w:t>
      </w:r>
    </w:p>
    <w:p w:rsidR="00D72707" w:rsidRDefault="00E50AEA">
      <w:pPr>
        <w:spacing w:after="0"/>
        <w:ind w:left="-15" w:firstLine="420"/>
      </w:pPr>
      <w:r>
        <w:t>本专业有多年的计算机办学经验，树立有前瞻性的特色专业建设理念，科学准确把握专业建设定位，以加强师资队伍建设为关键、以培养一流的应用型复合人才模式为定位，以面向社会需求，优化课程体系改革为核心，以加强学生实践学为支撑。教师资力量雄厚，实验设备充足、完善。本专业的突出特色是：</w:t>
      </w:r>
    </w:p>
    <w:p w:rsidR="00D72707" w:rsidRDefault="00E50AEA">
      <w:pPr>
        <w:numPr>
          <w:ilvl w:val="0"/>
          <w:numId w:val="1"/>
        </w:numPr>
        <w:spacing w:line="259" w:lineRule="auto"/>
        <w:ind w:hanging="422"/>
      </w:pPr>
      <w:r>
        <w:t>实施</w:t>
      </w:r>
      <w:r>
        <w:t>“3+0.5+0.5”</w:t>
      </w:r>
      <w:r>
        <w:t>人才培养模式</w:t>
      </w:r>
    </w:p>
    <w:p w:rsidR="00D72707" w:rsidRDefault="00E50AEA">
      <w:pPr>
        <w:numPr>
          <w:ilvl w:val="1"/>
          <w:numId w:val="1"/>
        </w:numPr>
        <w:spacing w:after="0"/>
        <w:ind w:firstLine="276"/>
      </w:pPr>
      <w:r>
        <w:t>前三年学习基本理论及应用技术，其中第</w:t>
      </w:r>
      <w:r>
        <w:t xml:space="preserve"> 1</w:t>
      </w:r>
      <w:r>
        <w:t>、</w:t>
      </w:r>
      <w:r>
        <w:t>2</w:t>
      </w:r>
      <w:r>
        <w:t>学期以基本理论为主（含公共课），第</w:t>
      </w:r>
      <w:r>
        <w:t xml:space="preserve"> 3</w:t>
      </w:r>
      <w:r>
        <w:t>、</w:t>
      </w:r>
      <w:r>
        <w:t>4</w:t>
      </w:r>
      <w:r>
        <w:t>学期基本是基本技术课，第</w:t>
      </w:r>
      <w:r>
        <w:t xml:space="preserve"> 5</w:t>
      </w:r>
      <w:r>
        <w:t>、</w:t>
      </w:r>
      <w:r>
        <w:t xml:space="preserve">6 </w:t>
      </w:r>
      <w:r>
        <w:t>学期除专业英语外都是专业技术课。</w:t>
      </w:r>
    </w:p>
    <w:p w:rsidR="00D72707" w:rsidRDefault="00E50AEA">
      <w:pPr>
        <w:numPr>
          <w:ilvl w:val="1"/>
          <w:numId w:val="1"/>
        </w:numPr>
        <w:spacing w:after="11"/>
        <w:ind w:firstLine="276"/>
      </w:pPr>
      <w:r>
        <w:t>第</w:t>
      </w:r>
      <w:r>
        <w:t xml:space="preserve"> 7 </w:t>
      </w:r>
      <w:r>
        <w:t>学期安排</w:t>
      </w:r>
      <w:r>
        <w:t xml:space="preserve"> 5</w:t>
      </w:r>
      <w:r>
        <w:t>门项目化课程，对学生进行专项的应用技术训练。</w:t>
      </w:r>
    </w:p>
    <w:p w:rsidR="00D72707" w:rsidRDefault="00E50AEA">
      <w:pPr>
        <w:numPr>
          <w:ilvl w:val="1"/>
          <w:numId w:val="1"/>
        </w:numPr>
        <w:spacing w:after="258" w:line="259" w:lineRule="auto"/>
        <w:ind w:firstLine="276"/>
      </w:pPr>
      <w:r>
        <w:t>第</w:t>
      </w:r>
      <w:r>
        <w:t xml:space="preserve"> 8 </w:t>
      </w:r>
      <w:r>
        <w:t>学期安排毕业设计，对学生进行综合能力训练。部分</w:t>
      </w:r>
    </w:p>
    <w:p w:rsidR="00D72707" w:rsidRDefault="00E50AEA">
      <w:pPr>
        <w:spacing w:after="258" w:line="259" w:lineRule="auto"/>
        <w:ind w:left="-5"/>
      </w:pPr>
      <w:r>
        <w:t>学生在第</w:t>
      </w:r>
      <w:r>
        <w:t xml:space="preserve"> 7</w:t>
      </w:r>
      <w:r>
        <w:t>、</w:t>
      </w:r>
      <w:r>
        <w:t xml:space="preserve">8 </w:t>
      </w:r>
      <w:r>
        <w:t>学期参加企业培训、实习与就业。</w:t>
      </w:r>
    </w:p>
    <w:p w:rsidR="00D72707" w:rsidRDefault="00E50AEA">
      <w:pPr>
        <w:numPr>
          <w:ilvl w:val="0"/>
          <w:numId w:val="1"/>
        </w:numPr>
        <w:spacing w:line="259" w:lineRule="auto"/>
        <w:ind w:hanging="422"/>
      </w:pPr>
      <w:r>
        <w:t>设置层次清晰的课程体系，突出能力主线</w:t>
      </w:r>
    </w:p>
    <w:p w:rsidR="00D72707" w:rsidRDefault="00E50AEA">
      <w:pPr>
        <w:numPr>
          <w:ilvl w:val="1"/>
          <w:numId w:val="1"/>
        </w:numPr>
        <w:spacing w:after="11"/>
        <w:ind w:firstLine="276"/>
      </w:pPr>
      <w:r>
        <w:t>整个课程体系总体上为分层递进的</w:t>
      </w:r>
      <w:r>
        <w:t xml:space="preserve"> 4 </w:t>
      </w:r>
      <w:r>
        <w:t>层架构：公共课、专业基础课、专业课、综合实践。</w:t>
      </w:r>
    </w:p>
    <w:p w:rsidR="00D72707" w:rsidRDefault="00E50AEA">
      <w:pPr>
        <w:numPr>
          <w:ilvl w:val="1"/>
          <w:numId w:val="1"/>
        </w:numPr>
        <w:spacing w:line="259" w:lineRule="auto"/>
        <w:ind w:firstLine="276"/>
      </w:pPr>
      <w:r>
        <w:lastRenderedPageBreak/>
        <w:t>突出能力主线，紧紧围绕</w:t>
      </w:r>
      <w:r>
        <w:t>“</w:t>
      </w:r>
      <w:r>
        <w:t>计算机软件开发和硬件开发</w:t>
      </w:r>
      <w:r>
        <w:t>”</w:t>
      </w:r>
      <w:r>
        <w:t>培养方向，合理设置各层次课程，层次之间衔接紧密。</w:t>
      </w:r>
    </w:p>
    <w:p w:rsidR="00D72707" w:rsidRDefault="00E50AEA">
      <w:pPr>
        <w:numPr>
          <w:ilvl w:val="0"/>
          <w:numId w:val="1"/>
        </w:numPr>
        <w:spacing w:after="0"/>
        <w:ind w:hanging="422"/>
      </w:pPr>
      <w:r>
        <w:t>贯穿始终的应用技术教学，激发学生的学习兴趣改变分段式（公共基础课、专业基础课、专业课）教学组织形式，避免理论</w:t>
      </w:r>
      <w:proofErr w:type="gramStart"/>
      <w:r>
        <w:t>课集中</w:t>
      </w:r>
      <w:proofErr w:type="gramEnd"/>
      <w:r>
        <w:t>在前半程而应用技术课程集中在后半程的状况，从第</w:t>
      </w:r>
      <w:r>
        <w:t>1</w:t>
      </w:r>
      <w:r>
        <w:t>学期开始就循序渐进地安排应用技术课，应用技术的教学与实践贯穿始终，便于学生早早进入专业角色，激发学生的学习兴趣，使学生在学习上投入更多精力。</w:t>
      </w:r>
    </w:p>
    <w:p w:rsidR="00D72707" w:rsidRDefault="00E50AEA">
      <w:pPr>
        <w:numPr>
          <w:ilvl w:val="0"/>
          <w:numId w:val="1"/>
        </w:numPr>
        <w:spacing w:line="259" w:lineRule="auto"/>
        <w:ind w:hanging="422"/>
      </w:pPr>
      <w:r>
        <w:t>强化实践教学体系，实施项目化教学</w:t>
      </w:r>
    </w:p>
    <w:p w:rsidR="00D72707" w:rsidRDefault="00E50AEA">
      <w:pPr>
        <w:numPr>
          <w:ilvl w:val="2"/>
          <w:numId w:val="2"/>
        </w:numPr>
        <w:spacing w:after="0"/>
        <w:ind w:right="62" w:firstLine="559"/>
      </w:pPr>
      <w:r>
        <w:t>强化实践教学环节，在理论课、应用技术课的教学上突出工程背景和工程实际，应用技术课程实施项目化教学，强化集中实践环节。</w:t>
      </w:r>
    </w:p>
    <w:p w:rsidR="00D72707" w:rsidRDefault="00E50AEA">
      <w:pPr>
        <w:numPr>
          <w:ilvl w:val="2"/>
          <w:numId w:val="2"/>
        </w:numPr>
        <w:spacing w:after="18"/>
        <w:ind w:right="62" w:firstLine="559"/>
      </w:pPr>
      <w:r>
        <w:t>项目</w:t>
      </w:r>
      <w:proofErr w:type="gramStart"/>
      <w:r>
        <w:t>化实践</w:t>
      </w:r>
      <w:proofErr w:type="gramEnd"/>
      <w:r>
        <w:t>教学层次：课内项目（小项目或项目模块的教学）、集中实践项目（小项目的自主设计与实现）、项目化课程（综合</w:t>
      </w:r>
      <w:r>
        <w:t xml:space="preserve"> </w:t>
      </w:r>
      <w:r>
        <w:t>性中型项目的教学）、毕业设计。</w:t>
      </w:r>
    </w:p>
    <w:p w:rsidR="00D72707" w:rsidRDefault="00E50AEA">
      <w:pPr>
        <w:numPr>
          <w:ilvl w:val="0"/>
          <w:numId w:val="1"/>
        </w:numPr>
        <w:spacing w:after="18"/>
        <w:ind w:hanging="422"/>
      </w:pPr>
      <w:r>
        <w:t>课内、课外相结合，引导学生进行课外学习和创新活动，培养学生的应用、综合能力和自学、</w:t>
      </w:r>
      <w:r>
        <w:t xml:space="preserve"> </w:t>
      </w:r>
      <w:r>
        <w:t>创新能力。</w:t>
      </w:r>
    </w:p>
    <w:p w:rsidR="00D72707" w:rsidRDefault="00E50AEA">
      <w:pPr>
        <w:numPr>
          <w:ilvl w:val="0"/>
          <w:numId w:val="3"/>
        </w:numPr>
        <w:spacing w:line="259" w:lineRule="auto"/>
        <w:ind w:hanging="559"/>
      </w:pPr>
      <w:r>
        <w:t>实施过程</w:t>
      </w:r>
    </w:p>
    <w:p w:rsidR="00D72707" w:rsidRDefault="00E50AEA">
      <w:pPr>
        <w:spacing w:after="0"/>
        <w:ind w:left="-15" w:firstLine="559"/>
      </w:pPr>
      <w:r>
        <w:t>计算机科学与技术专业坚持把专业建设、课程建设、实践教学和学风建设作为重点，完善教学装备、充实师资队伍，加强规范管理。</w:t>
      </w:r>
    </w:p>
    <w:p w:rsidR="00D72707" w:rsidRDefault="00E50AEA">
      <w:pPr>
        <w:numPr>
          <w:ilvl w:val="1"/>
          <w:numId w:val="3"/>
        </w:numPr>
        <w:spacing w:after="258" w:line="259" w:lineRule="auto"/>
        <w:ind w:firstLine="701"/>
      </w:pPr>
      <w:r>
        <w:t>改革人才培养方案通过对行业岗位的调研，在</w:t>
      </w:r>
      <w:r>
        <w:t xml:space="preserve"> 2011</w:t>
      </w:r>
      <w:r>
        <w:t>级人才</w:t>
      </w:r>
    </w:p>
    <w:p w:rsidR="00D72707" w:rsidRDefault="00E50AEA">
      <w:pPr>
        <w:ind w:left="-5"/>
      </w:pPr>
      <w:r>
        <w:lastRenderedPageBreak/>
        <w:t>培养方案的基础上，对人才培养方案进行了论证，确定了科学合理、突出应用能力培养的人才培</w:t>
      </w:r>
      <w:r>
        <w:t>养方案，建立了符合</w:t>
      </w:r>
      <w:r>
        <w:t xml:space="preserve">IT </w:t>
      </w:r>
      <w:r>
        <w:t>人才需求的课程体系。</w:t>
      </w:r>
    </w:p>
    <w:p w:rsidR="00D72707" w:rsidRDefault="00E50AEA">
      <w:pPr>
        <w:numPr>
          <w:ilvl w:val="1"/>
          <w:numId w:val="3"/>
        </w:numPr>
        <w:spacing w:after="0"/>
        <w:ind w:firstLine="701"/>
      </w:pPr>
      <w:r>
        <w:t>师资队伍建设，计算机科学与技术专业教师近年参加实践，逐步形成了一支从事计算机研究与教育、具备良好素质的师资队伍。</w:t>
      </w:r>
    </w:p>
    <w:p w:rsidR="00D72707" w:rsidRDefault="00E50AEA">
      <w:pPr>
        <w:numPr>
          <w:ilvl w:val="1"/>
          <w:numId w:val="3"/>
        </w:numPr>
        <w:spacing w:line="259" w:lineRule="auto"/>
        <w:ind w:firstLine="701"/>
      </w:pPr>
      <w:r>
        <w:t>教学改革措施，专业教师积极进行教学改革，整合教学内容，</w:t>
      </w:r>
    </w:p>
    <w:p w:rsidR="00D72707" w:rsidRDefault="00E50AEA">
      <w:pPr>
        <w:spacing w:after="0"/>
        <w:ind w:left="-5"/>
      </w:pPr>
      <w:r>
        <w:t>改革教学手段和教学方法，同时多次对实践教学进行改革，建立全方位、立体化实践教学平台。主持省级教学改革项目</w:t>
      </w:r>
      <w:r>
        <w:t xml:space="preserve">5 </w:t>
      </w:r>
      <w:r>
        <w:t>项，主持校级教改项目</w:t>
      </w:r>
      <w:r>
        <w:t>3</w:t>
      </w:r>
      <w:r>
        <w:t>项，对专业建设和发展起到了促进作用。</w:t>
      </w:r>
    </w:p>
    <w:p w:rsidR="00D72707" w:rsidRDefault="00E50AEA">
      <w:pPr>
        <w:numPr>
          <w:ilvl w:val="1"/>
          <w:numId w:val="3"/>
        </w:numPr>
        <w:spacing w:line="259" w:lineRule="auto"/>
        <w:ind w:firstLine="701"/>
      </w:pPr>
      <w:r>
        <w:t>突出实践能力培养</w:t>
      </w:r>
    </w:p>
    <w:p w:rsidR="00D72707" w:rsidRDefault="00E50AEA">
      <w:pPr>
        <w:spacing w:after="0"/>
        <w:ind w:left="-15" w:firstLine="701"/>
      </w:pPr>
      <w:r>
        <w:t>本专业拥有计算机网络实验室、计算机组成原理实验室、单片机开发实验室等，为本专业学生提供了优越的学习、实践环境，</w:t>
      </w:r>
      <w:r>
        <w:t>也为夯实专业技能提供了先进的硬件平台。良好的教学条件为每位同学在本科学习期间提供了训练与实践的机会，这就使得学生在具备坚实的理论基础的同时，也在工程素质、独立工作、团队合作能力方面得到了较好的训练。</w:t>
      </w:r>
    </w:p>
    <w:p w:rsidR="00D72707" w:rsidRDefault="00E50AEA">
      <w:pPr>
        <w:numPr>
          <w:ilvl w:val="0"/>
          <w:numId w:val="3"/>
        </w:numPr>
        <w:spacing w:line="259" w:lineRule="auto"/>
        <w:ind w:hanging="559"/>
      </w:pPr>
      <w:r>
        <w:t>效果说明</w:t>
      </w:r>
    </w:p>
    <w:p w:rsidR="00D72707" w:rsidRDefault="00E50AEA">
      <w:pPr>
        <w:spacing w:line="259" w:lineRule="auto"/>
        <w:ind w:left="569"/>
      </w:pPr>
      <w:r>
        <w:t>目前，经过近几年的专业建设，计算机科学与技术专业已经发展</w:t>
      </w:r>
    </w:p>
    <w:p w:rsidR="00D72707" w:rsidRDefault="00E50AEA">
      <w:pPr>
        <w:spacing w:after="613"/>
        <w:ind w:left="-5"/>
      </w:pPr>
      <w:r>
        <w:lastRenderedPageBreak/>
        <w:t>成熟。根据需要设计新的培养方案，新的培养方案更符合市场需求，课程体系专业性强，突出了应用型人才的培养特点，参加省级或者国家级各类竞赛中获奖人数显著提高，并受到社会的一致认可和好评。</w:t>
      </w:r>
    </w:p>
    <w:p w:rsidR="00D72707" w:rsidRDefault="00E50AEA">
      <w:pPr>
        <w:spacing w:line="259" w:lineRule="auto"/>
      </w:pPr>
      <w:r>
        <w:rPr>
          <w:rFonts w:ascii="黑体" w:eastAsia="黑体" w:hAnsi="黑体" w:cs="黑体"/>
        </w:rPr>
        <w:t>支撑材料清单：</w:t>
      </w:r>
    </w:p>
    <w:p w:rsidR="00D72707" w:rsidRDefault="00E50AEA">
      <w:pPr>
        <w:numPr>
          <w:ilvl w:val="2"/>
          <w:numId w:val="4"/>
        </w:numPr>
        <w:spacing w:after="255" w:line="259" w:lineRule="auto"/>
        <w:ind w:hanging="840"/>
      </w:pPr>
      <w:r>
        <w:rPr>
          <w:rFonts w:ascii="黑体" w:eastAsia="黑体" w:hAnsi="黑体" w:cs="黑体"/>
        </w:rPr>
        <w:t>2011</w:t>
      </w:r>
      <w:r>
        <w:rPr>
          <w:rFonts w:ascii="黑体" w:eastAsia="黑体" w:hAnsi="黑体" w:cs="黑体"/>
        </w:rPr>
        <w:t>级计算机获奖证书</w:t>
      </w:r>
    </w:p>
    <w:p w:rsidR="00D72707" w:rsidRDefault="00E50AEA">
      <w:pPr>
        <w:numPr>
          <w:ilvl w:val="2"/>
          <w:numId w:val="4"/>
        </w:numPr>
        <w:spacing w:after="255" w:line="259" w:lineRule="auto"/>
        <w:ind w:hanging="840"/>
      </w:pPr>
      <w:r>
        <w:rPr>
          <w:rFonts w:ascii="黑体" w:eastAsia="黑体" w:hAnsi="黑体" w:cs="黑体"/>
        </w:rPr>
        <w:t>2012</w:t>
      </w:r>
      <w:r>
        <w:rPr>
          <w:rFonts w:ascii="黑体" w:eastAsia="黑体" w:hAnsi="黑体" w:cs="黑体"/>
        </w:rPr>
        <w:t>级计算机获奖证书</w:t>
      </w:r>
    </w:p>
    <w:p w:rsidR="00D72707" w:rsidRDefault="00E50AEA">
      <w:pPr>
        <w:numPr>
          <w:ilvl w:val="2"/>
          <w:numId w:val="4"/>
        </w:numPr>
        <w:spacing w:after="255" w:line="259" w:lineRule="auto"/>
        <w:ind w:hanging="840"/>
      </w:pPr>
      <w:r>
        <w:rPr>
          <w:rFonts w:ascii="黑体" w:eastAsia="黑体" w:hAnsi="黑体" w:cs="黑体"/>
        </w:rPr>
        <w:t>2013</w:t>
      </w:r>
      <w:r>
        <w:rPr>
          <w:rFonts w:ascii="黑体" w:eastAsia="黑体" w:hAnsi="黑体" w:cs="黑体"/>
        </w:rPr>
        <w:t>级计算机获奖证书</w:t>
      </w:r>
    </w:p>
    <w:p w:rsidR="00D72707" w:rsidRDefault="00E50AEA">
      <w:pPr>
        <w:numPr>
          <w:ilvl w:val="2"/>
          <w:numId w:val="4"/>
        </w:numPr>
        <w:spacing w:after="255" w:line="259" w:lineRule="auto"/>
        <w:ind w:hanging="840"/>
      </w:pPr>
      <w:r>
        <w:rPr>
          <w:rFonts w:ascii="黑体" w:eastAsia="黑体" w:hAnsi="黑体" w:cs="黑体"/>
        </w:rPr>
        <w:t>2014</w:t>
      </w:r>
      <w:r>
        <w:rPr>
          <w:rFonts w:ascii="黑体" w:eastAsia="黑体" w:hAnsi="黑体" w:cs="黑体"/>
        </w:rPr>
        <w:t>级计算机获奖证书</w:t>
      </w:r>
    </w:p>
    <w:p w:rsidR="00D72707" w:rsidRDefault="00E50AEA">
      <w:pPr>
        <w:numPr>
          <w:ilvl w:val="2"/>
          <w:numId w:val="4"/>
        </w:numPr>
        <w:spacing w:after="255" w:line="259" w:lineRule="auto"/>
        <w:ind w:hanging="840"/>
      </w:pPr>
      <w:r>
        <w:rPr>
          <w:rFonts w:ascii="黑体" w:eastAsia="黑体" w:hAnsi="黑体" w:cs="黑体"/>
        </w:rPr>
        <w:t>2015</w:t>
      </w:r>
      <w:r>
        <w:rPr>
          <w:rFonts w:ascii="黑体" w:eastAsia="黑体" w:hAnsi="黑体" w:cs="黑体"/>
        </w:rPr>
        <w:t>级计算机获奖证书</w:t>
      </w:r>
    </w:p>
    <w:sectPr w:rsidR="00D72707">
      <w:pgSz w:w="11906" w:h="16838"/>
      <w:pgMar w:top="1603" w:right="1660" w:bottom="1841"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F54D9"/>
    <w:multiLevelType w:val="hybridMultilevel"/>
    <w:tmpl w:val="C58076A6"/>
    <w:lvl w:ilvl="0" w:tplc="311A3F60">
      <w:start w:val="1"/>
      <w:numFmt w:val="decimal"/>
      <w:lvlText w:val="%1"/>
      <w:lvlJc w:val="left"/>
      <w:pPr>
        <w:ind w:left="36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9AD09380">
      <w:start w:val="1"/>
      <w:numFmt w:val="lowerLetter"/>
      <w:lvlText w:val="%2"/>
      <w:lvlJc w:val="left"/>
      <w:pPr>
        <w:ind w:left="6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38CAF3FE">
      <w:start w:val="1"/>
      <w:numFmt w:val="decimal"/>
      <w:lvlRestart w:val="0"/>
      <w:lvlText w:val="（%3）"/>
      <w:lvlJc w:val="left"/>
      <w:pPr>
        <w:ind w:left="100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1CE857AC">
      <w:start w:val="1"/>
      <w:numFmt w:val="decimal"/>
      <w:lvlText w:val="%4"/>
      <w:lvlJc w:val="left"/>
      <w:pPr>
        <w:ind w:left="16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D28619B0">
      <w:start w:val="1"/>
      <w:numFmt w:val="lowerLetter"/>
      <w:lvlText w:val="%5"/>
      <w:lvlJc w:val="left"/>
      <w:pPr>
        <w:ind w:left="235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FE9A0AD8">
      <w:start w:val="1"/>
      <w:numFmt w:val="lowerRoman"/>
      <w:lvlText w:val="%6"/>
      <w:lvlJc w:val="left"/>
      <w:pPr>
        <w:ind w:left="30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6E88F9A8">
      <w:start w:val="1"/>
      <w:numFmt w:val="decimal"/>
      <w:lvlText w:val="%7"/>
      <w:lvlJc w:val="left"/>
      <w:pPr>
        <w:ind w:left="379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54D4DD70">
      <w:start w:val="1"/>
      <w:numFmt w:val="lowerLetter"/>
      <w:lvlText w:val="%8"/>
      <w:lvlJc w:val="left"/>
      <w:pPr>
        <w:ind w:left="451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B1A81314">
      <w:start w:val="1"/>
      <w:numFmt w:val="lowerRoman"/>
      <w:lvlText w:val="%9"/>
      <w:lvlJc w:val="left"/>
      <w:pPr>
        <w:ind w:left="523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767DC8"/>
    <w:multiLevelType w:val="hybridMultilevel"/>
    <w:tmpl w:val="4764341E"/>
    <w:lvl w:ilvl="0" w:tplc="ED406CA0">
      <w:start w:val="2"/>
      <w:numFmt w:val="ideographDigital"/>
      <w:lvlText w:val="%1、"/>
      <w:lvlJc w:val="left"/>
      <w:pPr>
        <w:ind w:left="979"/>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BF5EED7C">
      <w:start w:val="1"/>
      <w:numFmt w:val="decimal"/>
      <w:lvlText w:val="%2、"/>
      <w:lvlJc w:val="left"/>
      <w:pPr>
        <w:ind w:left="114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5122F58E">
      <w:start w:val="1"/>
      <w:numFmt w:val="lowerRoman"/>
      <w:lvlText w:val="%3"/>
      <w:lvlJc w:val="left"/>
      <w:pPr>
        <w:ind w:left="171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EE88D32">
      <w:start w:val="1"/>
      <w:numFmt w:val="decimal"/>
      <w:lvlText w:val="%4"/>
      <w:lvlJc w:val="left"/>
      <w:pPr>
        <w:ind w:left="243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38162284">
      <w:start w:val="1"/>
      <w:numFmt w:val="lowerLetter"/>
      <w:lvlText w:val="%5"/>
      <w:lvlJc w:val="left"/>
      <w:pPr>
        <w:ind w:left="315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881E512C">
      <w:start w:val="1"/>
      <w:numFmt w:val="lowerRoman"/>
      <w:lvlText w:val="%6"/>
      <w:lvlJc w:val="left"/>
      <w:pPr>
        <w:ind w:left="387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572A4EF2">
      <w:start w:val="1"/>
      <w:numFmt w:val="decimal"/>
      <w:lvlText w:val="%7"/>
      <w:lvlJc w:val="left"/>
      <w:pPr>
        <w:ind w:left="459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2FBC89B8">
      <w:start w:val="1"/>
      <w:numFmt w:val="lowerLetter"/>
      <w:lvlText w:val="%8"/>
      <w:lvlJc w:val="left"/>
      <w:pPr>
        <w:ind w:left="531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DB82879C">
      <w:start w:val="1"/>
      <w:numFmt w:val="lowerRoman"/>
      <w:lvlText w:val="%9"/>
      <w:lvlJc w:val="left"/>
      <w:pPr>
        <w:ind w:left="603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CF472D2"/>
    <w:multiLevelType w:val="hybridMultilevel"/>
    <w:tmpl w:val="6D0251A8"/>
    <w:lvl w:ilvl="0" w:tplc="04D23AEE">
      <w:start w:val="1"/>
      <w:numFmt w:val="decimal"/>
      <w:lvlText w:val="%1、"/>
      <w:lvlJc w:val="left"/>
      <w:pPr>
        <w:ind w:left="422"/>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1" w:tplc="1E8C655E">
      <w:start w:val="1"/>
      <w:numFmt w:val="decimal"/>
      <w:lvlText w:val="（%2）"/>
      <w:lvlJc w:val="left"/>
      <w:pPr>
        <w:ind w:left="720"/>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2" w:tplc="46EA0130">
      <w:start w:val="1"/>
      <w:numFmt w:val="lowerRoman"/>
      <w:lvlText w:val="%3"/>
      <w:lvlJc w:val="left"/>
      <w:pPr>
        <w:ind w:left="1407"/>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3" w:tplc="FD6CBEC8">
      <w:start w:val="1"/>
      <w:numFmt w:val="decimal"/>
      <w:lvlText w:val="%4"/>
      <w:lvlJc w:val="left"/>
      <w:pPr>
        <w:ind w:left="2127"/>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4" w:tplc="8A04470C">
      <w:start w:val="1"/>
      <w:numFmt w:val="lowerLetter"/>
      <w:lvlText w:val="%5"/>
      <w:lvlJc w:val="left"/>
      <w:pPr>
        <w:ind w:left="2847"/>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5" w:tplc="EC5AE008">
      <w:start w:val="1"/>
      <w:numFmt w:val="lowerRoman"/>
      <w:lvlText w:val="%6"/>
      <w:lvlJc w:val="left"/>
      <w:pPr>
        <w:ind w:left="3567"/>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6" w:tplc="4DBA55B8">
      <w:start w:val="1"/>
      <w:numFmt w:val="decimal"/>
      <w:lvlText w:val="%7"/>
      <w:lvlJc w:val="left"/>
      <w:pPr>
        <w:ind w:left="4287"/>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7" w:tplc="E7CE7488">
      <w:start w:val="1"/>
      <w:numFmt w:val="lowerLetter"/>
      <w:lvlText w:val="%8"/>
      <w:lvlJc w:val="left"/>
      <w:pPr>
        <w:ind w:left="5007"/>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lvl w:ilvl="8" w:tplc="EFFA13E2">
      <w:start w:val="1"/>
      <w:numFmt w:val="lowerRoman"/>
      <w:lvlText w:val="%9"/>
      <w:lvlJc w:val="left"/>
      <w:pPr>
        <w:ind w:left="5727"/>
      </w:pPr>
      <w:rPr>
        <w:rFonts w:ascii="宋体" w:eastAsia="宋体" w:hAnsi="宋体" w:cs="宋体"/>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70A36B3A"/>
    <w:multiLevelType w:val="multilevel"/>
    <w:tmpl w:val="C3F2BF26"/>
    <w:lvl w:ilvl="0">
      <w:start w:val="9"/>
      <w:numFmt w:val="decimal"/>
      <w:lvlText w:val="%1"/>
      <w:lvlJc w:val="left"/>
      <w:pPr>
        <w:ind w:left="360"/>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416"/>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2">
      <w:start w:val="1"/>
      <w:numFmt w:val="decimal"/>
      <w:lvlRestart w:val="0"/>
      <w:lvlText w:val="%1.%2-%3"/>
      <w:lvlJc w:val="left"/>
      <w:pPr>
        <w:ind w:left="1384"/>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192"/>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1912"/>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632"/>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352"/>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072"/>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4792"/>
      </w:pPr>
      <w:rPr>
        <w:rFonts w:ascii="黑体" w:eastAsia="黑体" w:hAnsi="黑体" w:cs="黑体"/>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707"/>
    <w:rsid w:val="00D72707"/>
    <w:rsid w:val="00E50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9E2BC6-F39D-48F1-9E7C-72640E25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29" w:line="419" w:lineRule="auto"/>
      <w:ind w:left="10" w:hanging="10"/>
    </w:pPr>
    <w:rPr>
      <w:rFonts w:ascii="宋体" w:eastAsia="宋体" w:hAnsi="宋体" w:cs="宋体"/>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USER</cp:lastModifiedBy>
  <cp:revision>2</cp:revision>
  <dcterms:created xsi:type="dcterms:W3CDTF">2019-04-12T09:23:00Z</dcterms:created>
  <dcterms:modified xsi:type="dcterms:W3CDTF">2019-04-12T09:23:00Z</dcterms:modified>
</cp:coreProperties>
</file>