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07DE" w14:textId="77777777" w:rsidR="00FB0492" w:rsidRDefault="008F040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Description des données Trajan</w:t>
      </w:r>
    </w:p>
    <w:p w14:paraId="5378AF68" w14:textId="77777777" w:rsidR="00FB0492" w:rsidRDefault="008F040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Attributs individuels</w:t>
      </w:r>
    </w:p>
    <w:p w14:paraId="57EE07DD" w14:textId="77777777"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Général :</w:t>
      </w:r>
    </w:p>
    <w:p w14:paraId="61B09661" w14:textId="77777777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Id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identifiant unique de chaque individu.</w:t>
      </w:r>
    </w:p>
    <w:p w14:paraId="4E85F30F" w14:textId="0C66BFAE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Nom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Nom complet de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individu.</w:t>
      </w:r>
    </w:p>
    <w:p w14:paraId="03CA6EE7" w14:textId="77777777"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Sénateur vs. Chevalier :</w:t>
      </w:r>
    </w:p>
    <w:p w14:paraId="080D4F57" w14:textId="77777777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individu ne peut pas à la fois être sénateur et chevalier, sauf si </w:t>
      </w:r>
      <w:proofErr w:type="spellStart"/>
      <w:r>
        <w:rPr>
          <w:rFonts w:ascii="Courier New" w:eastAsia="Courier New" w:hAnsi="Courier New" w:cs="Courier New"/>
        </w:rPr>
        <w:t>Adelectio</w:t>
      </w:r>
      <w:proofErr w:type="spellEnd"/>
      <w:r>
        <w:rPr>
          <w:rFonts w:ascii="Calibri" w:eastAsia="Calibri" w:hAnsi="Calibri" w:cs="Calibri"/>
        </w:rPr>
        <w:t>.</w:t>
      </w:r>
    </w:p>
    <w:p w14:paraId="01A971A9" w14:textId="77777777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ourier New" w:eastAsia="Courier New" w:hAnsi="Courier New" w:cs="Courier New"/>
          <w:b/>
          <w:shd w:val="clear" w:color="auto" w:fill="FFFF00"/>
        </w:rPr>
        <w:t>Adelectio</w:t>
      </w:r>
      <w:proofErr w:type="spellEnd"/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changement de corps politique, </w:t>
      </w:r>
      <w:r w:rsidR="00D672D5">
        <w:rPr>
          <w:rFonts w:ascii="Calibri" w:eastAsia="Calibri" w:hAnsi="Calibri" w:cs="Calibri"/>
        </w:rPr>
        <w:t>un sénateur</w:t>
      </w:r>
      <w:r>
        <w:rPr>
          <w:rFonts w:ascii="Calibri" w:eastAsia="Calibri" w:hAnsi="Calibri" w:cs="Calibri"/>
        </w:rPr>
        <w:t xml:space="preserve"> devient chevalier.</w:t>
      </w:r>
    </w:p>
    <w:p w14:paraId="5C7A0495" w14:textId="77777777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Sénateur :</w:t>
      </w:r>
    </w:p>
    <w:p w14:paraId="500EBE11" w14:textId="508CCAEA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politique sénatorial connu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 de postes politiques sénatoriaux séparés par des ";", dans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ordre chronologique.</w:t>
      </w:r>
    </w:p>
    <w:p w14:paraId="609E73BB" w14:textId="77777777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Édile, Consul, Consul suffect, Préfet de la ville, Préteur, Proconsul, Propréteur, Questeur, Tribun de la plèbe.</w:t>
      </w:r>
    </w:p>
    <w:p w14:paraId="39CAB9CE" w14:textId="487C77B6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n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occupe aucune position</w:t>
      </w:r>
      <w:r w:rsidR="00AF0553">
        <w:rPr>
          <w:rFonts w:ascii="Calibri" w:eastAsia="Calibri" w:hAnsi="Calibri" w:cs="Calibri"/>
        </w:rPr>
        <w:t>, ou une absence d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information (on ne sait pas s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il en occupe une)</w:t>
      </w:r>
      <w:r>
        <w:rPr>
          <w:rFonts w:ascii="Calibri" w:eastAsia="Calibri" w:hAnsi="Calibri" w:cs="Calibri"/>
        </w:rPr>
        <w:t>.</w:t>
      </w:r>
    </w:p>
    <w:p w14:paraId="3146EAC1" w14:textId="77777777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Dernier poste politique sénatorial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tout dernier poste politique sénatorial occupé (absent de la séquence précédente).</w:t>
      </w:r>
    </w:p>
    <w:p w14:paraId="08A8BC91" w14:textId="77777777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les mêmes.</w:t>
      </w:r>
    </w:p>
    <w:p w14:paraId="4C56C0F8" w14:textId="0B8FA05B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n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occupe aucune position</w:t>
      </w:r>
      <w:r w:rsidR="00AF0553">
        <w:rPr>
          <w:rFonts w:ascii="Calibri" w:eastAsia="Calibri" w:hAnsi="Calibri" w:cs="Calibri"/>
        </w:rPr>
        <w:t>, ou une absence d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information (on en sait pas s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il en occupe une)</w:t>
      </w:r>
      <w:r>
        <w:rPr>
          <w:rFonts w:ascii="Calibri" w:eastAsia="Calibri" w:hAnsi="Calibri" w:cs="Calibri"/>
        </w:rPr>
        <w:t>.</w:t>
      </w:r>
    </w:p>
    <w:p w14:paraId="3735D012" w14:textId="1B4222F3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militaire sénatorial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</w:t>
      </w:r>
      <w:r w:rsidR="00F4136E">
        <w:rPr>
          <w:rFonts w:ascii="Calibri" w:eastAsia="Calibri" w:hAnsi="Calibri" w:cs="Calibri"/>
        </w:rPr>
        <w:t>séquences de postes militaires équestres séparés par des " ;", dans l’ordre chronologique</w:t>
      </w:r>
    </w:p>
    <w:p w14:paraId="267C248C" w14:textId="77777777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Légat d'Auguste propréteur, Légat de légion, Proconsul, Tribun de légion.</w:t>
      </w:r>
    </w:p>
    <w:p w14:paraId="0392D8D1" w14:textId="763E6483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n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occupe aucune position.</w:t>
      </w:r>
    </w:p>
    <w:p w14:paraId="3394881E" w14:textId="77777777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Chevalier :</w:t>
      </w:r>
    </w:p>
    <w:p w14:paraId="6436B798" w14:textId="50F2DC1C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politique équestre connu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 de postes politiques équestres séparés par des ";", dans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ordre chronologique.</w:t>
      </w:r>
    </w:p>
    <w:p w14:paraId="222E341D" w14:textId="77777777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Préfet d'Égypte, Préfet de l'annone, Préfet des vigiles, Préfet du prétoire, Procuratèle.</w:t>
      </w:r>
    </w:p>
    <w:p w14:paraId="6191F39B" w14:textId="3EA3D96D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n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occupe aucune position</w:t>
      </w:r>
      <w:r w:rsidR="00AF0553">
        <w:rPr>
          <w:rFonts w:ascii="Calibri" w:eastAsia="Calibri" w:hAnsi="Calibri" w:cs="Calibri"/>
        </w:rPr>
        <w:t>, ou une absence d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information (on ne sait pas s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il en occupe une)</w:t>
      </w:r>
      <w:r>
        <w:rPr>
          <w:rFonts w:ascii="Calibri" w:eastAsia="Calibri" w:hAnsi="Calibri" w:cs="Calibri"/>
        </w:rPr>
        <w:t>.</w:t>
      </w:r>
    </w:p>
    <w:p w14:paraId="373B6E8E" w14:textId="77777777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Dernier poste politique équestre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tout dernier poste politique équestre occupé (absent de la séquence précédente).</w:t>
      </w:r>
    </w:p>
    <w:p w14:paraId="7E0D10FA" w14:textId="77777777" w:rsidR="00FB0492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les mêmes.</w:t>
      </w:r>
    </w:p>
    <w:p w14:paraId="56514D64" w14:textId="782E4DB3" w:rsidR="00AF0553" w:rsidRDefault="00AF0553" w:rsidP="00AF0553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n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occupe aucune position, ou une absence d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information (on ne sait pas s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il en occupe une).</w:t>
      </w:r>
    </w:p>
    <w:p w14:paraId="0812D7DD" w14:textId="6B2C08A2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Poste militaire équestre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</w:t>
      </w:r>
      <w:r w:rsidR="00F4136E">
        <w:rPr>
          <w:rFonts w:ascii="Calibri" w:eastAsia="Calibri" w:hAnsi="Calibri" w:cs="Calibri"/>
        </w:rPr>
        <w:t>séquences de postes militaires équestres séparés par des " ;", dans l’ordre chronologique</w:t>
      </w:r>
    </w:p>
    <w:p w14:paraId="55EFE74A" w14:textId="76247BCA" w:rsidR="00FB0492" w:rsidRPr="005F5BB8" w:rsidRDefault="008F0401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Valeurs possibles : Préfet de cohorte, Tribun</w:t>
      </w:r>
      <w:r w:rsidRPr="00F4136E">
        <w:rPr>
          <w:rFonts w:ascii="Calibri" w:eastAsia="Calibri" w:hAnsi="Calibri" w:cs="Calibri"/>
        </w:rPr>
        <w:t xml:space="preserve"> angusticlave</w:t>
      </w:r>
      <w:r w:rsidR="00F4136E" w:rsidRPr="00F4136E">
        <w:rPr>
          <w:rFonts w:ascii="Calibri" w:eastAsia="Calibri" w:hAnsi="Calibri" w:cs="Calibri"/>
        </w:rPr>
        <w:t>,</w:t>
      </w:r>
      <w:r w:rsidR="005F5BB8" w:rsidRPr="00F4136E">
        <w:rPr>
          <w:rFonts w:ascii="Calibri" w:eastAsia="Calibri" w:hAnsi="Calibri" w:cs="Calibri"/>
        </w:rPr>
        <w:t xml:space="preserve"> </w:t>
      </w:r>
      <w:commentRangeStart w:id="0"/>
      <w:r w:rsidR="00F4136E" w:rsidRPr="00F4136E">
        <w:rPr>
          <w:rFonts w:ascii="Calibri" w:eastAsia="Calibri" w:hAnsi="Calibri" w:cs="Calibri"/>
        </w:rPr>
        <w:t>P</w:t>
      </w:r>
      <w:r w:rsidR="005F5BB8" w:rsidRPr="00F4136E">
        <w:rPr>
          <w:rFonts w:ascii="Calibri" w:eastAsia="Calibri" w:hAnsi="Calibri" w:cs="Calibri"/>
        </w:rPr>
        <w:t>réfet d</w:t>
      </w:r>
      <w:r w:rsidR="00F4136E" w:rsidRPr="00F4136E">
        <w:rPr>
          <w:rFonts w:ascii="Calibri" w:eastAsia="Calibri" w:hAnsi="Calibri" w:cs="Calibri"/>
        </w:rPr>
        <w:t>’</w:t>
      </w:r>
      <w:r w:rsidR="005F5BB8" w:rsidRPr="00F4136E">
        <w:rPr>
          <w:rFonts w:ascii="Calibri" w:eastAsia="Calibri" w:hAnsi="Calibri" w:cs="Calibri"/>
        </w:rPr>
        <w:t>ailes</w:t>
      </w:r>
      <w:r w:rsidR="00F4136E" w:rsidRPr="00F4136E">
        <w:rPr>
          <w:rFonts w:ascii="Calibri" w:eastAsia="Calibri" w:hAnsi="Calibri" w:cs="Calibri"/>
        </w:rPr>
        <w:t>,</w:t>
      </w:r>
      <w:r w:rsidR="005F5BB8" w:rsidRPr="00F4136E">
        <w:rPr>
          <w:rFonts w:ascii="Calibri" w:eastAsia="Calibri" w:hAnsi="Calibri" w:cs="Calibri"/>
        </w:rPr>
        <w:t xml:space="preserve"> </w:t>
      </w:r>
      <w:r w:rsidR="00F4136E" w:rsidRPr="00F4136E">
        <w:rPr>
          <w:rFonts w:ascii="Calibri" w:eastAsia="Calibri" w:hAnsi="Calibri" w:cs="Calibri"/>
        </w:rPr>
        <w:t>T</w:t>
      </w:r>
      <w:r w:rsidR="005F5BB8" w:rsidRPr="00F4136E">
        <w:rPr>
          <w:rFonts w:ascii="Calibri" w:eastAsia="Calibri" w:hAnsi="Calibri" w:cs="Calibri"/>
        </w:rPr>
        <w:t>ribun des vigiles</w:t>
      </w:r>
      <w:r w:rsidR="00F4136E" w:rsidRPr="00F4136E">
        <w:rPr>
          <w:rFonts w:ascii="Calibri" w:eastAsia="Calibri" w:hAnsi="Calibri" w:cs="Calibri"/>
        </w:rPr>
        <w:t>,</w:t>
      </w:r>
      <w:r w:rsidR="005F5BB8" w:rsidRPr="00F4136E">
        <w:rPr>
          <w:rFonts w:ascii="Calibri" w:eastAsia="Calibri" w:hAnsi="Calibri" w:cs="Calibri"/>
        </w:rPr>
        <w:t xml:space="preserve"> </w:t>
      </w:r>
      <w:r w:rsidR="00F4136E" w:rsidRPr="00F4136E">
        <w:rPr>
          <w:rFonts w:ascii="Calibri" w:eastAsia="Calibri" w:hAnsi="Calibri" w:cs="Calibri"/>
        </w:rPr>
        <w:t>T</w:t>
      </w:r>
      <w:r w:rsidR="005F5BB8" w:rsidRPr="00F4136E">
        <w:rPr>
          <w:rFonts w:ascii="Calibri" w:eastAsia="Calibri" w:hAnsi="Calibri" w:cs="Calibri"/>
        </w:rPr>
        <w:t>ribun d</w:t>
      </w:r>
      <w:r w:rsidR="00F4136E" w:rsidRPr="00F4136E">
        <w:rPr>
          <w:rFonts w:ascii="Calibri" w:eastAsia="Calibri" w:hAnsi="Calibri" w:cs="Calibri"/>
        </w:rPr>
        <w:t>’</w:t>
      </w:r>
      <w:r w:rsidR="005F5BB8" w:rsidRPr="00F4136E">
        <w:rPr>
          <w:rFonts w:ascii="Calibri" w:eastAsia="Calibri" w:hAnsi="Calibri" w:cs="Calibri"/>
        </w:rPr>
        <w:t>une cohorte urbaine</w:t>
      </w:r>
      <w:r w:rsidR="00F4136E" w:rsidRPr="00F4136E">
        <w:rPr>
          <w:rFonts w:ascii="Calibri" w:eastAsia="Calibri" w:hAnsi="Calibri" w:cs="Calibri"/>
        </w:rPr>
        <w:t>, T</w:t>
      </w:r>
      <w:r w:rsidR="005F5BB8" w:rsidRPr="00F4136E">
        <w:rPr>
          <w:rFonts w:ascii="Calibri" w:eastAsia="Calibri" w:hAnsi="Calibri" w:cs="Calibri"/>
        </w:rPr>
        <w:t>ribun d</w:t>
      </w:r>
      <w:r w:rsidR="00F4136E" w:rsidRPr="00F4136E">
        <w:rPr>
          <w:rFonts w:ascii="Calibri" w:eastAsia="Calibri" w:hAnsi="Calibri" w:cs="Calibri"/>
        </w:rPr>
        <w:t>’</w:t>
      </w:r>
      <w:r w:rsidR="005F5BB8" w:rsidRPr="00F4136E">
        <w:rPr>
          <w:rFonts w:ascii="Calibri" w:eastAsia="Calibri" w:hAnsi="Calibri" w:cs="Calibri"/>
        </w:rPr>
        <w:t>une cohorte prétorienne</w:t>
      </w:r>
      <w:commentRangeEnd w:id="0"/>
      <w:r w:rsidR="00F4136E">
        <w:rPr>
          <w:rStyle w:val="CommentReference"/>
        </w:rPr>
        <w:commentReference w:id="0"/>
      </w:r>
    </w:p>
    <w:p w14:paraId="6F88EFF3" w14:textId="6AE32E4F" w:rsidR="00AF0553" w:rsidRDefault="00AF0553" w:rsidP="00AF0553">
      <w:pPr>
        <w:numPr>
          <w:ilvl w:val="0"/>
          <w:numId w:val="1"/>
        </w:numPr>
        <w:spacing w:after="0" w:line="240" w:lineRule="auto"/>
        <w:ind w:left="28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représente le fait que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n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occupe aucune position, ou une absence d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information (on ne sait pas s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il en occupe une).</w:t>
      </w:r>
    </w:p>
    <w:p w14:paraId="736A36F5" w14:textId="77777777"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Voyages :</w:t>
      </w:r>
    </w:p>
    <w:p w14:paraId="4CCB549B" w14:textId="16B39542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Nombre de voyages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nombre total de voyages effectués par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</w:t>
      </w:r>
      <w:r w:rsidR="00AF0553">
        <w:rPr>
          <w:rFonts w:ascii="Calibri" w:eastAsia="Calibri" w:hAnsi="Calibri" w:cs="Calibri"/>
        </w:rPr>
        <w:t>.</w:t>
      </w:r>
    </w:p>
    <w:p w14:paraId="2F79A509" w14:textId="77777777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Destinations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 de destinations séparées par des ";", chacune correspondant à un voyage.</w:t>
      </w:r>
    </w:p>
    <w:p w14:paraId="68BD253B" w14:textId="77777777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Valeurs possibles : Égypte, Achaïe, Afrique, Arabie, Arménie, Asie, Bétique, Babylone, Belgique, Bithynie, Bretagne, Cappadoce, Cilicie, Cyrénaïque, Dacie, Dalmatie, Galatie, Germanie, Germanie inférieure, Germanie supérieure, Grèce, Hispanie citérieure, Judée, Libye, Mésie, Mésie inférieure, Mésie supérieure, Mésopotamie, Macédoine, Narbonnaise, Numidie, Palestine, Pamphylie, Pannonie, Pannonie inférieure, Pannonie supérieure, Parthie, Syrie, Tarraconaise.</w:t>
      </w:r>
    </w:p>
    <w:p w14:paraId="3B4A35E8" w14:textId="77777777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signifie que la destination du voyage correspondant est inconnue.</w:t>
      </w:r>
    </w:p>
    <w:p w14:paraId="2902C738" w14:textId="77777777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Motif du voyage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séquences de raisons pour ces voyages, séparées par des ";", chacune correspondant à un voyage.</w:t>
      </w:r>
    </w:p>
    <w:p w14:paraId="6AA18330" w14:textId="77777777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Militaire, Personnel, Politico-militaire, Politique, Professionnel.</w:t>
      </w:r>
    </w:p>
    <w:p w14:paraId="5132AC17" w14:textId="77777777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NA signifie que le motif du voyage correspondant est inconnu.</w:t>
      </w:r>
    </w:p>
    <w:p w14:paraId="2000DE87" w14:textId="77777777" w:rsidR="00FB0492" w:rsidRDefault="008F040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Positionnement :</w:t>
      </w:r>
    </w:p>
    <w:p w14:paraId="5C65914C" w14:textId="5EC9B6CE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Relation avec Trajan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proximité de la relation entre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et Trajan.</w:t>
      </w:r>
    </w:p>
    <w:p w14:paraId="3F83E98D" w14:textId="77777777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G1 (moins proche), G2, G3, G4 (plus proche)</w:t>
      </w:r>
    </w:p>
    <w:p w14:paraId="42A39100" w14:textId="19C5EBA3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Soutient Hadrien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indique si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soutient Hadrien ou pas</w:t>
      </w:r>
    </w:p>
    <w:p w14:paraId="17FE917B" w14:textId="00769726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Oui (l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soutient Hadrien)</w:t>
      </w:r>
      <w:r w:rsidR="00AF055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Non</w:t>
      </w:r>
      <w:r w:rsidR="00AF0553">
        <w:rPr>
          <w:rFonts w:ascii="Calibri" w:eastAsia="Calibri" w:hAnsi="Calibri" w:cs="Calibri"/>
        </w:rPr>
        <w:t xml:space="preserve"> ou NA (pas d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information)</w:t>
      </w:r>
      <w:r>
        <w:rPr>
          <w:rFonts w:ascii="Calibri" w:eastAsia="Calibri" w:hAnsi="Calibri" w:cs="Calibri"/>
        </w:rPr>
        <w:t>.</w:t>
      </w:r>
    </w:p>
    <w:p w14:paraId="1C1FE56A" w14:textId="3FDA5624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Cercles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organisations auxquelles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individu appartient.</w:t>
      </w:r>
    </w:p>
    <w:p w14:paraId="0EB0E329" w14:textId="21695225" w:rsidR="00FB0492" w:rsidRDefault="008F040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Valeurs possibles : Antonins, </w:t>
      </w:r>
      <w:proofErr w:type="spellStart"/>
      <w:r>
        <w:rPr>
          <w:rFonts w:ascii="Calibri" w:eastAsia="Calibri" w:hAnsi="Calibri" w:cs="Calibri"/>
        </w:rPr>
        <w:t>Nigrinus</w:t>
      </w:r>
      <w:proofErr w:type="spellEnd"/>
      <w:r>
        <w:rPr>
          <w:rFonts w:ascii="Calibri" w:eastAsia="Calibri" w:hAnsi="Calibri" w:cs="Calibri"/>
        </w:rPr>
        <w:t xml:space="preserve">, Pline, </w:t>
      </w:r>
      <w:proofErr w:type="spellStart"/>
      <w:r>
        <w:rPr>
          <w:rFonts w:ascii="Calibri" w:eastAsia="Calibri" w:hAnsi="Calibri" w:cs="Calibri"/>
        </w:rPr>
        <w:t>Régulus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Septicius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Clarus</w:t>
      </w:r>
      <w:proofErr w:type="spellEnd"/>
      <w:r w:rsidR="00AF0553">
        <w:rPr>
          <w:rFonts w:ascii="Calibri" w:eastAsia="Calibri" w:hAnsi="Calibri" w:cs="Calibri"/>
        </w:rPr>
        <w:t>, NA (pas d</w:t>
      </w:r>
      <w:r w:rsidR="00F4136E">
        <w:rPr>
          <w:rFonts w:ascii="Calibri" w:eastAsia="Calibri" w:hAnsi="Calibri" w:cs="Calibri"/>
        </w:rPr>
        <w:t>’</w:t>
      </w:r>
      <w:r w:rsidR="00AF0553">
        <w:rPr>
          <w:rFonts w:ascii="Calibri" w:eastAsia="Calibri" w:hAnsi="Calibri" w:cs="Calibri"/>
        </w:rPr>
        <w:t>appartenance)</w:t>
      </w:r>
      <w:r>
        <w:rPr>
          <w:rFonts w:ascii="Calibri" w:eastAsia="Calibri" w:hAnsi="Calibri" w:cs="Calibri"/>
        </w:rPr>
        <w:t>.</w:t>
      </w:r>
    </w:p>
    <w:p w14:paraId="33075298" w14:textId="5228C691" w:rsidR="00FB0492" w:rsidRDefault="008F04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Espagnol</w:t>
      </w:r>
      <w:r>
        <w:rPr>
          <w:rFonts w:ascii="Calibri" w:eastAsia="Calibri" w:hAnsi="Calibri" w:cs="Calibri"/>
          <w:b/>
        </w:rPr>
        <w:t> :</w:t>
      </w:r>
      <w:r>
        <w:rPr>
          <w:rFonts w:ascii="Calibri" w:eastAsia="Calibri" w:hAnsi="Calibri" w:cs="Calibri"/>
        </w:rPr>
        <w:t xml:space="preserve"> indique si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individu </w:t>
      </w:r>
      <w:r w:rsidR="00AF0553">
        <w:rPr>
          <w:rFonts w:ascii="Calibri" w:eastAsia="Calibri" w:hAnsi="Calibri" w:cs="Calibri"/>
        </w:rPr>
        <w:t xml:space="preserve">parle </w:t>
      </w:r>
      <w:r>
        <w:rPr>
          <w:rFonts w:ascii="Calibri" w:eastAsia="Calibri" w:hAnsi="Calibri" w:cs="Calibri"/>
        </w:rPr>
        <w:t>espagnol</w:t>
      </w:r>
    </w:p>
    <w:p w14:paraId="3AF85BA0" w14:textId="7080609D" w:rsidR="00FB0492" w:rsidRDefault="00AF0553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Oui,</w:t>
      </w:r>
      <w:r w:rsidR="008F0401">
        <w:rPr>
          <w:rFonts w:ascii="Calibri" w:eastAsia="Calibri" w:hAnsi="Calibri" w:cs="Calibri"/>
        </w:rPr>
        <w:t xml:space="preserve"> Non</w:t>
      </w:r>
      <w:r>
        <w:rPr>
          <w:rFonts w:ascii="Calibri" w:eastAsia="Calibri" w:hAnsi="Calibri" w:cs="Calibri"/>
        </w:rPr>
        <w:t>, NA (pas d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information)</w:t>
      </w:r>
      <w:r w:rsidR="008F0401">
        <w:rPr>
          <w:rFonts w:ascii="Calibri" w:eastAsia="Calibri" w:hAnsi="Calibri" w:cs="Calibri"/>
        </w:rPr>
        <w:t>.</w:t>
      </w:r>
    </w:p>
    <w:p w14:paraId="64DFCAC3" w14:textId="77777777" w:rsidR="00FB0492" w:rsidRDefault="008F040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Attributs relationnels</w:t>
      </w:r>
    </w:p>
    <w:p w14:paraId="7872792C" w14:textId="77777777" w:rsidR="00FB0492" w:rsidRDefault="008F040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Général :</w:t>
      </w:r>
    </w:p>
    <w:p w14:paraId="5A9F811F" w14:textId="77777777" w:rsidR="00FB0492" w:rsidRDefault="008F0401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Id1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ourier New" w:eastAsia="Courier New" w:hAnsi="Courier New" w:cs="Courier New"/>
          <w:b/>
          <w:shd w:val="clear" w:color="auto" w:fill="FFFF00"/>
        </w:rPr>
        <w:t>Id2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identifiants uniques des deux individus concernés par la relation.</w:t>
      </w:r>
    </w:p>
    <w:p w14:paraId="34297115" w14:textId="77777777" w:rsidR="00FB0492" w:rsidRDefault="008F0401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Nature</w:t>
      </w:r>
      <w:r>
        <w:rPr>
          <w:rFonts w:ascii="Calibri" w:eastAsia="Calibri" w:hAnsi="Calibri" w:cs="Calibri"/>
          <w:b/>
        </w:rPr>
        <w:t xml:space="preserve"> : </w:t>
      </w:r>
      <w:r>
        <w:rPr>
          <w:rFonts w:ascii="Calibri" w:eastAsia="Calibri" w:hAnsi="Calibri" w:cs="Calibri"/>
        </w:rPr>
        <w:t>type de relation.</w:t>
      </w:r>
    </w:p>
    <w:p w14:paraId="34E3FEE8" w14:textId="77777777" w:rsidR="00FB0492" w:rsidRDefault="008F0401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Amicale, Famille, Professionnelle.</w:t>
      </w:r>
    </w:p>
    <w:p w14:paraId="29B6E0AD" w14:textId="77777777" w:rsidR="00FB0492" w:rsidRDefault="008F0401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b/>
          <w:shd w:val="clear" w:color="auto" w:fill="FFFF00"/>
        </w:rPr>
        <w:t>Polarité</w:t>
      </w:r>
      <w:r>
        <w:rPr>
          <w:rFonts w:ascii="Calibri" w:eastAsia="Calibri" w:hAnsi="Calibri" w:cs="Calibri"/>
          <w:b/>
        </w:rPr>
        <w:t> </w:t>
      </w:r>
      <w:r>
        <w:rPr>
          <w:rFonts w:ascii="Calibri" w:eastAsia="Calibri" w:hAnsi="Calibri" w:cs="Calibri"/>
        </w:rPr>
        <w:t>: orientation de la relation.</w:t>
      </w:r>
    </w:p>
    <w:p w14:paraId="67D610E1" w14:textId="77777777" w:rsidR="00FB0492" w:rsidRDefault="008F0401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Valeurs possibles : Positive ou Négative.</w:t>
      </w:r>
    </w:p>
    <w:p w14:paraId="1A52853F" w14:textId="77777777" w:rsidR="00FB0492" w:rsidRDefault="008F040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Notes</w:t>
      </w:r>
    </w:p>
    <w:p w14:paraId="6ACE7EE0" w14:textId="77777777" w:rsidR="00FB0492" w:rsidRDefault="008F0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Codage</w:t>
      </w:r>
    </w:p>
    <w:p w14:paraId="0EE65209" w14:textId="77777777"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Relations : </w:t>
      </w:r>
    </w:p>
    <w:p w14:paraId="34E5E415" w14:textId="1A730187" w:rsidR="00FB0492" w:rsidRDefault="008F0401">
      <w:pPr>
        <w:numPr>
          <w:ilvl w:val="0"/>
          <w:numId w:val="3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codage entre nature et polarité semble redondant, à voir (une relation d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amitié ne peut pas être négative).</w:t>
      </w:r>
    </w:p>
    <w:p w14:paraId="726BD809" w14:textId="4517D79E" w:rsidR="00FB0492" w:rsidRDefault="008F0401">
      <w:pPr>
        <w:numPr>
          <w:ilvl w:val="0"/>
          <w:numId w:val="3"/>
        </w:numPr>
        <w:spacing w:after="0" w:line="240" w:lineRule="auto"/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Voir comment introduire l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aspect dynamique (bien que léger).</w:t>
      </w:r>
    </w:p>
    <w:p w14:paraId="2E4BCC61" w14:textId="77777777" w:rsidR="00FB0492" w:rsidRDefault="008F0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Graphe :</w:t>
      </w:r>
    </w:p>
    <w:p w14:paraId="2CEC6980" w14:textId="373870CD"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Plutôt que d</w:t>
      </w:r>
      <w:r w:rsidR="00F413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assigner des attributs au</w:t>
      </w:r>
      <w:bookmarkStart w:id="1" w:name="_GoBack"/>
      <w:bookmarkEnd w:id="1"/>
      <w:r>
        <w:rPr>
          <w:rFonts w:ascii="Calibri" w:eastAsia="Calibri" w:hAnsi="Calibri" w:cs="Calibri"/>
        </w:rPr>
        <w:t xml:space="preserve">x liens, créer des liens multiples chacun avec un seul attribut ? Puis extraire plusieurs graphes distincts (ou voir si </w:t>
      </w:r>
      <w:proofErr w:type="spellStart"/>
      <w:r>
        <w:rPr>
          <w:rFonts w:ascii="Calibri" w:eastAsia="Calibri" w:hAnsi="Calibri" w:cs="Calibri"/>
        </w:rPr>
        <w:t>Gephi</w:t>
      </w:r>
      <w:proofErr w:type="spellEnd"/>
      <w:r>
        <w:rPr>
          <w:rFonts w:ascii="Calibri" w:eastAsia="Calibri" w:hAnsi="Calibri" w:cs="Calibri"/>
        </w:rPr>
        <w:t xml:space="preserve"> peut filtrer ça). </w:t>
      </w:r>
      <w:r>
        <w:rPr>
          <w:rFonts w:ascii="Calibri" w:eastAsia="Calibri" w:hAnsi="Calibri" w:cs="Calibri"/>
          <w:color w:val="FF0000"/>
        </w:rPr>
        <w:t xml:space="preserve">Je quémande une audience pour que tu me montres </w:t>
      </w:r>
      <w:r w:rsidRPr="008F0401">
        <w:rPr>
          <w:rFonts w:ascii="Calibri" w:eastAsia="Calibri" w:hAnsi="Calibri" w:cs="Calibri"/>
          <w:color w:val="000000" w:themeColor="text1"/>
        </w:rPr>
        <w:t>– c</w:t>
      </w:r>
      <w:r w:rsidR="00F4136E">
        <w:rPr>
          <w:rFonts w:ascii="Calibri" w:eastAsia="Calibri" w:hAnsi="Calibri" w:cs="Calibri"/>
          <w:color w:val="000000" w:themeColor="text1"/>
        </w:rPr>
        <w:t>’</w:t>
      </w:r>
      <w:r w:rsidRPr="008F0401">
        <w:rPr>
          <w:rFonts w:ascii="Calibri" w:eastAsia="Calibri" w:hAnsi="Calibri" w:cs="Calibri"/>
          <w:color w:val="000000" w:themeColor="text1"/>
        </w:rPr>
        <w:t>était plutôt une note pour moi-même :)</w:t>
      </w:r>
    </w:p>
    <w:p w14:paraId="04981930" w14:textId="77777777" w:rsidR="00FB0492" w:rsidRDefault="008F0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Trucs à voir</w:t>
      </w:r>
    </w:p>
    <w:p w14:paraId="5A0AF711" w14:textId="77777777"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Est-ce que le graphe respecte l'hypothèse d'équilibre structurel ?</w:t>
      </w:r>
    </w:p>
    <w:p w14:paraId="71B51C97" w14:textId="77777777" w:rsidR="00FB0492" w:rsidRDefault="008F040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cas échéant, est-ce que les changements de polarité de certains liens au cours du temps remettent en question cet équilibre </w:t>
      </w:r>
      <w:r>
        <w:rPr>
          <w:rFonts w:ascii="Calibri" w:eastAsia="Calibri" w:hAnsi="Calibri" w:cs="Calibri"/>
          <w:color w:val="FF0000"/>
        </w:rPr>
        <w:t xml:space="preserve">Besoin d'une audience </w:t>
      </w:r>
      <w:r w:rsidRPr="008F0401">
        <w:rPr>
          <w:rFonts w:ascii="Calibri" w:eastAsia="Calibri" w:hAnsi="Calibri" w:cs="Calibri"/>
          <w:color w:val="000000" w:themeColor="text1"/>
        </w:rPr>
        <w:t>– pareil, note à moi-même</w:t>
      </w:r>
    </w:p>
    <w:sectPr w:rsidR="00FB0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ncent Labatut" w:date="2019-06-29T22:44:00Z" w:initials="V. L.">
    <w:p w14:paraId="5CC38DDB" w14:textId="243294AC" w:rsidR="00F4136E" w:rsidRDefault="00F4136E">
      <w:pPr>
        <w:pStyle w:val="CommentText"/>
      </w:pPr>
      <w:r>
        <w:rPr>
          <w:rStyle w:val="CommentReference"/>
        </w:rPr>
        <w:annotationRef/>
      </w:r>
      <w:r>
        <w:t>Ok, mais ceux-là n’apparaissent pas dans ce corpus, on est d’accord 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C38D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C68BB"/>
    <w:multiLevelType w:val="multilevel"/>
    <w:tmpl w:val="59C2E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07745E"/>
    <w:multiLevelType w:val="multilevel"/>
    <w:tmpl w:val="2C287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D37E01"/>
    <w:multiLevelType w:val="multilevel"/>
    <w:tmpl w:val="7C483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cent Labatut">
    <w15:presenceInfo w15:providerId="None" w15:userId="Vincent Labatu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92"/>
    <w:rsid w:val="001405EC"/>
    <w:rsid w:val="005F5BB8"/>
    <w:rsid w:val="006B7BCD"/>
    <w:rsid w:val="008F0401"/>
    <w:rsid w:val="00AF0553"/>
    <w:rsid w:val="00D672D5"/>
    <w:rsid w:val="00F4136E"/>
    <w:rsid w:val="00F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058B"/>
  <w15:docId w15:val="{338315AC-A6FE-407D-A076-01490B94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1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 Labatut</cp:lastModifiedBy>
  <cp:revision>4</cp:revision>
  <dcterms:created xsi:type="dcterms:W3CDTF">2019-06-29T14:35:00Z</dcterms:created>
  <dcterms:modified xsi:type="dcterms:W3CDTF">2019-06-29T20:45:00Z</dcterms:modified>
</cp:coreProperties>
</file>