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8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1906"/>
        <w:gridCol w:w="1548"/>
        <w:gridCol w:w="2149"/>
        <w:gridCol w:w="2643"/>
        <w:gridCol w:w="3466"/>
        <w:gridCol w:w="1719"/>
      </w:tblGrid>
      <w:tr w:rsidR="000A08B1" w:rsidRPr="0051029B" w:rsidTr="000A08B1">
        <w:trPr>
          <w:trHeight w:val="340"/>
        </w:trPr>
        <w:tc>
          <w:tcPr>
            <w:tcW w:w="585" w:type="pct"/>
            <w:vMerge w:val="restar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Group</w:t>
            </w:r>
          </w:p>
        </w:tc>
        <w:tc>
          <w:tcPr>
            <w:tcW w:w="627" w:type="pct"/>
            <w:vMerge w:val="restar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Project</w:t>
            </w:r>
          </w:p>
        </w:tc>
        <w:tc>
          <w:tcPr>
            <w:tcW w:w="509" w:type="pct"/>
            <w:vMerge w:val="restar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Level</w:t>
            </w:r>
          </w:p>
        </w:tc>
        <w:tc>
          <w:tcPr>
            <w:tcW w:w="706" w:type="pct"/>
            <w:vMerge w:val="restar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869" w:type="pct"/>
            <w:vMerge w:val="restar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1</w:t>
            </w:r>
          </w:p>
        </w:tc>
        <w:tc>
          <w:tcPr>
            <w:tcW w:w="1139" w:type="pct"/>
            <w:vMerge w:val="restart"/>
            <w:tcBorders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 w:rsidRPr="0051029B"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Member 2</w:t>
            </w:r>
          </w:p>
        </w:tc>
        <w:tc>
          <w:tcPr>
            <w:tcW w:w="565" w:type="pct"/>
            <w:vMerge w:val="restar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  <w:r>
              <w:rPr>
                <w:rFonts w:ascii="Times" w:eastAsia="DengXian" w:hAnsi="Times" w:cs="宋体" w:hint="eastAsia"/>
                <w:b/>
                <w:color w:val="000000"/>
                <w:kern w:val="0"/>
                <w:szCs w:val="21"/>
              </w:rPr>
              <w:t>R</w:t>
            </w:r>
            <w:r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  <w:t>eport</w:t>
            </w:r>
          </w:p>
        </w:tc>
      </w:tr>
      <w:tr w:rsidR="000A08B1" w:rsidTr="000A08B1">
        <w:trPr>
          <w:trHeight w:val="340"/>
        </w:trPr>
        <w:tc>
          <w:tcPr>
            <w:tcW w:w="585" w:type="pct"/>
            <w:vMerge/>
            <w:shd w:val="clear" w:color="auto" w:fill="auto"/>
            <w:noWrap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627" w:type="pct"/>
            <w:vMerge/>
            <w:shd w:val="clear" w:color="auto" w:fill="auto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09" w:type="pct"/>
            <w:vMerge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706" w:type="pct"/>
            <w:vMerge/>
            <w:shd w:val="clear" w:color="auto" w:fill="auto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869" w:type="pct"/>
            <w:vMerge/>
            <w:shd w:val="clear" w:color="auto" w:fill="auto"/>
            <w:noWrap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139" w:type="pct"/>
            <w:vMerge/>
            <w:tcBorders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565" w:type="pct"/>
            <w:vMerge/>
          </w:tcPr>
          <w:p w:rsidR="000A08B1" w:rsidRDefault="000A08B1" w:rsidP="00C332F7">
            <w:pPr>
              <w:widowControl/>
              <w:jc w:val="center"/>
              <w:rPr>
                <w:rFonts w:ascii="Times" w:eastAsia="DengXian" w:hAnsi="Times" w:cs="宋体"/>
                <w:b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15.37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16:30-16:37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侯迪莎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胡坤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16:37-16:44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朱晓睿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刘芮西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16:44-16:51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张宇鹍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熊建江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16:51-16:58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张骁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王子祺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16:58-17:05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王纳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付津雪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17:05-17:12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赵成超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刘子旗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18:00-18:07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刘瑞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于天野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15.32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18:07-18:14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秦大粤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16.33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18:14-18:21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李振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袁法强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8.25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18:21-18:28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张子瑄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丁永龙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5.19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18:28-18:35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李津龙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窦保英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15.45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18:35-18:42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杨林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刘佑宏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10.26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18:42-18:49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钟振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郭子涵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15.41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18:49-18:56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李明根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张津榕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18:56-19:03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佟亮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陈晓敏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15.43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19:03-19:10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张宗康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张泽群</w:t>
            </w:r>
          </w:p>
        </w:tc>
        <w:tc>
          <w:tcPr>
            <w:tcW w:w="565" w:type="pct"/>
          </w:tcPr>
          <w:p w:rsidR="000A08B1" w:rsidRPr="0051029B" w:rsidRDefault="00FB5307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  <w:bookmarkStart w:id="0" w:name="_GoBack"/>
            <w:bookmarkEnd w:id="0"/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15.38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19:10-19:17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李强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 xml:space="preserve">Hillary </w:t>
            </w:r>
            <w:proofErr w:type="spell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20"/>
                <w:szCs w:val="10"/>
              </w:rPr>
              <w:t>Choge</w:t>
            </w:r>
            <w:proofErr w:type="spellEnd"/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15.46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19:17-19:24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王武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虞程建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19:24-19:31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李建高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6.23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19:31-19:38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徐晨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>FARID,CHAUDHRY</w:t>
            </w:r>
            <w:proofErr w:type="gramEnd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3"/>
                <w:szCs w:val="10"/>
              </w:rPr>
              <w:t xml:space="preserve"> GHULAM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5.18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19:38-19:45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白德凡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莫宇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7.41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19:45-19:52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顾旭东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8.24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19:52-19:59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王智鑫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15.35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19:59-20:06</w:t>
            </w:r>
          </w:p>
        </w:tc>
        <w:tc>
          <w:tcPr>
            <w:tcW w:w="86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刘宇杰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4.18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20:06-20:13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刘成成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F93A03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5.17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20:13-20:20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AHMED,IRFAN</w:t>
            </w:r>
            <w:proofErr w:type="gramEnd"/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 w:val="10"/>
                <w:szCs w:val="10"/>
              </w:rPr>
            </w:pPr>
            <w:proofErr w:type="gramStart"/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 w:val="18"/>
                <w:szCs w:val="10"/>
              </w:rPr>
              <w:t>MATEEN,ABDUL</w:t>
            </w:r>
            <w:proofErr w:type="gramEnd"/>
          </w:p>
        </w:tc>
        <w:tc>
          <w:tcPr>
            <w:tcW w:w="565" w:type="pct"/>
          </w:tcPr>
          <w:p w:rsidR="000A08B1" w:rsidRPr="0051029B" w:rsidRDefault="007C4605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6.27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20:20-20:27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张亚磊</w:t>
            </w:r>
          </w:p>
        </w:tc>
        <w:tc>
          <w:tcPr>
            <w:tcW w:w="1139" w:type="pct"/>
            <w:shd w:val="clear" w:color="auto" w:fill="auto"/>
            <w:noWrap/>
            <w:hideMark/>
          </w:tcPr>
          <w:p w:rsidR="000A08B1" w:rsidRPr="0051029B" w:rsidRDefault="000A08B1" w:rsidP="00C332F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B60E98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0A08B1" w:rsidRPr="0051029B" w:rsidTr="000A08B1">
        <w:trPr>
          <w:trHeight w:val="340"/>
        </w:trPr>
        <w:tc>
          <w:tcPr>
            <w:tcW w:w="585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627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8.26</w:t>
            </w:r>
          </w:p>
        </w:tc>
        <w:tc>
          <w:tcPr>
            <w:tcW w:w="509" w:type="pct"/>
            <w:vAlign w:val="center"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06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</w:pPr>
            <w:r w:rsidRPr="0051029B">
              <w:rPr>
                <w:rFonts w:ascii="Times Roman" w:eastAsia="DengXian" w:hAnsi="Times Roman" w:cs="宋体"/>
                <w:color w:val="000000"/>
                <w:kern w:val="0"/>
                <w:szCs w:val="21"/>
              </w:rPr>
              <w:t>20:27-20:34</w:t>
            </w:r>
          </w:p>
        </w:tc>
        <w:tc>
          <w:tcPr>
            <w:tcW w:w="869" w:type="pct"/>
            <w:shd w:val="clear" w:color="auto" w:fill="auto"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Cs w:val="21"/>
              </w:rPr>
            </w:pPr>
            <w:r w:rsidRPr="0051029B">
              <w:rPr>
                <w:rFonts w:ascii="DengXian" w:eastAsia="DengXian" w:hAnsi="DengXian" w:cs="宋体" w:hint="eastAsia"/>
                <w:color w:val="000000"/>
                <w:kern w:val="0"/>
                <w:szCs w:val="21"/>
              </w:rPr>
              <w:t>侯跃飞</w:t>
            </w:r>
          </w:p>
        </w:tc>
        <w:tc>
          <w:tcPr>
            <w:tcW w:w="1139" w:type="pct"/>
            <w:shd w:val="clear" w:color="auto" w:fill="auto"/>
            <w:noWrap/>
            <w:vAlign w:val="center"/>
            <w:hideMark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  <w:r w:rsidRPr="0051029B">
              <w:rPr>
                <w:rFonts w:ascii="FangSong" w:eastAsia="FangSong" w:hAnsi="FangSong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5" w:type="pct"/>
          </w:tcPr>
          <w:p w:rsidR="000A08B1" w:rsidRPr="0051029B" w:rsidRDefault="000A08B1" w:rsidP="00C332F7">
            <w:pPr>
              <w:widowControl/>
              <w:jc w:val="center"/>
              <w:rPr>
                <w:rFonts w:ascii="FangSong" w:eastAsia="FangSong" w:hAnsi="FangSong" w:cs="宋体"/>
                <w:color w:val="000000"/>
                <w:kern w:val="0"/>
                <w:szCs w:val="21"/>
              </w:rPr>
            </w:pPr>
          </w:p>
        </w:tc>
      </w:tr>
    </w:tbl>
    <w:p w:rsidR="00846436" w:rsidRDefault="00846436"/>
    <w:sectPr w:rsidR="00846436" w:rsidSect="007500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angSong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B1"/>
    <w:rsid w:val="000A08B1"/>
    <w:rsid w:val="007500AB"/>
    <w:rsid w:val="007C4605"/>
    <w:rsid w:val="00846436"/>
    <w:rsid w:val="00B60E98"/>
    <w:rsid w:val="00CC09FA"/>
    <w:rsid w:val="00F93A03"/>
    <w:rsid w:val="00FB5307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80CAF"/>
  <w15:chartTrackingRefBased/>
  <w15:docId w15:val="{233EFB9A-180E-0B44-BE20-E1118C47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5</cp:revision>
  <dcterms:created xsi:type="dcterms:W3CDTF">2019-06-26T10:20:00Z</dcterms:created>
  <dcterms:modified xsi:type="dcterms:W3CDTF">2019-06-26T12:42:00Z</dcterms:modified>
</cp:coreProperties>
</file>