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275.9999942779541" w:lineRule="auto"/>
        <w:rPr/>
      </w:pPr>
      <w:bookmarkStart w:colFirst="0" w:colLast="0" w:name="_xn4j5oz9en89" w:id="0"/>
      <w:bookmarkEnd w:id="0"/>
      <w:r w:rsidDel="00000000" w:rsidR="00000000" w:rsidRPr="00000000">
        <w:rPr>
          <w:rtl w:val="0"/>
        </w:rPr>
        <w:t xml:space="preserve">The Compaignye of the Pilgrim Souldiours</w:t>
      </w:r>
    </w:p>
    <w:p w:rsidR="00000000" w:rsidDel="00000000" w:rsidP="00000000" w:rsidRDefault="00000000" w:rsidRPr="00000000" w14:paraId="00000002">
      <w:pPr>
        <w:pStyle w:val="Heading2"/>
        <w:spacing w:after="120" w:before="0" w:line="275.9999942779541" w:lineRule="auto"/>
        <w:rPr/>
      </w:pPr>
      <w:bookmarkStart w:colFirst="0" w:colLast="0" w:name="_eikkhm1jxzmt" w:id="1"/>
      <w:bookmarkEnd w:id="1"/>
      <w:r w:rsidDel="00000000" w:rsidR="00000000" w:rsidRPr="00000000">
        <w:rPr>
          <w:rtl w:val="0"/>
        </w:rPr>
        <w:t xml:space="preserve">Societas Militum Peregrinorum</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Motto: </w:t>
      </w:r>
      <w:r w:rsidDel="00000000" w:rsidR="00000000" w:rsidRPr="00000000">
        <w:rPr>
          <w:rFonts w:ascii="Google Sans" w:cs="Google Sans" w:eastAsia="Google Sans" w:hAnsi="Google Sans"/>
          <w:b w:val="1"/>
          <w:bCs w:val="1"/>
          <w:i w:val="1"/>
          <w:iCs w:val="1"/>
          <w:color w:val="1f1f1f"/>
          <w:sz w:val="28"/>
          <w:szCs w:val="28"/>
          <w:rtl w:val="0"/>
        </w:rPr>
        <w:t xml:space="preserve">Peregrini in Via, Fratres in Armis</w:t>
      </w:r>
      <w:r w:rsidDel="00000000" w:rsidR="00000000" w:rsidRPr="00000000">
        <w:rPr>
          <w:rFonts w:ascii="Google Sans" w:cs="Google Sans" w:eastAsia="Google Sans" w:hAnsi="Google Sans"/>
          <w:color w:val="1f1f1f"/>
          <w:rtl w:val="0"/>
        </w:rPr>
        <w:t xml:space="preserve"> ("Pilgrims on the Road, Brothers in Arms")</w:t>
      </w:r>
    </w:p>
    <w:p w:rsidR="00000000" w:rsidDel="00000000" w:rsidP="00000000" w:rsidRDefault="00000000" w:rsidRPr="00000000" w14:paraId="00000004">
      <w:pPr>
        <w:rPr/>
      </w:pPr>
      <w:r w:rsidDel="00000000" w:rsidR="00000000" w:rsidRPr="00000000">
        <w:rPr/>
        <w:drawing>
          <wp:inline distB="114300" distT="114300" distL="114300" distR="114300">
            <wp:extent cx="5943600" cy="3340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3"/>
        <w:spacing w:after="120" w:before="0" w:line="275.9999942779541" w:lineRule="auto"/>
        <w:rPr>
          <w:rFonts w:ascii="Google Sans" w:cs="Google Sans" w:eastAsia="Google Sans" w:hAnsi="Google Sans"/>
          <w:b w:val="0"/>
          <w:bCs w:val="0"/>
          <w:color w:val="1f1f1f"/>
        </w:rPr>
      </w:pPr>
      <w:r w:rsidDel="00000000" w:rsidR="00000000" w:rsidRPr="00000000">
        <w:rPr>
          <w:rFonts w:ascii="Google Sans" w:cs="Google Sans" w:eastAsia="Google Sans" w:hAnsi="Google Sans"/>
          <w:b w:val="0"/>
          <w:bCs w:val="0"/>
          <w:color w:val="1f1f1f"/>
          <w:rtl w:val="0"/>
        </w:rPr>
        <w:t xml:space="preserve">Shield Blazon: Or, a falcon displayed proper, wearing about its neck a collar Azure secured with three bezants, bearing in its dexter claw a bourdon terminating in a cross potent, and in its sinister claw an escallop shell Argent.</w:t>
      </w:r>
    </w:p>
    <w:p w:rsidR="00000000" w:rsidDel="00000000" w:rsidP="00000000" w:rsidRDefault="00000000" w:rsidRPr="00000000" w14:paraId="00000006">
      <w:pPr>
        <w:spacing w:after="240" w:before="240" w:lineRule="auto"/>
        <w:rPr>
          <w:i w:val="1"/>
          <w:i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7">
      <w:pPr>
        <w:spacing w:after="240" w:before="240" w:lineRule="auto"/>
        <w:rPr>
          <w:i w:val="1"/>
          <w:iCs w:val="1"/>
          <w:sz w:val="24"/>
          <w:szCs w:val="24"/>
        </w:rPr>
      </w:pPr>
      <w:r w:rsidDel="00000000" w:rsidR="00000000" w:rsidRPr="00000000">
        <w:rPr>
          <w:i w:val="1"/>
          <w:iCs w:val="1"/>
          <w:sz w:val="24"/>
          <w:szCs w:val="24"/>
          <w:rtl w:val="0"/>
        </w:rPr>
        <w:t xml:space="preserve">Hail, members of the Chapter and good fellows of the Compaignye! As we ready our harness and pack our scrips for the road, let us establish the foundational narrative and operational roster for our living history company.</w:t>
      </w:r>
    </w:p>
    <w:p w:rsidR="00000000" w:rsidDel="00000000" w:rsidP="00000000" w:rsidRDefault="00000000" w:rsidRPr="00000000" w14:paraId="00000008">
      <w:pPr>
        <w:spacing w:after="240" w:before="240" w:lineRule="auto"/>
        <w:rPr>
          <w:i w:val="1"/>
          <w:iCs w:val="1"/>
          <w:sz w:val="24"/>
          <w:szCs w:val="24"/>
        </w:rPr>
      </w:pPr>
      <w:r w:rsidDel="00000000" w:rsidR="00000000" w:rsidRPr="00000000">
        <w:rPr>
          <w:i w:val="1"/>
          <w:iCs w:val="1"/>
          <w:sz w:val="24"/>
          <w:szCs w:val="24"/>
          <w:rtl w:val="0"/>
        </w:rPr>
        <w:t xml:space="preserve">While inspired by the social texture and diverse fellowship immortalized by Geoffrey Chaucer, we are a living history organization portraying a real, functional company of late-fourteenth and early-fifteenth-century English travelers (1375–1425 AD).</w:t>
      </w:r>
    </w:p>
    <w:p w:rsidR="00000000" w:rsidDel="00000000" w:rsidP="00000000" w:rsidRDefault="00000000" w:rsidRPr="00000000" w14:paraId="00000009">
      <w:pPr>
        <w:pStyle w:val="Heading3"/>
        <w:spacing w:after="80" w:before="280" w:line="275.9999942779541" w:lineRule="auto"/>
        <w:rPr>
          <w:rFonts w:ascii="Google Sans" w:cs="Google Sans" w:eastAsia="Google Sans" w:hAnsi="Google Sans"/>
          <w:color w:val="1f1f1f"/>
          <w:sz w:val="26"/>
          <w:szCs w:val="26"/>
        </w:rPr>
      </w:pPr>
      <w:bookmarkStart w:colFirst="0" w:colLast="0" w:name="_ilaek8uyxive" w:id="2"/>
      <w:bookmarkEnd w:id="2"/>
      <w:r w:rsidDel="00000000" w:rsidR="00000000" w:rsidRPr="00000000">
        <w:rPr>
          <w:rFonts w:ascii="Google Sans" w:cs="Google Sans" w:eastAsia="Google Sans" w:hAnsi="Google Sans"/>
          <w:color w:val="1f1f1f"/>
          <w:sz w:val="26"/>
          <w:szCs w:val="26"/>
          <w:rtl w:val="0"/>
        </w:rPr>
        <w:t xml:space="preserve">I. Purpose</w:t>
      </w:r>
    </w:p>
    <w:p w:rsidR="00000000" w:rsidDel="00000000" w:rsidP="00000000" w:rsidRDefault="00000000" w:rsidRPr="00000000" w14:paraId="0000000A">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Compaignye of the Pilgrim Souldiours is a living history organization dedicated to the research, reconstruction, and education regarding the life, material culture, and martial arts of late medieval England (1375–1425 AD). Drawing inspiration from the diverse social strata of Geoffrey Chaucer’s </w:t>
      </w:r>
      <w:r w:rsidDel="00000000" w:rsidR="00000000" w:rsidRPr="00000000">
        <w:rPr>
          <w:rFonts w:ascii="Google Sans" w:cs="Google Sans" w:eastAsia="Google Sans" w:hAnsi="Google Sans"/>
          <w:i w:val="1"/>
          <w:iCs w:val="1"/>
          <w:color w:val="1f1f1f"/>
          <w:rtl w:val="0"/>
        </w:rPr>
        <w:t xml:space="preserve">Canterbury Tales</w:t>
      </w:r>
      <w:r w:rsidDel="00000000" w:rsidR="00000000" w:rsidRPr="00000000">
        <w:rPr>
          <w:rFonts w:ascii="Google Sans" w:cs="Google Sans" w:eastAsia="Google Sans" w:hAnsi="Google Sans"/>
          <w:color w:val="1f1f1f"/>
          <w:rtl w:val="0"/>
        </w:rPr>
        <w:t xml:space="preserve">, we portray the "diverse folk" of the era, preserving this cultural legacy through historical accuracy, safe martial practice, and fraternal cooperation.</w:t>
      </w:r>
    </w:p>
    <w:p w:rsidR="00000000" w:rsidDel="00000000" w:rsidP="00000000" w:rsidRDefault="00000000" w:rsidRPr="00000000" w14:paraId="0000000B">
      <w:pPr>
        <w:pStyle w:val="Heading3"/>
        <w:spacing w:after="80" w:before="280" w:line="275.9999942779541" w:lineRule="auto"/>
        <w:rPr>
          <w:rFonts w:ascii="Google Sans" w:cs="Google Sans" w:eastAsia="Google Sans" w:hAnsi="Google Sans"/>
          <w:color w:val="1f1f1f"/>
          <w:sz w:val="26"/>
          <w:szCs w:val="26"/>
        </w:rPr>
      </w:pPr>
      <w:bookmarkStart w:colFirst="0" w:colLast="0" w:name="_vqzdjhv2wtpy" w:id="3"/>
      <w:bookmarkEnd w:id="3"/>
      <w:r w:rsidDel="00000000" w:rsidR="00000000" w:rsidRPr="00000000">
        <w:rPr>
          <w:rFonts w:ascii="Google Sans" w:cs="Google Sans" w:eastAsia="Google Sans" w:hAnsi="Google Sans"/>
          <w:color w:val="1f1f1f"/>
          <w:sz w:val="26"/>
          <w:szCs w:val="26"/>
          <w:rtl w:val="0"/>
        </w:rPr>
        <w:t xml:space="preserve">II. Code of Conduct</w:t>
      </w:r>
    </w:p>
    <w:p w:rsidR="00000000" w:rsidDel="00000000" w:rsidP="00000000" w:rsidRDefault="00000000" w:rsidRPr="00000000" w14:paraId="0000000C">
      <w:pPr>
        <w:numPr>
          <w:ilvl w:val="0"/>
          <w:numId w:val="2"/>
        </w:numPr>
        <w:spacing w:after="0" w:afterAutospacing="0" w:before="24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Safety First:</w:t>
      </w:r>
      <w:r w:rsidDel="00000000" w:rsidR="00000000" w:rsidRPr="00000000">
        <w:rPr>
          <w:rFonts w:ascii="Google Sans" w:cs="Google Sans" w:eastAsia="Google Sans" w:hAnsi="Google Sans"/>
          <w:color w:val="1f1f1f"/>
          <w:rtl w:val="0"/>
        </w:rPr>
        <w:t xml:space="preserve"> All martial activities must be conducted with the highest regard for safety. Negligence will result in suspension.</w:t>
      </w:r>
    </w:p>
    <w:p w:rsidR="00000000" w:rsidDel="00000000" w:rsidP="00000000" w:rsidRDefault="00000000" w:rsidRPr="00000000" w14:paraId="0000000D">
      <w:pPr>
        <w:numPr>
          <w:ilvl w:val="0"/>
          <w:numId w:val="2"/>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Historical Integrity:</w:t>
      </w:r>
      <w:r w:rsidDel="00000000" w:rsidR="00000000" w:rsidRPr="00000000">
        <w:rPr>
          <w:rFonts w:ascii="Google Sans" w:cs="Google Sans" w:eastAsia="Google Sans" w:hAnsi="Google Sans"/>
          <w:color w:val="1f1f1f"/>
          <w:rtl w:val="0"/>
        </w:rPr>
        <w:t xml:space="preserve"> Members strive to maintain a high standard of kit and persona representation specific to the 1375–1425 period. Documentary evidence (manuscripts, effigies, archaeological finds) is required to justify kit.</w:t>
      </w:r>
    </w:p>
    <w:p w:rsidR="00000000" w:rsidDel="00000000" w:rsidP="00000000" w:rsidRDefault="00000000" w:rsidRPr="00000000" w14:paraId="0000000E">
      <w:pPr>
        <w:numPr>
          <w:ilvl w:val="0"/>
          <w:numId w:val="2"/>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Fraternity:</w:t>
      </w:r>
      <w:r w:rsidDel="00000000" w:rsidR="00000000" w:rsidRPr="00000000">
        <w:rPr>
          <w:rFonts w:ascii="Google Sans" w:cs="Google Sans" w:eastAsia="Google Sans" w:hAnsi="Google Sans"/>
          <w:color w:val="1f1f1f"/>
          <w:rtl w:val="0"/>
        </w:rPr>
        <w:t xml:space="preserve"> We operate as a "Brotherhood in Arms." Disputes shall be resolved through the Chapter.</w:t>
      </w:r>
    </w:p>
    <w:p w:rsidR="00000000" w:rsidDel="00000000" w:rsidP="00000000" w:rsidRDefault="00000000" w:rsidRPr="00000000" w14:paraId="0000000F">
      <w:pPr>
        <w:numPr>
          <w:ilvl w:val="0"/>
          <w:numId w:val="2"/>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Professionalism:</w:t>
      </w:r>
      <w:r w:rsidDel="00000000" w:rsidR="00000000" w:rsidRPr="00000000">
        <w:rPr>
          <w:rFonts w:ascii="Google Sans" w:cs="Google Sans" w:eastAsia="Google Sans" w:hAnsi="Google Sans"/>
          <w:color w:val="1f1f1f"/>
          <w:rtl w:val="0"/>
        </w:rPr>
        <w:t xml:space="preserve"> Members must conduct themselves with professional historical awareness when in public view.</w:t>
      </w:r>
    </w:p>
    <w:p w:rsidR="00000000" w:rsidDel="00000000" w:rsidP="00000000" w:rsidRDefault="00000000" w:rsidRPr="00000000" w14:paraId="00000010">
      <w:pPr>
        <w:numPr>
          <w:ilvl w:val="0"/>
          <w:numId w:val="2"/>
        </w:numPr>
        <w:spacing w:after="24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Inclusivity &amp; Respect:</w:t>
      </w:r>
      <w:r w:rsidDel="00000000" w:rsidR="00000000" w:rsidRPr="00000000">
        <w:rPr>
          <w:rFonts w:ascii="Google Sans" w:cs="Google Sans" w:eastAsia="Google Sans" w:hAnsi="Google Sans"/>
          <w:color w:val="1f1f1f"/>
          <w:rtl w:val="0"/>
        </w:rPr>
        <w:t xml:space="preserve"> Discrimination has no place in our ranks.</w:t>
      </w:r>
    </w:p>
    <w:p w:rsidR="00000000" w:rsidDel="00000000" w:rsidP="00000000" w:rsidRDefault="00000000" w:rsidRPr="00000000" w14:paraId="00000011">
      <w:pPr>
        <w:pStyle w:val="Heading3"/>
        <w:spacing w:after="80" w:before="280" w:line="275.9999942779541" w:lineRule="auto"/>
        <w:rPr>
          <w:rFonts w:ascii="Google Sans" w:cs="Google Sans" w:eastAsia="Google Sans" w:hAnsi="Google Sans"/>
          <w:color w:val="1f1f1f"/>
          <w:sz w:val="26"/>
          <w:szCs w:val="26"/>
        </w:rPr>
      </w:pPr>
      <w:bookmarkStart w:colFirst="0" w:colLast="0" w:name="_oei9cim9nrq1" w:id="4"/>
      <w:bookmarkEnd w:id="4"/>
      <w:r w:rsidDel="00000000" w:rsidR="00000000" w:rsidRPr="00000000">
        <w:rPr>
          <w:rFonts w:ascii="Google Sans" w:cs="Google Sans" w:eastAsia="Google Sans" w:hAnsi="Google Sans"/>
          <w:color w:val="1f1f1f"/>
          <w:sz w:val="26"/>
          <w:szCs w:val="26"/>
          <w:rtl w:val="0"/>
        </w:rPr>
        <w:t xml:space="preserve">III. Membership Requirements</w:t>
      </w:r>
    </w:p>
    <w:p w:rsidR="00000000" w:rsidDel="00000000" w:rsidP="00000000" w:rsidRDefault="00000000" w:rsidRPr="00000000" w14:paraId="00000012">
      <w:pPr>
        <w:numPr>
          <w:ilvl w:val="0"/>
          <w:numId w:val="1"/>
        </w:numPr>
        <w:spacing w:after="0" w:afterAutospacing="0" w:before="24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 members must demonstrate an ongoing commitment to historical research.</w:t>
      </w:r>
    </w:p>
    <w:p w:rsidR="00000000" w:rsidDel="00000000" w:rsidP="00000000" w:rsidRDefault="00000000" w:rsidRPr="00000000" w14:paraId="00000013">
      <w:pPr>
        <w:numPr>
          <w:ilvl w:val="0"/>
          <w:numId w:val="1"/>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New members serve a probationary period to ensure their kit and persona align with our high standards before being granted full voting rights.</w:t>
      </w:r>
    </w:p>
    <w:p w:rsidR="00000000" w:rsidDel="00000000" w:rsidP="00000000" w:rsidRDefault="00000000" w:rsidRPr="00000000" w14:paraId="00000014">
      <w:pPr>
        <w:numPr>
          <w:ilvl w:val="0"/>
          <w:numId w:val="1"/>
        </w:numPr>
        <w:spacing w:after="24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Members must comply with all insurance/safety requirements of the ALHF and adhere to the QLHF Harnischfechten By-law v2.0 for all martial practice.</w:t>
      </w:r>
    </w:p>
    <w:p w:rsidR="00000000" w:rsidDel="00000000" w:rsidP="00000000" w:rsidRDefault="00000000" w:rsidRPr="00000000" w14:paraId="00000015">
      <w:pPr>
        <w:pStyle w:val="Heading3"/>
        <w:spacing w:after="80" w:before="280" w:line="275.9999942779541" w:lineRule="auto"/>
        <w:rPr>
          <w:rFonts w:ascii="Google Sans" w:cs="Google Sans" w:eastAsia="Google Sans" w:hAnsi="Google Sans"/>
          <w:color w:val="1f1f1f"/>
          <w:sz w:val="26"/>
          <w:szCs w:val="26"/>
        </w:rPr>
      </w:pPr>
      <w:bookmarkStart w:colFirst="0" w:colLast="0" w:name="_wzrot9o65yhm" w:id="5"/>
      <w:bookmarkEnd w:id="5"/>
      <w:r w:rsidDel="00000000" w:rsidR="00000000" w:rsidRPr="00000000">
        <w:rPr>
          <w:rFonts w:ascii="Google Sans" w:cs="Google Sans" w:eastAsia="Google Sans" w:hAnsi="Google Sans"/>
          <w:color w:val="1f1f1f"/>
          <w:sz w:val="26"/>
          <w:szCs w:val="26"/>
          <w:rtl w:val="0"/>
        </w:rPr>
        <w:t xml:space="preserve">IV. Governance</w:t>
      </w:r>
    </w:p>
    <w:p w:rsidR="00000000" w:rsidDel="00000000" w:rsidP="00000000" w:rsidRDefault="00000000" w:rsidRPr="00000000" w14:paraId="00000016">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Compaignye is governed by a Chapter led by the </w:t>
      </w:r>
      <w:r w:rsidDel="00000000" w:rsidR="00000000" w:rsidRPr="00000000">
        <w:rPr>
          <w:rFonts w:ascii="Google Sans" w:cs="Google Sans" w:eastAsia="Google Sans" w:hAnsi="Google Sans"/>
          <w:b w:val="1"/>
          <w:bCs w:val="1"/>
          <w:color w:val="1f1f1f"/>
          <w:rtl w:val="0"/>
        </w:rPr>
        <w:t xml:space="preserve">Host</w:t>
      </w:r>
      <w:r w:rsidDel="00000000" w:rsidR="00000000" w:rsidRPr="00000000">
        <w:rPr>
          <w:rFonts w:ascii="Google Sans" w:cs="Google Sans" w:eastAsia="Google Sans" w:hAnsi="Google Sans"/>
          <w:color w:val="1f1f1f"/>
          <w:rtl w:val="0"/>
        </w:rPr>
        <w:t xml:space="preserve"> (President), the </w:t>
      </w:r>
      <w:r w:rsidDel="00000000" w:rsidR="00000000" w:rsidRPr="00000000">
        <w:rPr>
          <w:rFonts w:ascii="Google Sans" w:cs="Google Sans" w:eastAsia="Google Sans" w:hAnsi="Google Sans"/>
          <w:b w:val="1"/>
          <w:bCs w:val="1"/>
          <w:color w:val="1f1f1f"/>
          <w:rtl w:val="0"/>
        </w:rPr>
        <w:t xml:space="preserve">Clerk</w:t>
      </w:r>
      <w:r w:rsidDel="00000000" w:rsidR="00000000" w:rsidRPr="00000000">
        <w:rPr>
          <w:rFonts w:ascii="Google Sans" w:cs="Google Sans" w:eastAsia="Google Sans" w:hAnsi="Google Sans"/>
          <w:color w:val="1f1f1f"/>
          <w:rtl w:val="0"/>
        </w:rPr>
        <w:t xml:space="preserve"> (Secretary), the </w:t>
      </w:r>
      <w:r w:rsidDel="00000000" w:rsidR="00000000" w:rsidRPr="00000000">
        <w:rPr>
          <w:rFonts w:ascii="Google Sans" w:cs="Google Sans" w:eastAsia="Google Sans" w:hAnsi="Google Sans"/>
          <w:b w:val="1"/>
          <w:bCs w:val="1"/>
          <w:color w:val="1f1f1f"/>
          <w:rtl w:val="0"/>
        </w:rPr>
        <w:t xml:space="preserve">Yeoman</w:t>
      </w:r>
      <w:r w:rsidDel="00000000" w:rsidR="00000000" w:rsidRPr="00000000">
        <w:rPr>
          <w:rFonts w:ascii="Google Sans" w:cs="Google Sans" w:eastAsia="Google Sans" w:hAnsi="Google Sans"/>
          <w:color w:val="1f1f1f"/>
          <w:rtl w:val="0"/>
        </w:rPr>
        <w:t xml:space="preserve"> (Marshal), and the </w:t>
      </w:r>
      <w:r w:rsidDel="00000000" w:rsidR="00000000" w:rsidRPr="00000000">
        <w:rPr>
          <w:rFonts w:ascii="Google Sans" w:cs="Google Sans" w:eastAsia="Google Sans" w:hAnsi="Google Sans"/>
          <w:b w:val="1"/>
          <w:bCs w:val="1"/>
          <w:color w:val="1f1f1f"/>
          <w:rtl w:val="0"/>
        </w:rPr>
        <w:t xml:space="preserve">Franklin</w:t>
      </w:r>
      <w:r w:rsidDel="00000000" w:rsidR="00000000" w:rsidRPr="00000000">
        <w:rPr>
          <w:rFonts w:ascii="Google Sans" w:cs="Google Sans" w:eastAsia="Google Sans" w:hAnsi="Google Sans"/>
          <w:color w:val="1f1f1f"/>
          <w:rtl w:val="0"/>
        </w:rPr>
        <w:t xml:space="preserve"> (Treasurer). Decisions are reached through the democratic consensus of the Reenactor Members.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