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ckjofi8xhz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Equipment and Asset Policy</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ihqbopkd9ddp" w:id="1"/>
      <w:bookmarkEnd w:id="1"/>
      <w:r w:rsidDel="00000000" w:rsidR="00000000" w:rsidRPr="00000000">
        <w:rPr>
          <w:b w:val="1"/>
          <w:bCs w:val="1"/>
          <w:color w:val="1f1f1f"/>
          <w:sz w:val="46"/>
          <w:szCs w:val="46"/>
          <w:rtl w:val="0"/>
        </w:rPr>
        <w:t xml:space="preserve">Group Equipment and Asset Policy</w:t>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The Compaignye of the Pilgrim Souldiours Inc.</w:t>
      </w:r>
      <w:r w:rsidDel="00000000" w:rsidR="00000000" w:rsidRPr="00000000">
        <w:rPr>
          <w:color w:val="1f1f1f"/>
          <w:rtl w:val="0"/>
        </w:rPr>
        <w:t xml:space="preserve"> (</w:t>
      </w:r>
      <w:r w:rsidDel="00000000" w:rsidR="00000000" w:rsidRPr="00000000">
        <w:rPr>
          <w:i w:val="1"/>
          <w:iCs w:val="1"/>
          <w:color w:val="1f1f1f"/>
          <w:rtl w:val="0"/>
        </w:rPr>
        <w:t xml:space="preserve">Societas Militum Peregrinorum</w:t>
      </w:r>
      <w:r w:rsidDel="00000000" w:rsidR="00000000" w:rsidRPr="00000000">
        <w:rPr>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rPr>
          <w:i w:val="1"/>
          <w:iCs w:val="1"/>
          <w:color w:val="1f1f1f"/>
        </w:rPr>
      </w:pPr>
      <w:r w:rsidDel="00000000" w:rsidR="00000000" w:rsidRPr="00000000">
        <w:rPr>
          <w:i w:val="1"/>
          <w:iCs w:val="1"/>
          <w:color w:val="1f1f1f"/>
          <w:rtl w:val="0"/>
        </w:rPr>
        <w:t xml:space="preserve">Adopted by the Chapter pursuant to Model Rule 42</w:t>
      </w:r>
    </w:p>
    <w:p w:rsidR="00000000" w:rsidDel="00000000" w:rsidP="00000000" w:rsidRDefault="00000000" w:rsidRPr="00000000" w14:paraId="00000005">
      <w:pPr>
        <w:pBdr>
          <w:top w:space="0" w:sz="0" w:val="nil"/>
          <w:left w:space="0" w:sz="0" w:val="nil"/>
          <w:bottom w:space="0" w:sz="0" w:val="nil"/>
          <w:right w:space="0" w:sz="0" w:val="nil"/>
          <w:between w:space="0" w:sz="0" w:val="nil"/>
        </w:pBdr>
        <w:rPr>
          <w:i w:val="1"/>
          <w:iCs w:val="1"/>
          <w:color w:val="1f1f1f"/>
        </w:rPr>
      </w:pPr>
      <w:r w:rsidDel="00000000" w:rsidR="00000000" w:rsidRPr="00000000">
        <w:rPr>
          <w:rtl w:val="0"/>
        </w:rPr>
      </w:r>
    </w:p>
    <w:p w:rsidR="00000000" w:rsidDel="00000000" w:rsidP="00000000" w:rsidRDefault="00000000" w:rsidRPr="00000000" w14:paraId="00000006">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d9li53q67atm" w:id="2"/>
      <w:bookmarkEnd w:id="2"/>
      <w:r w:rsidDel="00000000" w:rsidR="00000000" w:rsidRPr="00000000">
        <w:rPr>
          <w:b w:val="1"/>
          <w:bCs w:val="1"/>
          <w:color w:val="1f1f1f"/>
          <w:sz w:val="34"/>
          <w:szCs w:val="34"/>
          <w:rtl w:val="0"/>
        </w:rPr>
        <w:t xml:space="preserve">I. Purpose and Policy Statement</w:t>
      </w:r>
    </w:p>
    <w:p w:rsidR="00000000" w:rsidDel="00000000" w:rsidP="00000000" w:rsidRDefault="00000000" w:rsidRPr="00000000" w14:paraId="0000000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an incorporated not-for-profit association under the </w:t>
      </w:r>
      <w:r w:rsidDel="00000000" w:rsidR="00000000" w:rsidRPr="00000000">
        <w:rPr>
          <w:i w:val="1"/>
          <w:iCs w:val="1"/>
          <w:color w:val="1f1f1f"/>
          <w:rtl w:val="0"/>
        </w:rPr>
        <w:t xml:space="preserve">Associations Incorporation Act 1981</w:t>
      </w:r>
      <w:r w:rsidDel="00000000" w:rsidR="00000000" w:rsidRPr="00000000">
        <w:rPr>
          <w:color w:val="1f1f1f"/>
          <w:rtl w:val="0"/>
        </w:rPr>
        <w:t xml:space="preserve"> (QLD), </w:t>
      </w:r>
      <w:r w:rsidDel="00000000" w:rsidR="00000000" w:rsidRPr="00000000">
        <w:rPr>
          <w:b w:val="1"/>
          <w:bCs w:val="1"/>
          <w:color w:val="1f1f1f"/>
          <w:rtl w:val="0"/>
        </w:rPr>
        <w:t xml:space="preserve">The Compaignye</w:t>
      </w:r>
      <w:r w:rsidDel="00000000" w:rsidR="00000000" w:rsidRPr="00000000">
        <w:rPr>
          <w:color w:val="1f1f1f"/>
          <w:rtl w:val="0"/>
        </w:rPr>
        <w:t xml:space="preserve"> is committed to fiscal prudence, administrative sustainability, and operational simplicity.</w:t>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It is the official policy of the Chapter that </w:t>
      </w:r>
      <w:r w:rsidDel="00000000" w:rsidR="00000000" w:rsidRPr="00000000">
        <w:rPr>
          <w:b w:val="1"/>
          <w:bCs w:val="1"/>
          <w:color w:val="1f1f1f"/>
          <w:rtl w:val="0"/>
        </w:rPr>
        <w:t xml:space="preserve">the association shall own and maintain as little physical equipment as strictly necessary</w:t>
      </w:r>
      <w:r w:rsidDel="00000000" w:rsidR="00000000" w:rsidRPr="00000000">
        <w:rPr>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1z1g4wb083c" w:id="3"/>
      <w:bookmarkEnd w:id="3"/>
      <w:r w:rsidDel="00000000" w:rsidR="00000000" w:rsidRPr="00000000">
        <w:rPr>
          <w:b w:val="1"/>
          <w:bCs w:val="1"/>
          <w:color w:val="1f1f1f"/>
          <w:sz w:val="26"/>
          <w:szCs w:val="26"/>
          <w:rtl w:val="0"/>
        </w:rPr>
        <w:t xml:space="preserve">Core Rationale:</w:t>
      </w:r>
    </w:p>
    <w:p w:rsidR="00000000" w:rsidDel="00000000" w:rsidP="00000000" w:rsidRDefault="00000000" w:rsidRPr="00000000" w14:paraId="0000000C">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Financial Sustainability:</w:t>
      </w:r>
      <w:r w:rsidDel="00000000" w:rsidR="00000000" w:rsidRPr="00000000">
        <w:rPr>
          <w:color w:val="1f1f1f"/>
          <w:rtl w:val="0"/>
        </w:rPr>
        <w:t xml:space="preserve"> As a not-for-profit entity with modest membership dues and variable income, the group must avoid capital expenditure on depreciating physical assets that strain the </w:t>
      </w:r>
      <w:r w:rsidDel="00000000" w:rsidR="00000000" w:rsidRPr="00000000">
        <w:rPr>
          <w:i w:val="1"/>
          <w:iCs w:val="1"/>
          <w:color w:val="1f1f1f"/>
          <w:rtl w:val="0"/>
        </w:rPr>
        <w:t xml:space="preserve">Franklin</w:t>
      </w:r>
      <w:r w:rsidDel="00000000" w:rsidR="00000000" w:rsidRPr="00000000">
        <w:rPr>
          <w:color w:val="1f1f1f"/>
          <w:rtl w:val="0"/>
        </w:rPr>
        <w:t xml:space="preserve"> (Treasurer's ledger).</w:t>
      </w:r>
    </w:p>
    <w:p w:rsidR="00000000" w:rsidDel="00000000" w:rsidP="00000000" w:rsidRDefault="00000000" w:rsidRPr="00000000" w14:paraId="0000000D">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Storage Constraints:</w:t>
      </w:r>
      <w:r w:rsidDel="00000000" w:rsidR="00000000" w:rsidRPr="00000000">
        <w:rPr>
          <w:color w:val="1f1f1f"/>
          <w:rtl w:val="0"/>
        </w:rPr>
        <w:t xml:space="preserve"> The Compaignye maintains no permanent corporate headquarters or commercial storage facility. All physical assets not housed in transit must otherwise be stored in the private homes of individual members, an arrangement that must not impose an unfair domestic burden on any single participant.</w:t>
      </w:r>
    </w:p>
    <w:p w:rsidR="00000000" w:rsidDel="00000000" w:rsidP="00000000" w:rsidRDefault="00000000" w:rsidRPr="00000000" w14:paraId="0000000E">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Administrative Burden:</w:t>
      </w:r>
      <w:r w:rsidDel="00000000" w:rsidR="00000000" w:rsidRPr="00000000">
        <w:rPr>
          <w:color w:val="1f1f1f"/>
          <w:rtl w:val="0"/>
        </w:rPr>
        <w:t xml:space="preserve"> Minimizing group-owned inventory eliminates the complex tracking, maintenance logs, loss liability, and auditing overhead associated with large inventories of communal gear.</w:t>
      </w:r>
    </w:p>
    <w:p w:rsidR="00000000" w:rsidDel="00000000" w:rsidP="00000000" w:rsidRDefault="00000000" w:rsidRPr="00000000" w14:paraId="0000000F">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0">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dahdwoqf4b8w" w:id="4"/>
      <w:bookmarkEnd w:id="4"/>
      <w:r w:rsidDel="00000000" w:rsidR="00000000" w:rsidRPr="00000000">
        <w:rPr>
          <w:b w:val="1"/>
          <w:bCs w:val="1"/>
          <w:color w:val="1f1f1f"/>
          <w:sz w:val="34"/>
          <w:szCs w:val="34"/>
          <w:rtl w:val="0"/>
        </w:rPr>
        <w:t xml:space="preserve">II. Permitted Exceptions (Group-Owned Assets)</w:t>
      </w:r>
    </w:p>
    <w:p w:rsidR="00000000" w:rsidDel="00000000" w:rsidP="00000000" w:rsidRDefault="00000000" w:rsidRPr="00000000" w14:paraId="0000001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Compaignye will restrict its direct ownership to the following mandatory categories:</w:t>
      </w:r>
    </w:p>
    <w:p w:rsidR="00000000" w:rsidDel="00000000" w:rsidP="00000000" w:rsidRDefault="00000000" w:rsidRPr="00000000" w14:paraId="00000012">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Essential First-Aid Equipment:</w:t>
      </w:r>
      <w:r w:rsidDel="00000000" w:rsidR="00000000" w:rsidRPr="00000000">
        <w:rPr>
          <w:color w:val="1f1f1f"/>
          <w:rtl w:val="0"/>
        </w:rPr>
        <w:t xml:space="preserve"> Medical supplies required by public liability compliance and event safety regulations to treat minor field injuries incurred during living history displays or martial training.</w:t>
      </w:r>
    </w:p>
    <w:p w:rsidR="00000000" w:rsidDel="00000000" w:rsidP="00000000" w:rsidRDefault="00000000" w:rsidRPr="00000000" w14:paraId="00000013">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Statutory &amp; Compliance Documentation:</w:t>
      </w:r>
      <w:r w:rsidDel="00000000" w:rsidR="00000000" w:rsidRPr="00000000">
        <w:rPr>
          <w:color w:val="1f1f1f"/>
          <w:rtl w:val="0"/>
        </w:rPr>
        <w:t xml:space="preserve"> Corporate seals, minute books, insurance certificates, register of members, and formal governance filings.</w:t>
      </w:r>
    </w:p>
    <w:p w:rsidR="00000000" w:rsidDel="00000000" w:rsidP="00000000" w:rsidRDefault="00000000" w:rsidRPr="00000000" w14:paraId="00000014">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Minimal Signage and Banners:</w:t>
      </w:r>
      <w:r w:rsidDel="00000000" w:rsidR="00000000" w:rsidRPr="00000000">
        <w:rPr>
          <w:color w:val="1f1f1f"/>
          <w:rtl w:val="0"/>
        </w:rPr>
        <w:t xml:space="preserve"> A modest amount of group heraldry and identification banners (such as the Compaignye’s standard) necessary for public identification at official living history events.</w:t>
      </w:r>
    </w:p>
    <w:p w:rsidR="00000000" w:rsidDel="00000000" w:rsidP="00000000" w:rsidRDefault="00000000" w:rsidRPr="00000000" w14:paraId="00000015">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6">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4iboeuqi0sz6" w:id="5"/>
      <w:bookmarkEnd w:id="5"/>
      <w:r w:rsidDel="00000000" w:rsidR="00000000" w:rsidRPr="00000000">
        <w:rPr>
          <w:b w:val="1"/>
          <w:bCs w:val="1"/>
          <w:color w:val="1f1f1f"/>
          <w:sz w:val="34"/>
          <w:szCs w:val="34"/>
          <w:rtl w:val="0"/>
        </w:rPr>
        <w:t xml:space="preserve">III. Event Equipment &amp; Member Households</w:t>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All operational gear required for living history encampments—including but not limited to </w:t>
      </w:r>
      <w:r w:rsidDel="00000000" w:rsidR="00000000" w:rsidRPr="00000000">
        <w:rPr>
          <w:b w:val="1"/>
          <w:bCs w:val="1"/>
          <w:color w:val="1f1f1f"/>
          <w:rtl w:val="0"/>
        </w:rPr>
        <w:t xml:space="preserve">pavilions, wedge/spoke tents, camp seating, cooking hearths, and mess gear</w:t>
      </w:r>
      <w:r w:rsidDel="00000000" w:rsidR="00000000" w:rsidRPr="00000000">
        <w:rPr>
          <w:color w:val="1f1f1f"/>
          <w:rtl w:val="0"/>
        </w:rPr>
        <w:t xml:space="preserve">—shall be provided by individual members for their own use.</w:t>
      </w:r>
    </w:p>
    <w:p w:rsidR="00000000" w:rsidDel="00000000" w:rsidP="00000000" w:rsidRDefault="00000000" w:rsidRPr="00000000" w14:paraId="00000018">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Private Ownership:</w:t>
      </w:r>
      <w:r w:rsidDel="00000000" w:rsidR="00000000" w:rsidRPr="00000000">
        <w:rPr>
          <w:color w:val="1f1f1f"/>
          <w:rtl w:val="0"/>
        </w:rPr>
        <w:t xml:space="preserve"> Members are individually responsible for procuring, maintaining, and transporting their own kit and camp infrastructure in accordance with our 1375–1425 Kit and Presentation Standards.</w:t>
      </w:r>
    </w:p>
    <w:p w:rsidR="00000000" w:rsidDel="00000000" w:rsidP="00000000" w:rsidRDefault="00000000" w:rsidRPr="00000000" w14:paraId="00000019">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Sharing by Agreement:</w:t>
      </w:r>
      <w:r w:rsidDel="00000000" w:rsidR="00000000" w:rsidRPr="00000000">
        <w:rPr>
          <w:color w:val="1f1f1f"/>
          <w:rtl w:val="0"/>
        </w:rPr>
        <w:t xml:space="preserve"> The sharing of private tents, cooking equipment, or tools between members is encouraged, but must be arranged purely through private, voluntary agreement among peers.</w:t>
      </w:r>
    </w:p>
    <w:p w:rsidR="00000000" w:rsidDel="00000000" w:rsidP="00000000" w:rsidRDefault="00000000" w:rsidRPr="00000000" w14:paraId="0000001A">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Encouragement of “Retinues” or "Households":</w:t>
      </w:r>
      <w:r w:rsidDel="00000000" w:rsidR="00000000" w:rsidRPr="00000000">
        <w:rPr>
          <w:color w:val="1f1f1f"/>
          <w:rtl w:val="0"/>
        </w:rPr>
        <w:t xml:space="preserve"> To ease the logistical and financial burdens of individual equipment acquisition, the group strongly encourages members to form domestic or tactical </w:t>
      </w:r>
      <w:r w:rsidDel="00000000" w:rsidR="00000000" w:rsidRPr="00000000">
        <w:rPr>
          <w:b w:val="1"/>
          <w:bCs w:val="1"/>
          <w:color w:val="1f1f1f"/>
          <w:rtl w:val="0"/>
        </w:rPr>
        <w:t xml:space="preserve">households</w:t>
      </w:r>
      <w:r w:rsidDel="00000000" w:rsidR="00000000" w:rsidRPr="00000000">
        <w:rPr>
          <w:color w:val="1f1f1f"/>
          <w:rtl w:val="0"/>
        </w:rPr>
        <w:t xml:space="preserve"> (akin to small retinues or traveling messes within Chaucer’s pilgrim company). Pooling resources within a household allows members to share the cost and labor of larger camp infrastructure (such as authentic dining shelters, cooking spits, and transport carts) without shifting that burden onto the corporate body of the association.</w:t>
      </w:r>
    </w:p>
    <w:p w:rsidR="00000000" w:rsidDel="00000000" w:rsidP="00000000" w:rsidRDefault="00000000" w:rsidRPr="00000000" w14:paraId="0000001B">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C">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wdfcyft70k1c" w:id="6"/>
      <w:bookmarkEnd w:id="6"/>
      <w:r w:rsidDel="00000000" w:rsidR="00000000" w:rsidRPr="00000000">
        <w:rPr>
          <w:b w:val="1"/>
          <w:bCs w:val="1"/>
          <w:color w:val="1f1f1f"/>
          <w:sz w:val="34"/>
          <w:szCs w:val="34"/>
          <w:rtl w:val="0"/>
        </w:rPr>
        <w:t xml:space="preserve">IV. Governance and Enforcement</w:t>
      </w:r>
    </w:p>
    <w:p w:rsidR="00000000" w:rsidDel="00000000" w:rsidP="00000000" w:rsidRDefault="00000000" w:rsidRPr="00000000" w14:paraId="0000001D">
      <w:pPr>
        <w:numPr>
          <w:ilvl w:val="0"/>
          <w:numId w:val="2"/>
        </w:numPr>
        <w:pBdr>
          <w:top w:space="0" w:sz="0" w:val="nil"/>
          <w:bottom w:space="0" w:sz="0" w:val="nil"/>
          <w:right w:space="0" w:sz="0" w:val="nil"/>
          <w:between w:space="0" w:sz="0" w:val="nil"/>
        </w:pBdr>
        <w:ind w:left="720" w:hanging="360"/>
      </w:pPr>
      <w:r w:rsidDel="00000000" w:rsidR="00000000" w:rsidRPr="00000000">
        <w:rPr>
          <w:color w:val="1f1f1f"/>
          <w:rtl w:val="0"/>
        </w:rPr>
        <w:t xml:space="preserve">The </w:t>
      </w:r>
      <w:r w:rsidDel="00000000" w:rsidR="00000000" w:rsidRPr="00000000">
        <w:rPr>
          <w:i w:val="1"/>
          <w:iCs w:val="1"/>
          <w:color w:val="1f1f1f"/>
          <w:rtl w:val="0"/>
        </w:rPr>
        <w:t xml:space="preserve">Franklin</w:t>
      </w:r>
      <w:r w:rsidDel="00000000" w:rsidR="00000000" w:rsidRPr="00000000">
        <w:rPr>
          <w:color w:val="1f1f1f"/>
          <w:rtl w:val="0"/>
        </w:rPr>
        <w:t xml:space="preserve"> (Treasurer) shall maintain an accurate inventory register listing all permitted group-owned assets, their storage locations, and their designated custodians.</w:t>
      </w:r>
    </w:p>
    <w:p w:rsidR="00000000" w:rsidDel="00000000" w:rsidP="00000000" w:rsidRDefault="00000000" w:rsidRPr="00000000" w14:paraId="0000001E">
      <w:pPr>
        <w:numPr>
          <w:ilvl w:val="0"/>
          <w:numId w:val="2"/>
        </w:numPr>
        <w:pBdr>
          <w:top w:space="0" w:sz="0" w:val="nil"/>
          <w:bottom w:space="0" w:sz="0" w:val="nil"/>
          <w:right w:space="0" w:sz="0" w:val="nil"/>
          <w:between w:space="0" w:sz="0" w:val="nil"/>
        </w:pBdr>
        <w:ind w:left="720" w:hanging="360"/>
      </w:pPr>
      <w:r w:rsidDel="00000000" w:rsidR="00000000" w:rsidRPr="00000000">
        <w:rPr>
          <w:color w:val="1f1f1f"/>
          <w:rtl w:val="0"/>
        </w:rPr>
        <w:t xml:space="preserve">Any proposed acquisition of non-essential equipment must be approved by a formal resolution of the Chapter and ratify compliance with our not-for-profit objects.</w:t>
      </w:r>
    </w:p>
    <w:p w:rsidR="00000000" w:rsidDel="00000000" w:rsidP="00000000" w:rsidRDefault="00000000" w:rsidRPr="00000000" w14:paraId="0000001F">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color w:val="1f1f1f"/>
        </w:rPr>
      </w:pPr>
      <w:r w:rsidDel="00000000" w:rsidR="00000000" w:rsidRPr="00000000">
        <w:rPr>
          <w:i w:val="1"/>
          <w:iCs w:val="1"/>
          <w:color w:val="1f1f1f"/>
          <w:rtl w:val="0"/>
        </w:rPr>
        <w:t xml:space="preserve">"Peregrini in Via, Fratres in Armis"</w:t>
      </w:r>
      <w:r w:rsidDel="00000000" w:rsidR="00000000" w:rsidRPr="00000000">
        <w:rPr>
          <w:color w:val="1f1f1f"/>
          <w:rtl w:val="0"/>
        </w:rPr>
        <w:t xml:space="preserve"> — We walk the road together sharing labor and hardship, but each traveler bears their own pack.</w:t>
      </w:r>
    </w:p>
    <w:p w:rsidR="00000000" w:rsidDel="00000000" w:rsidP="00000000" w:rsidRDefault="00000000" w:rsidRPr="00000000" w14:paraId="0000002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