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Kit History and Persona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Member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Persona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Period/Year: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_________________________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Location/Culture: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Documentation &amp; Visual Evidence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Please attach or link to primary sources (manuscript illuminations, effigies, archaeological finds, or portraiture) that justify your persona’s clothing and gear.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(Describe and cite):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(Describe and cite):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Persona Rationale: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Briefly explain how this persona fits within the social and geographical context of your chosen period.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Fabric &amp; Material Inventory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Detail the materials used for your kit. Note fiber content (must be natural period-appropriate fibers like linen, hemp, or wool).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Garment/Item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Material: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__________________________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Source/Supplier: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Garment/Item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Material: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__________________________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Source/Supplier: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Methodology of Construction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Briefly outline the techniques used for your items. Reference the pattern source if applicable.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Patterns Used: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_________________________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Construction Details: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hand-stitched exterior seams, linen thread, period-correct seams such as felling or stab-stitching).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Self-Correction/Notes: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Martial Equipment (If applicable)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Armour Type: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Historical Basis: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Safety Inspection 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Maintenance Log: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(Record dates of oiling, repairs, or re-strapping):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Maintenance and Progress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(Keep track of upgrades or adjustments needed to improve accuracy):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Verified by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Host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/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Yeoman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: __________________ Date: 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