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d2q17rhtr7r" w:id="0"/>
      <w:bookmarkEnd w:id="0"/>
      <w:r w:rsidDel="00000000" w:rsidR="00000000" w:rsidRPr="00000000">
        <w:rPr>
          <w:b w:val="1"/>
          <w:bCs w:val="1"/>
          <w:color w:val="1f1f1f"/>
          <w:sz w:val="34"/>
          <w:szCs w:val="34"/>
          <w:rtl w:val="0"/>
        </w:rPr>
        <w:t xml:space="preserve">Legal &amp; Administrative: Chapter Operations &amp; Compliance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ensure our Chapter (Prior, Armorum, Arca, and Secretary) maintains seamless governance, public liability insurance protection, and compliance, please review the administrative checklist below:</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Chapter Liability and Oversight:</w:t>
      </w:r>
      <w:r w:rsidDel="00000000" w:rsidR="00000000" w:rsidRPr="00000000">
        <w:rPr>
          <w:color w:val="1f1f1f"/>
          <w:rtl w:val="0"/>
        </w:rPr>
        <w:t xml:space="preserve"> While members adopt medieval personas on the road to Canterbury, the Chapter retains ultimate legal, financial, and safety liability for the incorporated association. All operational, risk assessment, and public liability decisions flow directly from the Chapter.</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Financial Controls (Rule 45):</w:t>
      </w:r>
      <w:r w:rsidDel="00000000" w:rsidR="00000000" w:rsidRPr="00000000">
        <w:rPr>
          <w:color w:val="1f1f1f"/>
          <w:rtl w:val="0"/>
        </w:rPr>
        <w:t xml:space="preserve"> All association funds must be maintained in a dedicated bank account. Any expenditure of $100 or more must be executed via electronic funds transfer or cheque, requiring dual authorization where at least one signatory must be The Host, The Clerk, or The Franklin.</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Membership Documentation:</w:t>
      </w:r>
      <w:r w:rsidDel="00000000" w:rsidR="00000000" w:rsidRPr="00000000">
        <w:rPr>
          <w:color w:val="1f1f1f"/>
          <w:rtl w:val="0"/>
        </w:rPr>
        <w:t xml:space="preserve"> Every participant must be assigned to their correct class—Reenactor Members (voting, active martial/living history), Probationary Members (non-voting training phase), or Associate Members (non-voting support/logistics)—with complete records maintained in the register of members.</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Safety &amp; Insurance Alignment:</w:t>
      </w:r>
      <w:r w:rsidDel="00000000" w:rsidR="00000000" w:rsidRPr="00000000">
        <w:rPr>
          <w:color w:val="1f1f1f"/>
          <w:rtl w:val="0"/>
        </w:rPr>
        <w:t xml:space="preserve"> Operational activities must strictly enforce the Martial Combat Standards By-law, maintaining required safety protocols, equipment inspections, and digital attendance logs via Google Workspaces.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0e5qpqh8mff" w:id="1"/>
      <w:bookmarkEnd w:id="1"/>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w8svnbe33w4" w:id="2"/>
      <w:bookmarkEnd w:id="2"/>
      <w:r w:rsidDel="00000000" w:rsidR="00000000" w:rsidRPr="00000000">
        <w:rPr>
          <w:b w:val="1"/>
          <w:bCs w:val="1"/>
          <w:color w:val="1f1f1f"/>
          <w:sz w:val="26"/>
          <w:szCs w:val="26"/>
          <w:rtl w:val="0"/>
        </w:rPr>
        <w:t xml:space="preserve">Reenactment Culture: The Medieval Social Structure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Our modern administrative and field hierarchy mirrors the social structure of Chaucer's Canterbury Tales, blending medieval flavor with rigorous safety standards ("Peregrini in Via, Fratres in Armis").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qfm44hljee2j" w:id="3"/>
      <w:bookmarkEnd w:id="3"/>
      <w:r w:rsidDel="00000000" w:rsidR="00000000" w:rsidRPr="00000000">
        <w:rPr>
          <w:rtl w:val="0"/>
        </w:rPr>
        <w:t xml:space="preserve">Special Reenactment role, members of the committee.</w:t>
      </w:r>
      <w:r w:rsidDel="00000000" w:rsidR="00000000" w:rsidRPr="00000000">
        <w:rPr>
          <w:rtl w:val="0"/>
        </w:rPr>
      </w:r>
    </w:p>
    <w:p w:rsidR="00000000" w:rsidDel="00000000" w:rsidP="00000000" w:rsidRDefault="00000000" w:rsidRPr="00000000" w14:paraId="0000000F">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u w:val="none"/>
        </w:rPr>
      </w:pPr>
      <w:bookmarkStart w:colFirst="0" w:colLast="0" w:name="_3o9f6m8ea9og" w:id="4"/>
      <w:bookmarkEnd w:id="4"/>
      <w:r w:rsidDel="00000000" w:rsidR="00000000" w:rsidRPr="00000000">
        <w:rPr>
          <w:b w:val="1"/>
          <w:bCs w:val="1"/>
          <w:color w:val="1f1f1f"/>
          <w:sz w:val="26"/>
          <w:szCs w:val="26"/>
          <w:rtl w:val="0"/>
        </w:rPr>
        <w:t xml:space="preserve">The Host (Public Interface)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committee role, defined in the constitution as the legal head of the association.</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Modeled after Harry Bailly, the Host of the Tabard Inn. The Prior sets the company tone, welcomes the public, arbitrates minor camp disputes, and represents The Compaignye to external dignitaries.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f1f1f"/>
          <w:sz w:val="26"/>
          <w:szCs w:val="26"/>
        </w:rPr>
      </w:pPr>
      <w:bookmarkStart w:colFirst="0" w:colLast="0" w:name="_r7q8wjo80ym2" w:id="5"/>
      <w:bookmarkEnd w:id="5"/>
      <w:r w:rsidDel="00000000" w:rsidR="00000000" w:rsidRPr="00000000">
        <w:rPr>
          <w:b w:val="1"/>
          <w:bCs w:val="1"/>
          <w:color w:val="1f1f1f"/>
          <w:sz w:val="22"/>
          <w:szCs w:val="22"/>
          <w:rtl w:val="0"/>
        </w:rPr>
        <w:t xml:space="preserve">Form of Address &amp; Deference:</w:t>
      </w:r>
      <w:r w:rsidDel="00000000" w:rsidR="00000000" w:rsidRPr="00000000">
        <w:rPr>
          <w:color w:val="1f1f1f"/>
          <w:sz w:val="22"/>
          <w:szCs w:val="22"/>
          <w:rtl w:val="0"/>
        </w:rPr>
        <w:t xml:space="preserve"> Addressed as "Host," "Prior," or "Master Host," commanding social deference during public musters and evening refectories.</w:t>
      </w:r>
      <w:r w:rsidDel="00000000" w:rsidR="00000000" w:rsidRPr="00000000">
        <w:rPr>
          <w:b w:val="1"/>
          <w:bCs w:val="1"/>
          <w:color w:val="1f1f1f"/>
          <w:sz w:val="26"/>
          <w:szCs w:val="26"/>
          <w:rtl w:val="0"/>
        </w:rPr>
        <w:t xml:space="preserve"> </w:t>
      </w:r>
    </w:p>
    <w:p w:rsidR="00000000" w:rsidDel="00000000" w:rsidP="00000000" w:rsidRDefault="00000000" w:rsidRPr="00000000" w14:paraId="00000013">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u w:val="none"/>
        </w:rPr>
      </w:pPr>
      <w:bookmarkStart w:colFirst="0" w:colLast="0" w:name="_9n8m2auv9uxj" w:id="6"/>
      <w:bookmarkEnd w:id="6"/>
      <w:r w:rsidDel="00000000" w:rsidR="00000000" w:rsidRPr="00000000">
        <w:rPr>
          <w:b w:val="1"/>
          <w:bCs w:val="1"/>
          <w:color w:val="1f1f1f"/>
          <w:sz w:val="26"/>
          <w:szCs w:val="26"/>
          <w:rtl w:val="0"/>
        </w:rPr>
        <w:t xml:space="preserve">The Yeoman (The Organisational Martial Leader)</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committee role, defined in the constitution as the group marshal.</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Senior combatants with authenticated 1375–1425 harness and approved Kit History documentation who command tactical movement during living history and combat interpretations.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Addressed as "Master [Surname]" or "Good yeoman". Deference is shown by standing when leadership addresses the assembly and following field commands instantly.</w:t>
      </w:r>
    </w:p>
    <w:p w:rsidR="00000000" w:rsidDel="00000000" w:rsidP="00000000" w:rsidRDefault="00000000" w:rsidRPr="00000000" w14:paraId="00000017">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u w:val="none"/>
        </w:rPr>
      </w:pPr>
      <w:bookmarkStart w:colFirst="0" w:colLast="0" w:name="_4dgsemuvwczw" w:id="7"/>
      <w:bookmarkEnd w:id="7"/>
      <w:r w:rsidDel="00000000" w:rsidR="00000000" w:rsidRPr="00000000">
        <w:rPr>
          <w:b w:val="1"/>
          <w:bCs w:val="1"/>
          <w:color w:val="1f1f1f"/>
          <w:sz w:val="26"/>
          <w:szCs w:val="26"/>
          <w:rtl w:val="0"/>
        </w:rPr>
        <w:t xml:space="preserve">The Franklin (Financials and Logistics)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c</w:t>
      </w:r>
      <w:r w:rsidDel="00000000" w:rsidR="00000000" w:rsidRPr="00000000">
        <w:rPr>
          <w:color w:val="1f1f1f"/>
          <w:rtl w:val="0"/>
        </w:rPr>
        <w:t xml:space="preserve">ommittee role, defined in the constitution as the group Treasurer.</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Manages group finances, oversees site logistics, and gatekeeps public presentation standards.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Addressed as "Master [Surname]" or "Franklin," treating instructions regarding site setup, camp logistics, and financial contributions with strict operational gravity.</w:t>
      </w:r>
    </w:p>
    <w:p w:rsidR="00000000" w:rsidDel="00000000" w:rsidP="00000000" w:rsidRDefault="00000000" w:rsidRPr="00000000" w14:paraId="0000001B">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color w:val="1f1f1f"/>
        </w:rPr>
      </w:pPr>
      <w:bookmarkStart w:colFirst="0" w:colLast="0" w:name="_177x1pg9nb80" w:id="8"/>
      <w:bookmarkEnd w:id="8"/>
      <w:r w:rsidDel="00000000" w:rsidR="00000000" w:rsidRPr="00000000">
        <w:rPr>
          <w:b w:val="1"/>
          <w:bCs w:val="1"/>
          <w:color w:val="1f1f1f"/>
          <w:sz w:val="26"/>
          <w:szCs w:val="26"/>
          <w:rtl w:val="0"/>
        </w:rPr>
        <w:t xml:space="preserve">The Clerk (Administration)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committee role, defined in the constitution as the group Secretary.</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Handles official correspondence, documentation files, and record-keeping.</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Addressed as "Master [Surname]" or "Clerk," with members offering due respect to the keeper of the company's records and official rolls.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rtl w:val="0"/>
        </w:rPr>
      </w:r>
    </w:p>
    <w:p w:rsidR="00000000" w:rsidDel="00000000" w:rsidP="00000000" w:rsidRDefault="00000000" w:rsidRPr="00000000" w14:paraId="00000020">
      <w:pPr>
        <w:pStyle w:val="Heading2"/>
        <w:pBdr>
          <w:top w:color="auto" w:space="0" w:sz="0" w:val="none"/>
          <w:bottom w:color="auto" w:space="0" w:sz="0" w:val="none"/>
          <w:right w:color="auto" w:space="0" w:sz="0" w:val="none"/>
          <w:between w:color="auto" w:space="0" w:sz="0" w:val="none"/>
        </w:pBdr>
        <w:spacing w:line="360" w:lineRule="auto"/>
        <w:rPr/>
      </w:pPr>
      <w:bookmarkStart w:colFirst="0" w:colLast="0" w:name="_oetspfcsjlej" w:id="9"/>
      <w:bookmarkEnd w:id="9"/>
      <w:r w:rsidDel="00000000" w:rsidR="00000000" w:rsidRPr="00000000">
        <w:rPr>
          <w:rtl w:val="0"/>
        </w:rPr>
        <w:t xml:space="preserve">Special </w:t>
      </w:r>
      <w:r w:rsidDel="00000000" w:rsidR="00000000" w:rsidRPr="00000000">
        <w:rPr>
          <w:rtl w:val="0"/>
        </w:rPr>
        <w:t xml:space="preserve">Reenactment Roles, not Committee members</w:t>
      </w:r>
    </w:p>
    <w:p w:rsidR="00000000" w:rsidDel="00000000" w:rsidP="00000000" w:rsidRDefault="00000000" w:rsidRPr="00000000" w14:paraId="00000021">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rPr>
      </w:pPr>
      <w:bookmarkStart w:colFirst="0" w:colLast="0" w:name="_eeyomorp3hyb" w:id="10"/>
      <w:bookmarkEnd w:id="10"/>
      <w:r w:rsidDel="00000000" w:rsidR="00000000" w:rsidRPr="00000000">
        <w:rPr>
          <w:b w:val="1"/>
          <w:bCs w:val="1"/>
          <w:color w:val="1f1f1f"/>
          <w:sz w:val="26"/>
          <w:szCs w:val="26"/>
          <w:rtl w:val="0"/>
        </w:rPr>
        <w:t xml:space="preserve">The Knights (The Reenactment Martial Leaders)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reenactment role embodying leadership, chivalry and martial prowess.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Modeled after Chaucer's Knight. Individuals conferred the status of Knight in a formal ceremony conducted by a recognized Knight—and accepted by The Compaignye—act as senior field leaders. They must maintain authenticated 1375–1425 harness and approved Kit History documentation, carrying themselves with strict chivalric standards.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Addressed as "Sir [Surname]" or "Master Knight." Junior members show deference by yielding tactical right of way and executing orders promptly, while leaders owe them chivalric protection and expert instruction.</w:t>
      </w:r>
    </w:p>
    <w:p w:rsidR="00000000" w:rsidDel="00000000" w:rsidP="00000000" w:rsidRDefault="00000000" w:rsidRPr="00000000" w14:paraId="00000025">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rPr>
      </w:pPr>
      <w:bookmarkStart w:colFirst="0" w:colLast="0" w:name="_s0d62dkis173" w:id="11"/>
      <w:bookmarkEnd w:id="11"/>
      <w:r w:rsidDel="00000000" w:rsidR="00000000" w:rsidRPr="00000000">
        <w:rPr>
          <w:b w:val="1"/>
          <w:bCs w:val="1"/>
          <w:color w:val="1f1f1f"/>
          <w:sz w:val="26"/>
          <w:szCs w:val="26"/>
          <w:rtl w:val="0"/>
        </w:rPr>
        <w:t xml:space="preserve">The Squires (The Field Deputies)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 reenactment role, embodying emerging leadership, chivalry and martial prowess.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Managed by their mentor Knight.</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Modeled after Chaucer’s Squire. These are individuals selected by a knight for formal mentoring who possess authenticated 1375–1425 harness and approved Kit History documentation. They act as field deputies and embody the chivalric ideals expected of their station.</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Addressed as "Squire [Surname]" or "Good Squire," acting as the direct link between senior leadership and the common compaignye.</w:t>
      </w:r>
    </w:p>
    <w:p w:rsidR="00000000" w:rsidDel="00000000" w:rsidP="00000000" w:rsidRDefault="00000000" w:rsidRPr="00000000" w14:paraId="0000002A">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rPr>
          <w:b w:val="1"/>
          <w:bCs w:val="1"/>
          <w:color w:val="1f1f1f"/>
          <w:sz w:val="26"/>
          <w:szCs w:val="26"/>
          <w:u w:val="none"/>
        </w:rPr>
      </w:pPr>
      <w:bookmarkStart w:colFirst="0" w:colLast="0" w:name="_189v5voqat12" w:id="12"/>
      <w:bookmarkEnd w:id="12"/>
      <w:r w:rsidDel="00000000" w:rsidR="00000000" w:rsidRPr="00000000">
        <w:rPr>
          <w:b w:val="1"/>
          <w:bCs w:val="1"/>
          <w:color w:val="1f1f1f"/>
          <w:sz w:val="26"/>
          <w:szCs w:val="26"/>
          <w:rtl w:val="0"/>
        </w:rPr>
        <w:t xml:space="preserve">All Group Members (Companionship &amp; Labor)</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color w:val="1f1f1f"/>
          <w:rtl w:val="0"/>
        </w:rPr>
        <w:t xml:space="preserve">All Reenactor Members and Probationary Members.</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In Practice:</w:t>
      </w:r>
      <w:r w:rsidDel="00000000" w:rsidR="00000000" w:rsidRPr="00000000">
        <w:rPr>
          <w:color w:val="1f1f1f"/>
          <w:rtl w:val="0"/>
        </w:rPr>
        <w:t xml:space="preserve"> We are an egalitarian brotherhood sharing camp duties (wood-hauling, fire-tending, period dish-washing) while on our shared pilgrimage.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line="360" w:lineRule="auto"/>
        <w:rPr>
          <w:color w:val="1f1f1f"/>
        </w:rPr>
      </w:pPr>
      <w:r w:rsidDel="00000000" w:rsidR="00000000" w:rsidRPr="00000000">
        <w:rPr>
          <w:b w:val="1"/>
          <w:bCs w:val="1"/>
          <w:color w:val="1f1f1f"/>
          <w:rtl w:val="0"/>
        </w:rPr>
        <w:t xml:space="preserve">Form of Address &amp; Deference:</w:t>
      </w:r>
      <w:r w:rsidDel="00000000" w:rsidR="00000000" w:rsidRPr="00000000">
        <w:rPr>
          <w:color w:val="1f1f1f"/>
          <w:rtl w:val="0"/>
        </w:rPr>
        <w:t xml:space="preserve"> Equals address one another as "Brother," "Good fellow," or by Christian name, honoring seniority in craftsmanship and age.</w:t>
      </w:r>
    </w:p>
    <w:p w:rsidR="00000000" w:rsidDel="00000000" w:rsidP="00000000" w:rsidRDefault="00000000" w:rsidRPr="00000000" w14:paraId="0000002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