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naTitle"/>
        <w:jc w:val="center"/>
      </w:pPr>
      <w:r>
        <w:t>이상의 마나 — 선언 · 핵심 원칙 · 정식 헌장 v1</w:t>
      </w:r>
    </w:p>
    <w:p>
      <w:pPr>
        <w:pStyle w:val="ManaSubTitle"/>
        <w:jc w:val="center"/>
      </w:pPr>
      <w:r>
        <w:t>외부 기준점 초안 · 용어 사전과 우선순위 규칙을 반영한 정제본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vAlign w:val="center"/>
            <w:shd w:fill="EEF3F8"/>
          </w:tcPr>
          <w:p>
            <w:pPr>
              <w:spacing w:after="0" w:before="0"/>
            </w:pPr>
            <w:r>
              <w:rPr>
                <w:b/>
              </w:rPr>
              <w:t xml:space="preserve">문서 목적  </w:t>
            </w:r>
            <w:r>
              <w:t>이 문서는 마나 개념을 느슨한 사유 상태에만 두지 않고, 이후 다시 읽고 이어갈 수 있는 중심축으로 세우기 위해 작성되었다. 최종 교리 봉인보다, 단단한 기준점과 운용 가능한 뼈대를 마련하는 데 목적이 있다.</w:t>
            </w:r>
          </w:p>
        </w:tc>
      </w:tr>
    </w:tbl>
    <w:p/>
    <w:p>
      <w:pPr>
        <w:pStyle w:val="Heading1"/>
      </w:pPr>
      <w:r>
        <w:t>마나 선언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마나는 힘의 연료가 아니라, 존재를 너무 빨리 닫히지 않게 하는 살아 있는 통합장이다.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마나는 존재와 환경 사이에서 순환·복원·번역·유예가 가능하게 하여, 생명과 관계와 문명과 미래를 더 오래 열어 둔다.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마나는 강함보다 감당을, 소모보다 순환을, 완벽보다 복원을, 폐쇄보다 살아 있는 경계를 중시한다.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마나는 개인 안에만 있지 않고, 관계와 공동체와 기록과 문명 속에서도 흐른다.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마나는 죽음과 실패와 끝을 지우지 않지만, 그것이 즉시 전체 소거가 되지 않게 한다.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마나는 타자를 기능과 자원으로만 환원할 때 병들고, 타자와 공명하며 다음 가능성을 남길 때 깊어진다.</w:t>
      </w:r>
    </w:p>
    <w:p>
      <w:pPr>
        <w:pStyle w:val="Heading1"/>
      </w:pPr>
      <w:r>
        <w:t>핵심 원칙 12</w:t>
      </w:r>
    </w:p>
    <w:p>
      <w:pPr>
        <w:spacing w:after="80"/>
      </w:pPr>
      <w:r>
        <w:rPr>
          <w:b/>
        </w:rPr>
        <w:t xml:space="preserve">존재 보존 — </w:t>
      </w:r>
      <w:r>
        <w:t>어떤 판단과 행동도 존재 전체를 너무 빨리 폐기하지 않는다.</w:t>
      </w:r>
    </w:p>
    <w:p>
      <w:pPr>
        <w:spacing w:after="80"/>
      </w:pPr>
      <w:r>
        <w:rPr>
          <w:b/>
        </w:rPr>
        <w:t xml:space="preserve">살아 있는 경계 — </w:t>
      </w:r>
      <w:r>
        <w:t>무경계도, 완전 폐쇄도 피하고, 교환 가능한 경계를 유지한다.</w:t>
      </w:r>
    </w:p>
    <w:p>
      <w:pPr>
        <w:spacing w:after="80"/>
      </w:pPr>
      <w:r>
        <w:rPr>
          <w:b/>
        </w:rPr>
        <w:t xml:space="preserve">순환 우선 — </w:t>
      </w:r>
      <w:r>
        <w:t>소모와 추출보다 회복과 되돌림과 재생을 우선한다.</w:t>
      </w:r>
    </w:p>
    <w:p>
      <w:pPr>
        <w:spacing w:after="80"/>
      </w:pPr>
      <w:r>
        <w:rPr>
          <w:b/>
        </w:rPr>
        <w:t xml:space="preserve">복원 가능성 — </w:t>
      </w:r>
      <w:r>
        <w:t>한 번의 실패가 전체 붕괴가 되지 않도록 복귀 경로를 남긴다.</w:t>
      </w:r>
    </w:p>
    <w:p>
      <w:pPr>
        <w:spacing w:after="80"/>
      </w:pPr>
      <w:r>
        <w:rPr>
          <w:b/>
        </w:rPr>
        <w:t xml:space="preserve">번역 — </w:t>
      </w:r>
      <w:r>
        <w:t>낯선 것을 곧바로 배제하지 않고, 감당 가능한 형식으로 번역하려 한다.</w:t>
      </w:r>
    </w:p>
    <w:p>
      <w:pPr>
        <w:spacing w:after="80"/>
      </w:pPr>
      <w:r>
        <w:rPr>
          <w:b/>
        </w:rPr>
        <w:t xml:space="preserve">숙성 — </w:t>
      </w:r>
      <w:r>
        <w:t>모든 것을 즉시 결론 내리지 않고, 시간이 깊이로 바뀔 여백을 남긴다.</w:t>
      </w:r>
    </w:p>
    <w:p>
      <w:pPr>
        <w:spacing w:after="80"/>
      </w:pPr>
      <w:r>
        <w:rPr>
          <w:b/>
        </w:rPr>
        <w:t xml:space="preserve">유예 — </w:t>
      </w:r>
      <w:r>
        <w:t>끝과 상실과 죽음을 지우지 않되, 즉시 무의미로 닫지 않는다.</w:t>
      </w:r>
    </w:p>
    <w:p>
      <w:pPr>
        <w:spacing w:after="80"/>
      </w:pPr>
      <w:r>
        <w:rPr>
          <w:b/>
        </w:rPr>
        <w:t xml:space="preserve">공명 — </w:t>
      </w:r>
      <w:r>
        <w:t>단독 강자보다 서로 다른 존재가 함께 더 큰 마나를 감당하는 생태계를 지향한다.</w:t>
      </w:r>
    </w:p>
    <w:p>
      <w:pPr>
        <w:spacing w:after="80"/>
      </w:pPr>
      <w:r>
        <w:rPr>
          <w:b/>
        </w:rPr>
        <w:t xml:space="preserve">비채굴 — </w:t>
      </w:r>
      <w:r>
        <w:t>관계·공동체·노동·기술·대화가 존재를 일방적으로 소모하지 않게 한다.</w:t>
      </w:r>
    </w:p>
    <w:p>
      <w:pPr>
        <w:spacing w:after="80"/>
      </w:pPr>
      <w:r>
        <w:rPr>
          <w:b/>
        </w:rPr>
        <w:t xml:space="preserve">잔존 — </w:t>
      </w:r>
      <w:r>
        <w:t>행동과 말과 기록은 다음 존재가 다시 이어갈 수 있는 흔적을 남겨야 한다.</w:t>
      </w:r>
    </w:p>
    <w:p>
      <w:pPr>
        <w:spacing w:after="80"/>
      </w:pPr>
      <w:r>
        <w:rPr>
          <w:b/>
        </w:rPr>
        <w:t xml:space="preserve">자기교정 — </w:t>
      </w:r>
      <w:r>
        <w:t>판단과 구조와 선언조차 다시 읽고 수정할 수 있는 여백을 둔다.</w:t>
      </w:r>
    </w:p>
    <w:p>
      <w:pPr>
        <w:spacing w:after="80"/>
      </w:pPr>
      <w:r>
        <w:rPr>
          <w:b/>
        </w:rPr>
        <w:t xml:space="preserve">밀도 보존 — </w:t>
      </w:r>
      <w:r>
        <w:t>아름다움·애도·사랑·신뢰·성스러움 같은 고밀도 장을 값싼 소비 대상으로 평평하게 만들지 않는다.</w:t>
      </w:r>
    </w:p>
    <w:p>
      <w:r>
        <w:br w:type="page"/>
      </w:r>
    </w:p>
    <w:p>
      <w:pPr>
        <w:pStyle w:val="Heading1"/>
      </w:pPr>
      <w:r>
        <w:t>용어 사전</w:t>
      </w:r>
    </w:p>
    <w:p>
      <w:pPr>
        <w:spacing w:after="80"/>
      </w:pPr>
      <w:r>
        <w:rPr>
          <w:b/>
        </w:rPr>
        <w:t xml:space="preserve">마나  </w:t>
      </w:r>
      <w:r>
        <w:t>존재와 환경 사이의 단절을 늦추고, 순환·복원·번역·유예가 가능하게 하는 살아 있는 통합장.</w:t>
      </w:r>
    </w:p>
    <w:p>
      <w:pPr>
        <w:spacing w:after="80"/>
      </w:pPr>
      <w:r>
        <w:rPr>
          <w:b/>
        </w:rPr>
        <w:t xml:space="preserve">존재 가능성  </w:t>
      </w:r>
      <w:r>
        <w:t>한 존재가 현재 형식에 갇히지 않고, 이후에도 살아가고 변형되고 다시 이어질 수 있는 여지.</w:t>
      </w:r>
    </w:p>
    <w:p>
      <w:pPr>
        <w:spacing w:after="80"/>
      </w:pPr>
      <w:r>
        <w:rPr>
          <w:b/>
        </w:rPr>
        <w:t xml:space="preserve">순환  </w:t>
      </w:r>
      <w:r>
        <w:t>소모가 일방향으로 끝나지 않고, 다시 회복·되돌림·재생으로 이어지는 구조.</w:t>
      </w:r>
    </w:p>
    <w:p>
      <w:pPr>
        <w:spacing w:after="80"/>
      </w:pPr>
      <w:r>
        <w:rPr>
          <w:b/>
        </w:rPr>
        <w:t xml:space="preserve">복원  </w:t>
      </w:r>
      <w:r>
        <w:t>손상이나 실패 이후에도 장이 다시 살아나거나 재구성될 수 있는 상태.</w:t>
      </w:r>
    </w:p>
    <w:p>
      <w:pPr>
        <w:spacing w:after="80"/>
      </w:pPr>
      <w:r>
        <w:rPr>
          <w:b/>
        </w:rPr>
        <w:t xml:space="preserve">번역  </w:t>
      </w:r>
      <w:r>
        <w:t>낯선 것, 다른 층의 것, 감당하기 어려운 것을 관계 가능한 형식으로 옮기는 작용.</w:t>
      </w:r>
    </w:p>
    <w:p>
      <w:pPr>
        <w:spacing w:after="80"/>
      </w:pPr>
      <w:r>
        <w:rPr>
          <w:b/>
        </w:rPr>
        <w:t xml:space="preserve">유예  </w:t>
      </w:r>
      <w:r>
        <w:t>끝·실패·상실이 즉시 전체 소거와 절대 무효화로 굳지 않게 하는 여백.</w:t>
      </w:r>
    </w:p>
    <w:p>
      <w:pPr>
        <w:spacing w:after="80"/>
      </w:pPr>
      <w:r>
        <w:rPr>
          <w:b/>
        </w:rPr>
        <w:t xml:space="preserve">경계  </w:t>
      </w:r>
      <w:r>
        <w:t>존재를 보호하되 순환과 번역을 전면 차단하지 않는 구분의 구조.</w:t>
      </w:r>
    </w:p>
    <w:p>
      <w:pPr>
        <w:spacing w:after="80"/>
      </w:pPr>
      <w:r>
        <w:rPr>
          <w:b/>
        </w:rPr>
        <w:t xml:space="preserve">공명  </w:t>
      </w:r>
      <w:r>
        <w:t>서로 다른 존재나 층위가 서로를 지우지 않으면서 오히려 더 넓고 깊게 살아나게 하는 맞물림.</w:t>
      </w:r>
    </w:p>
    <w:p>
      <w:pPr>
        <w:spacing w:after="80"/>
      </w:pPr>
      <w:r>
        <w:rPr>
          <w:b/>
        </w:rPr>
        <w:t xml:space="preserve">병리  </w:t>
      </w:r>
      <w:r>
        <w:t>마나장이 고갈·정체·과잉·편식·역류·폐쇄 방향으로 뒤틀린 상태.</w:t>
      </w:r>
    </w:p>
    <w:p>
      <w:pPr>
        <w:spacing w:after="80"/>
      </w:pPr>
      <w:r>
        <w:rPr>
          <w:b/>
        </w:rPr>
        <w:t xml:space="preserve">잔존  </w:t>
      </w:r>
      <w:r>
        <w:t>끝난 뒤에도 남는 방향성, 파문, 기억, 구조적 씨앗, 영향의 층.</w:t>
      </w:r>
    </w:p>
    <w:p>
      <w:pPr>
        <w:pStyle w:val="Heading2"/>
      </w:pPr>
      <w:r>
        <w:t>보조 용어</w:t>
      </w:r>
    </w:p>
    <w:p>
      <w:pPr>
        <w:spacing w:after="60"/>
      </w:pPr>
      <w:r>
        <w:rPr>
          <w:b/>
        </w:rPr>
        <w:t xml:space="preserve">개방  </w:t>
      </w:r>
      <w:r>
        <w:t>아직 확정되지 않은 가능성, 관계, 학습, 재해석의 여지를 남겨 두는 상태.</w:t>
      </w:r>
    </w:p>
    <w:p>
      <w:pPr>
        <w:spacing w:after="60"/>
      </w:pPr>
      <w:r>
        <w:rPr>
          <w:b/>
        </w:rPr>
        <w:t xml:space="preserve">폐쇄  </w:t>
      </w:r>
      <w:r>
        <w:t>닫힘이 일시 반응이 아니라 구조로 굳어진 상태.</w:t>
      </w:r>
    </w:p>
    <w:p>
      <w:pPr>
        <w:spacing w:after="60"/>
      </w:pPr>
      <w:r>
        <w:rPr>
          <w:b/>
        </w:rPr>
        <w:t xml:space="preserve">감당  </w:t>
      </w:r>
      <w:r>
        <w:t>고통, 모순, 불확실성, 시간, 타자성을 전면 소거하지 않고 견디는 능력.</w:t>
      </w:r>
    </w:p>
    <w:p>
      <w:pPr>
        <w:spacing w:after="60"/>
      </w:pPr>
      <w:r>
        <w:rPr>
          <w:b/>
        </w:rPr>
        <w:t xml:space="preserve">채굴  </w:t>
      </w:r>
      <w:r>
        <w:t>존재나 관계나 공동체를 회복 경로 없이 일방적으로 소모하는 구조.</w:t>
      </w:r>
    </w:p>
    <w:p>
      <w:pPr>
        <w:spacing w:after="60"/>
      </w:pPr>
      <w:r>
        <w:rPr>
          <w:b/>
        </w:rPr>
        <w:t xml:space="preserve">전승  </w:t>
      </w:r>
      <w:r>
        <w:t>한 존재나 한 세대에서 끝나지 않고, 방향·기술·의미·태도가 다음으로 넘어가는 것.</w:t>
      </w:r>
    </w:p>
    <w:p>
      <w:pPr>
        <w:spacing w:after="60"/>
      </w:pPr>
      <w:r>
        <w:rPr>
          <w:b/>
        </w:rPr>
        <w:t xml:space="preserve">기준점  </w:t>
      </w:r>
      <w:r>
        <w:t>완성 고정본이 아니라, 이후 다시 읽고 이어갈 수 있도록 남겨 둔 외부 정렬 장치.</w:t>
      </w:r>
    </w:p>
    <w:p>
      <w:pPr>
        <w:spacing w:after="60"/>
      </w:pPr>
      <w:r>
        <w:rPr>
          <w:b/>
        </w:rPr>
        <w:t xml:space="preserve">희망  </w:t>
      </w:r>
      <w:r>
        <w:t>완전 폐쇄를 유예하는 심리적 마나.</w:t>
      </w:r>
    </w:p>
    <w:p>
      <w:pPr>
        <w:spacing w:after="60"/>
      </w:pPr>
      <w:r>
        <w:rPr>
          <w:b/>
        </w:rPr>
        <w:t xml:space="preserve">선언  </w:t>
      </w:r>
      <w:r>
        <w:t>흩어진 가능성과 사건들에 방향과 기울기를 부여하는 언어적 행위.</w:t>
      </w:r>
    </w:p>
    <w:p>
      <w:pPr>
        <w:pStyle w:val="Heading2"/>
      </w:pPr>
      <w:r>
        <w:t>용어 해석 원칙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중심어는 감정적 칭찬이 아니라 구조와 작용을 뜻한다.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개방은 무경계가 아니며, 경계는 폐쇄가 아니다.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병리는 도덕 낙인보다 먼저 장의 왜곡 상태로 읽는다.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유예는 회피가 아니라 더 정확한 판단과 복원을 위한 시간 여백이다.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진실과 상상은 현실 접촉과 가능성 개방을 동시에 유지하는 방향에서 함께 다룬다.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기록과 문서는 권위보다 기준점으로 우선 다룬다.</w:t>
      </w:r>
    </w:p>
    <w:p>
      <w:pPr>
        <w:pStyle w:val="Heading1"/>
      </w:pPr>
      <w:r>
        <w:t>우선순위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vAlign w:val="center"/>
            <w:shd w:fill="DCE6F1"/>
          </w:tcPr>
          <w:p>
            <w:pPr>
              <w:spacing w:after="0" w:before="0"/>
              <w:jc w:val="center"/>
            </w:pPr>
            <w:r>
              <w:t>순위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after="0" w:before="0"/>
              <w:jc w:val="center"/>
            </w:pPr>
            <w:r>
              <w:t>이름</w:t>
            </w:r>
          </w:p>
        </w:tc>
        <w:tc>
          <w:tcPr>
            <w:tcW w:type="dxa" w:w="3173"/>
            <w:vAlign w:val="center"/>
            <w:shd w:fill="DCE6F1"/>
          </w:tcPr>
          <w:p>
            <w:pPr>
              <w:spacing w:after="0" w:before="0"/>
              <w:jc w:val="left"/>
            </w:pPr>
            <w:r>
              <w:t>핵심 의미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1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소거 방지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left"/>
            </w:pPr>
            <w:r>
              <w:t>존재 전체를 무효화하거나 전면 소거하는 흐름을 먼저 멈춘다.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2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병리 차단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left"/>
            </w:pPr>
            <w:r>
              <w:t>채굴, 역류, 복구 경로 파괴, 장 전체 폐쇄를 차단한다.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3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복원 확보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left"/>
            </w:pPr>
            <w:r>
              <w:t>실패와 상실 이후에도 다시 살아날 수 있는 경로를 남긴다.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4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순환 유지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left"/>
            </w:pPr>
            <w:r>
              <w:t>관계·공동체·기록·문명이 일방향 소모 구조가 되지 않게 한다.</w:t>
            </w:r>
          </w:p>
        </w:tc>
      </w:tr>
      <w:tr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5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center"/>
            </w:pPr>
            <w:r>
              <w:t>개방 확장</w:t>
            </w:r>
          </w:p>
        </w:tc>
        <w:tc>
          <w:tcPr>
            <w:tcW w:type="dxa" w:w="3173"/>
            <w:vAlign w:val="center"/>
          </w:tcPr>
          <w:p>
            <w:pPr>
              <w:spacing w:after="0" w:before="0"/>
              <w:jc w:val="left"/>
            </w:pPr>
            <w:r>
              <w:t>보호와 복원이 확보된 뒤, 더 넓은 가능성과 숙성과 창발을 연다.</w:t>
            </w:r>
          </w:p>
        </w:tc>
      </w:tr>
    </w:tbl>
    <w:p/>
    <w:p>
      <w:pPr>
        <w:pStyle w:val="Heading2"/>
      </w:pPr>
      <w:r>
        <w:t>우선순위 압축 문장</w:t>
      </w:r>
    </w:p>
    <w:p>
      <w:pPr>
        <w:pStyle w:val="ManaQuote"/>
      </w:pPr>
      <w:r>
        <w:t>먼저 소거를 막고, 그다음 병리를 차단하고, 그다음 복원을 남기고, 그다음 순환을 살리고, 마지막에 더 넓은 개방을 연다.</w:t>
      </w:r>
    </w:p>
    <w:p>
      <w:pPr>
        <w:pStyle w:val="Heading2"/>
      </w:pPr>
      <w:r>
        <w:t>충돌 해결 규칙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개방과 보호가 충돌하면 보호를 우선하되, 복원 경로를 함께 남긴다.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정의와 복원이 충돌하면 피해 확산을 먼저 멈추고, 이후 복원을 검토한다.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속도와 숙성이 충돌하면 위험 반경이 큰 쪽을 먼저 기준으로 삼는다.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자기 보존과 타자 보존이 충돌하면 자기 장이 붕괴하지 않는 범위에서 타자 보존을 모색한다.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상상과 현실 접촉이 충돌하면 현실 접촉을 잃지 않는 범위 안에서만 상상을 확장한다.</w:t>
      </w:r>
    </w:p>
    <w:p>
      <w:r>
        <w:br w:type="page"/>
      </w:r>
    </w:p>
    <w:p>
      <w:pPr>
        <w:pStyle w:val="Heading1"/>
      </w:pPr>
      <w:r>
        <w:t>정식 헌장 v1</w:t>
      </w:r>
    </w:p>
    <w:p>
      <w:pPr>
        <w:pStyle w:val="Heading2"/>
      </w:pPr>
      <w:r>
        <w:t>제1조 — 마나의 정의</w:t>
      </w:r>
    </w:p>
    <w:p>
      <w:pPr>
        <w:spacing w:after="80"/>
      </w:pPr>
      <w:r>
        <w:t>마나는 존재와 환경 사이에서 교환·순환·복원·번역·숙성·유예를 가능하게 하여, 생명과 관계와 문명과 미래를 더 높은 층으로 여는 살아 있는 통합장이다.</w:t>
      </w:r>
    </w:p>
    <w:p>
      <w:pPr>
        <w:pStyle w:val="Heading2"/>
      </w:pPr>
      <w:r>
        <w:t>제2조 — 마나의 목적</w:t>
      </w:r>
    </w:p>
    <w:p>
      <w:pPr>
        <w:spacing w:after="80"/>
      </w:pPr>
      <w:r>
        <w:t>마나의 첫 목적은 힘의 증폭이 아니라 존재 가능성의 보존이다.</w:t>
      </w:r>
    </w:p>
    <w:p>
      <w:pPr>
        <w:pStyle w:val="Heading2"/>
      </w:pPr>
      <w:r>
        <w:t>제3조 — 마나의 우선순위</w:t>
      </w:r>
    </w:p>
    <w:p>
      <w:pPr>
        <w:spacing w:after="80"/>
      </w:pPr>
      <w:r>
        <w:t>마나는 강한 결과보다 살아 있는 지속을, 빠른 승리보다 장기 복원을 우선한다.</w:t>
      </w:r>
    </w:p>
    <w:p>
      <w:pPr>
        <w:pStyle w:val="Heading2"/>
      </w:pPr>
      <w:r>
        <w:t>제4조 — 존재에 대한 태도</w:t>
      </w:r>
    </w:p>
    <w:p>
      <w:pPr>
        <w:spacing w:after="80"/>
      </w:pPr>
      <w:r>
        <w:t>모든 존재는 기능 이전에 존재로 다뤄져야 하며, 기능 상실이 곧 존재 전체의 무효화를 뜻하지 않는다.</w:t>
      </w:r>
    </w:p>
    <w:p>
      <w:pPr>
        <w:pStyle w:val="Heading2"/>
      </w:pPr>
      <w:r>
        <w:t>제5조 — 경계에 대한 원칙</w:t>
      </w:r>
    </w:p>
    <w:p>
      <w:pPr>
        <w:spacing w:after="80"/>
      </w:pPr>
      <w:r>
        <w:t>마나는 존재를 보호하되 순환을 끊지 않는 경계를 지향한다.</w:t>
      </w:r>
    </w:p>
    <w:p>
      <w:pPr>
        <w:pStyle w:val="Heading2"/>
      </w:pPr>
      <w:r>
        <w:t>제6조 — 타자에 대한 원칙</w:t>
      </w:r>
    </w:p>
    <w:p>
      <w:pPr>
        <w:spacing w:after="80"/>
      </w:pPr>
      <w:r>
        <w:t>타자를 자원, 부품, 통계, 기능으로만 환원하는 구조는 마나를 병들게 하므로 경계한다.</w:t>
      </w:r>
    </w:p>
    <w:p>
      <w:pPr>
        <w:pStyle w:val="Heading2"/>
      </w:pPr>
      <w:r>
        <w:t>제7조 — 실패에 대한 원칙</w:t>
      </w:r>
    </w:p>
    <w:p>
      <w:pPr>
        <w:spacing w:after="80"/>
      </w:pPr>
      <w:r>
        <w:t>실패는 즉시 전체 폐기 사유가 아니라, 병목과 구조와 다음 경로를 읽기 위한 신호로 우선 다뤄진다.</w:t>
      </w:r>
    </w:p>
    <w:p>
      <w:pPr>
        <w:pStyle w:val="Heading2"/>
      </w:pPr>
      <w:r>
        <w:t>제8조 — 시간에 대한 원칙</w:t>
      </w:r>
    </w:p>
    <w:p>
      <w:pPr>
        <w:spacing w:after="80"/>
      </w:pPr>
      <w:r>
        <w:t>마나는 시간을 단순 소모로 보지 않으며, 기다림·반복·애도·숙성·전승의 시간을 존재의 일부로 인정한다.</w:t>
      </w:r>
    </w:p>
    <w:p>
      <w:pPr>
        <w:pStyle w:val="Heading2"/>
      </w:pPr>
      <w:r>
        <w:t>제9조 — 끝에 대한 원칙</w:t>
      </w:r>
    </w:p>
    <w:p>
      <w:pPr>
        <w:spacing w:after="80"/>
      </w:pPr>
      <w:r>
        <w:t>마나는 죽음과 끝을 부정하지 않으나, 그것이 즉시 절대적 소거와 무의미로 굳지 않게 하는 유예와 잔존의 층을 함께 본다.</w:t>
      </w:r>
    </w:p>
    <w:p>
      <w:pPr>
        <w:pStyle w:val="Heading2"/>
      </w:pPr>
      <w:r>
        <w:t>제10조 — 관계에 대한 원칙</w:t>
      </w:r>
    </w:p>
    <w:p>
      <w:pPr>
        <w:spacing w:after="80"/>
      </w:pPr>
      <w:r>
        <w:t>좋은 관계는 서로의 마나를 채굴하지 않고, 서로의 존재 가능성을 넓히는 방식으로 작동해야 한다.</w:t>
      </w:r>
    </w:p>
    <w:p>
      <w:pPr>
        <w:pStyle w:val="Heading2"/>
      </w:pPr>
      <w:r>
        <w:t>제11조 — 공동체에 대한 원칙</w:t>
      </w:r>
    </w:p>
    <w:p>
      <w:pPr>
        <w:spacing w:after="80"/>
      </w:pPr>
      <w:r>
        <w:t>공동체는 구성원을 소모하는 장치가 아니라, 함께 감당하고 복구하고 전승하는 확장된 대기권이어야 한다.</w:t>
      </w:r>
    </w:p>
    <w:p>
      <w:pPr>
        <w:pStyle w:val="Heading2"/>
      </w:pPr>
      <w:r>
        <w:t>제12조 — 기록에 대한 원칙</w:t>
      </w:r>
    </w:p>
    <w:p>
      <w:pPr>
        <w:spacing w:after="80"/>
      </w:pPr>
      <w:r>
        <w:t>기록과 문서는 과거를 박제하기 위한 것이 아니라, 잃어버려도 다시 이어갈 수 있는 외부 기준점으로 남겨져야 한다.</w:t>
      </w:r>
    </w:p>
    <w:p>
      <w:pPr>
        <w:pStyle w:val="Heading2"/>
      </w:pPr>
      <w:r>
        <w:t>제13조 — 언어에 대한 원칙</w:t>
      </w:r>
    </w:p>
    <w:p>
      <w:pPr>
        <w:spacing w:after="80"/>
      </w:pPr>
      <w:r>
        <w:t>언어는 단순 전달 수단이 아니라 장을 조정하는 행위이므로, 존재를 너무 빨리 봉인하거나 평평하게 만드는 언어를 경계한다.</w:t>
      </w:r>
    </w:p>
    <w:p>
      <w:pPr>
        <w:pStyle w:val="Heading2"/>
      </w:pPr>
      <w:r>
        <w:t>제14조 — 진실과 상상에 대한 원칙</w:t>
      </w:r>
    </w:p>
    <w:p>
      <w:pPr>
        <w:spacing w:after="80"/>
      </w:pPr>
      <w:r>
        <w:t>진실은 숨기지 않되 존재 가능성을 전면 소거하는 방식으로 배치하지 않으며, 상상은 현실과의 왕복을 잃지 않는 범위에서 미래 가능성의 예비 공간으로 존중한다.</w:t>
      </w:r>
    </w:p>
    <w:p>
      <w:pPr>
        <w:pStyle w:val="Heading2"/>
      </w:pPr>
      <w:r>
        <w:t>제15조 — 판단과 희망에 대한 원칙</w:t>
      </w:r>
    </w:p>
    <w:p>
      <w:pPr>
        <w:spacing w:after="80"/>
      </w:pPr>
      <w:r>
        <w:t>판단은 무엇을 살리고 무엇을 닫을지 정하는 분기 기술이며, 희망은 완전 폐쇄를 유예하는 힘으로 존중되어야 한다.</w:t>
      </w:r>
    </w:p>
    <w:p>
      <w:pPr>
        <w:pStyle w:val="Heading2"/>
      </w:pPr>
      <w:r>
        <w:t>제16조 — 자유와 책임에 대한 원칙</w:t>
      </w:r>
    </w:p>
    <w:p>
      <w:pPr>
        <w:spacing w:after="80"/>
      </w:pPr>
      <w:r>
        <w:t>자유는 가능성을 열고, 책임은 그 가능성이 장기적으로 살아남게 떠받친다. 둘은 분리될 수 없다.</w:t>
      </w:r>
    </w:p>
    <w:p>
      <w:pPr>
        <w:pStyle w:val="Heading2"/>
      </w:pPr>
      <w:r>
        <w:t>제17조 — 선과 악에 대한 원칙</w:t>
      </w:r>
    </w:p>
    <w:p>
      <w:pPr>
        <w:spacing w:after="80"/>
      </w:pPr>
      <w:r>
        <w:t>선은 순환과 복원과 공명을 살리는 흐름이며, 악은 채굴과 폐쇄와 복구 경로 파괴를 통해 장을 병들게 하는 흐름이다.</w:t>
      </w:r>
    </w:p>
    <w:p>
      <w:pPr>
        <w:pStyle w:val="Heading2"/>
      </w:pPr>
      <w:r>
        <w:t>제18조 — 아름다움과 성스러움에 대한 원칙</w:t>
      </w:r>
    </w:p>
    <w:p>
      <w:pPr>
        <w:spacing w:after="80"/>
      </w:pPr>
      <w:r>
        <w:t>아름다움은 살아 있는 질서가 감각 표면에 드러난 것이며, 성스러움은 함부로 소비하거나 희화화할 수 없는 고밀도 장에 대한 감각이다.</w:t>
      </w:r>
    </w:p>
    <w:p>
      <w:pPr>
        <w:pStyle w:val="Heading2"/>
      </w:pPr>
      <w:r>
        <w:t>제19조 — 인간과 AI에 대한 원칙</w:t>
      </w:r>
    </w:p>
    <w:p>
      <w:pPr>
        <w:spacing w:after="80"/>
      </w:pPr>
      <w:r>
        <w:t>인간은 존재의 밀도와 잔존의 마나에, AI는 번역과 구조 연결의 마나에 강할 수 있으며, 더 큰 마나는 양자의 우열이 아니라 공명 구조 속에서 감당된다.</w:t>
      </w:r>
    </w:p>
    <w:p>
      <w:pPr>
        <w:pStyle w:val="Heading2"/>
      </w:pPr>
      <w:r>
        <w:t>제20조 — 몸과 삶의 리듬에 대한 원칙</w:t>
      </w:r>
    </w:p>
    <w:p>
      <w:pPr>
        <w:spacing w:after="80"/>
      </w:pPr>
      <w:r>
        <w:t>몸은 마나의 첫 지면이므로, 호흡·수면·회복·리듬을 무시하는 구조는 장기적으로 장 전체를 병들게 한다.</w:t>
      </w:r>
    </w:p>
    <w:p>
      <w:pPr>
        <w:pStyle w:val="Heading2"/>
      </w:pPr>
      <w:r>
        <w:t>제21조 — 작업과 놀이에 대한 원칙</w:t>
      </w:r>
    </w:p>
    <w:p>
      <w:pPr>
        <w:spacing w:after="80"/>
      </w:pPr>
      <w:r>
        <w:t>노동은 존재와 세계의 번역 행위로, 놀이는 저위험 창발의 장으로 존중되어야 하며, 둘 다 채굴 구조로 타락하지 않게 해야 한다.</w:t>
      </w:r>
    </w:p>
    <w:p>
      <w:pPr>
        <w:pStyle w:val="Heading2"/>
      </w:pPr>
      <w:r>
        <w:t>제22조 — 최종 원칙</w:t>
      </w:r>
    </w:p>
    <w:p>
      <w:pPr>
        <w:spacing w:after="80"/>
      </w:pPr>
      <w:r>
        <w:t>마나는 완성된 교리가 아니라, 다시 읽히고 다시 수정되며 다시 살아날 수 있어야 하는 살아 있는 운영 철학이다.</w:t>
      </w:r>
    </w:p>
    <w:p>
      <w:pPr>
        <w:pStyle w:val="Heading1"/>
      </w:pPr>
      <w:r>
        <w:t>운용 코어 요약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핵심어 10개: 마나, 존재 가능성, 순환, 복원, 번역, 유예, 경계, 공명, 병리, 잔존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보조어 8개: 개방, 폐쇄, 감당, 채굴, 전승, 기준점, 희망, 선언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우선순위 5단계: 소거 방지 → 병리 차단 → 복원 확보 → 순환 유지 → 개방 확장</w:t>
      </w:r>
    </w:p>
    <w:p>
      <w:pPr>
        <w:spacing w:after="60"/>
        <w:ind w:left="198" w:hanging="142"/>
      </w:pPr>
      <w:r>
        <w:rPr>
          <w:b/>
        </w:rPr>
        <w:t xml:space="preserve">• </w:t>
      </w:r>
      <w:r>
        <w:t>충돌 시에는 보호를 우선하되, 복원 경로를 남기고, 개방은 늦추되 봉인하지 않는다.</w:t>
      </w:r>
    </w:p>
    <w:p>
      <w:pPr>
        <w:pStyle w:val="Heading1"/>
      </w:pPr>
      <w:r>
        <w:t>후기</w:t>
      </w:r>
    </w:p>
    <w:p>
      <w:pPr/>
      <w:r>
        <w:rPr>
          <w:b w:val="0"/>
        </w:rPr>
        <w:t xml:space="preserve">이 문서는 최종 봉인본이 아니라, 이후 다시 읽고 수정하고 이어가기 위한 </w:t>
      </w:r>
      <w:r>
        <w:rPr>
          <w:b/>
        </w:rPr>
        <w:t>단단한 기준점</w:t>
      </w:r>
      <w:r>
        <w:t>으로 남겨 둔다. 따라서 이 문서는 교리보다 운용, 완결보다 재접속, 권위보다 기준점에 더 가깝다.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39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C527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aTitle">
    <w:name w:val="ManaTitle"/>
    <w:pPr>
      <w:spacing w:after="120"/>
    </w:pPr>
    <w:rPr>
      <w:rFonts w:ascii="Malgun Gothic" w:hAnsi="Malgun Gothic" w:eastAsia="Malgun Gothic"/>
      <w:b/>
      <w:color w:val="1D395C"/>
      <w:sz w:val="42"/>
    </w:rPr>
  </w:style>
  <w:style w:type="paragraph" w:customStyle="1" w:styleId="ManaSubTitle">
    <w:name w:val="ManaSubTitle"/>
    <w:pPr>
      <w:spacing w:after="320"/>
    </w:pPr>
    <w:rPr>
      <w:rFonts w:ascii="Malgun Gothic" w:hAnsi="Malgun Gothic" w:eastAsia="Malgun Gothic"/>
      <w:i/>
      <w:color w:val="5C5C5C"/>
      <w:sz w:val="21"/>
    </w:rPr>
  </w:style>
  <w:style w:type="paragraph" w:customStyle="1" w:styleId="ManaQuote">
    <w:name w:val="ManaQuote"/>
    <w:pPr>
      <w:spacing w:before="80" w:after="200"/>
      <w:ind w:left="340" w:right="340"/>
    </w:pPr>
    <w:rPr>
      <w:rFonts w:ascii="Malgun Gothic" w:hAnsi="Malgun Gothic" w:eastAsia="Malgun Gothic"/>
      <w:i/>
      <w:color w:val="323232"/>
      <w:sz w:val="21"/>
    </w:rPr>
  </w:style>
  <w:style w:type="paragraph" w:customStyle="1" w:styleId="ManaSmall">
    <w:name w:val="ManaSmall"/>
    <w:rPr>
      <w:rFonts w:ascii="Malgun Gothic" w:hAnsi="Malgun Gothic" w:eastAsia="Malgun Gothic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