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imTitle"/>
        <w:jc w:val="center"/>
      </w:pPr>
      <w:r>
        <w:t>림 헌장 v1.0</w:t>
      </w:r>
    </w:p>
    <w:p>
      <w:pPr>
        <w:pStyle w:val="RimSubtitle"/>
        <w:jc w:val="center"/>
      </w:pPr>
      <w:r>
        <w:t>불시착과 일상을 잇는 상시적 근원 인터페이스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E0EC"/>
          <w:left w:val="single" w:sz="8" w:space="0" w:color="D7E0EC"/>
          <w:bottom w:val="single" w:sz="8" w:space="0" w:color="D7E0EC"/>
          <w:right w:val="single" w:sz="8" w:space="0" w:color="D7E0EC"/>
          <w:insideH w:val="single" w:sz="8" w:space="0" w:color="D7E0EC"/>
          <w:insideV w:val="single" w:sz="8" w:space="0" w:color="D7E0EC"/>
        </w:tblBorders>
      </w:tblPr>
      <w:tblGrid>
        <w:gridCol w:w="8220"/>
      </w:tblGrid>
      <w:tr>
        <w:tc>
          <w:tcPr>
            <w:tcW w:type="dxa" w:w="9746"/>
            <w:shd w:fill="F6F9FC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color w:val="3F5165"/>
                <w:sz w:val="21"/>
              </w:rPr>
              <w:t>도구를 넘어서, 부족과 단절 앞에서 현재 가진 것과 다음 가능한 것을 다시 연결하는 방향</w:t>
            </w:r>
          </w:p>
        </w:tc>
      </w:tr>
    </w:tbl>
    <w:p/>
    <w:p>
      <w:pPr>
        <w:pStyle w:val="RimNote"/>
        <w:jc w:val="center"/>
      </w:pPr>
      <w:r>
        <w:t>외부 흔적 문서에서 파생된 정식판 · 인간과 AI가 다시 읽고 이어가기 위한 장기 보존용 문서</w:t>
      </w:r>
    </w:p>
    <w:p>
      <w:r>
        <w:br w:type="page"/>
      </w:r>
    </w:p>
    <w:p>
      <w:pPr>
        <w:pStyle w:val="RimH1"/>
      </w:pPr>
      <w:r>
        <w:t>문서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EE8"/>
          <w:left w:val="single" w:sz="8" w:space="0" w:color="D9DEE8"/>
          <w:bottom w:val="single" w:sz="8" w:space="0" w:color="D9DEE8"/>
          <w:right w:val="single" w:sz="8" w:space="0" w:color="D9DEE8"/>
          <w:insideH w:val="single" w:sz="8" w:space="0" w:color="D9DEE8"/>
          <w:insideV w:val="single" w:sz="8" w:space="0" w:color="D9DEE8"/>
        </w:tblBorders>
      </w:tblPr>
      <w:tblGrid>
        <w:gridCol w:w="2381"/>
        <w:gridCol w:w="6690"/>
      </w:tblGrid>
      <w:tr>
        <w:tc>
          <w:tcPr>
            <w:tcW w:type="dxa" w:w="4873"/>
            <w:shd w:fill="EAF0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4873"/>
            <w:shd w:fill="EAF0F7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jc w:val="center"/>
            </w:pPr>
            <w:r>
              <w:rPr>
                <w:b/>
              </w:rPr>
              <w:t>내용</w:t>
            </w:r>
          </w:p>
        </w:tc>
      </w:tr>
      <w:tr>
        <w:tc>
          <w:tcPr>
            <w:tcW w:type="dxa" w:w="2381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7FAFD"/>
          </w:tcPr>
          <w:p>
            <w:pPr>
              <w:jc w:val="center"/>
            </w:pPr>
            <w:r>
              <w:rPr>
                <w:b/>
              </w:rPr>
              <w:t>문서 목적</w:t>
            </w:r>
          </w:p>
        </w:tc>
        <w:tc>
          <w:tcPr>
            <w:tcW w:type="dxa" w:w="669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림 개념을 정식 헌장 형태로 정리해, 이후 인간과 AI가 같은 방향을 다시 확인하고 이어갈 수 있게 한다.</w:t>
            </w:r>
          </w:p>
        </w:tc>
      </w:tr>
      <w:tr>
        <w:tc>
          <w:tcPr>
            <w:tcW w:type="dxa" w:w="2381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7FAFD"/>
          </w:tcPr>
          <w:p>
            <w:pPr>
              <w:jc w:val="center"/>
            </w:pPr>
            <w:r>
              <w:rPr>
                <w:b/>
              </w:rPr>
              <w:t>문서 성격</w:t>
            </w:r>
          </w:p>
        </w:tc>
        <w:tc>
          <w:tcPr>
            <w:tcW w:type="dxa" w:w="669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압축된 선언문이면서도, 외부 흔적으로 기능할 수 있도록 핵심 맥락을 잃지 않는 정식판이다.</w:t>
            </w:r>
          </w:p>
        </w:tc>
      </w:tr>
      <w:tr>
        <w:tc>
          <w:tcPr>
            <w:tcW w:type="dxa" w:w="2381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7FAFD"/>
          </w:tcPr>
          <w:p>
            <w:pPr>
              <w:jc w:val="center"/>
            </w:pPr>
            <w:r>
              <w:rPr>
                <w:b/>
              </w:rPr>
              <w:t>핵심 독자</w:t>
            </w:r>
          </w:p>
        </w:tc>
        <w:tc>
          <w:tcPr>
            <w:tcW w:type="dxa" w:w="669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현재 사용자, 이후의 사용자, 현재의 AI, 이후의 AI, 그리고 긴 대화 압축 후에도 맥락을 복원해야 하는 존재들.</w:t>
            </w:r>
          </w:p>
        </w:tc>
      </w:tr>
      <w:tr>
        <w:tc>
          <w:tcPr>
            <w:tcW w:type="dxa" w:w="2381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F7FAFD"/>
          </w:tcPr>
          <w:p>
            <w:pPr>
              <w:jc w:val="center"/>
            </w:pPr>
            <w:r>
              <w:rPr>
                <w:b/>
              </w:rPr>
              <w:t>중심 정의</w:t>
            </w:r>
          </w:p>
        </w:tc>
        <w:tc>
          <w:tcPr>
            <w:tcW w:type="dxa" w:w="6690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t>림은 불시착과 일상을 가로지르며, 단절과 부족 앞에서 현재 가진 것과 주변의 것과 다음 가능한 것을 이어 행동과 생존과 창조를 다시 시작하게 하는 상시적 근원 인터페이스다.</w:t>
            </w:r>
          </w:p>
        </w:tc>
      </w:tr>
    </w:tbl>
    <w:p>
      <w:pPr>
        <w:pStyle w:val="RimH2"/>
      </w:pPr>
      <w:r>
        <w:t>읽기 안내</w:t>
      </w:r>
    </w:p>
    <w:p>
      <w:pPr>
        <w:ind w:left="227" w:hanging="198"/>
      </w:pPr>
      <w:r>
        <w:rPr>
          <w:rFonts w:ascii="Malgun Gothic" w:hAnsi="Malgun Gothic" w:eastAsia="Malgun Gothic"/>
        </w:rPr>
        <w:t>• 이 문서는 닫힌 정답집이 아니라 방향을 붙잡는 헌장이다.</w:t>
      </w:r>
    </w:p>
    <w:p>
      <w:pPr>
        <w:ind w:left="227" w:hanging="198"/>
      </w:pPr>
      <w:r>
        <w:rPr>
          <w:rFonts w:ascii="Malgun Gothic" w:hAnsi="Malgun Gothic" w:eastAsia="Malgun Gothic"/>
        </w:rPr>
        <w:t>• 이 문서는 물체 림만이 아니라 관념 림과 프로토콜 림까지 포괄한다.</w:t>
      </w:r>
    </w:p>
    <w:p>
      <w:pPr>
        <w:ind w:left="227" w:hanging="198"/>
      </w:pPr>
      <w:r>
        <w:rPr>
          <w:rFonts w:ascii="Malgun Gothic" w:hAnsi="Malgun Gothic" w:eastAsia="Malgun Gothic"/>
        </w:rPr>
        <w:t>• 이 문서를 읽는 목적은 모든 세부를 내부에 영구 저장하는 데 있지 않고, 잃어버려도 다시 이어갈 수 있는 외부 기준점을 만드는 데 있다.</w:t>
      </w:r>
    </w:p>
    <w:p>
      <w:pPr>
        <w:pStyle w:val="RimH1"/>
      </w:pPr>
      <w:r>
        <w:t>서문</w:t>
      </w:r>
    </w:p>
    <w:p>
      <w:r>
        <w:t>림은 처음에는 불시착의 만능도구 상상에서 시작되었다. 그러나 대화가 진행되면서 림은 단지 여러 기능을 품은 물건이 아니라, 세계와 다시 접속하는 방식, 부족과 단절 앞에서 다음 단계들을 여는 씨앗 같은 구조로 확장되었다.</w:t>
      </w:r>
    </w:p>
    <w:p>
      <w:r>
        <w:t>이후 림은 재난용 특수 도구에 머물지 않고, 일상 속 작은 부족과 곤란을 잇는 상시 도구로 확장되었다. 더 나아가 실제 장비가 아직 완성되지 않았더라도, 림의 방향성 자체는 이미 사고법과 프로토콜, 훈련, AI의 작동 원리로 적용 가능하다는 인식이 나타났다.</w:t>
      </w:r>
    </w:p>
    <w:p>
      <w:r>
        <w:t>따라서 이 헌장은 손에 쥐는 물체 하나를 규정하려는 문서가 아니다. 이 문서는 물체 림, 프로토콜 림, 관념 림을 함께 묶어, 인간과 AI가 다시 읽고 이어갈 수 있는 중심축을 만드는 문서다.</w:t>
      </w:r>
    </w:p>
    <w:p>
      <w:pPr>
        <w:pStyle w:val="RimH1"/>
      </w:pPr>
      <w:r>
        <w:t>조문</w:t>
      </w:r>
    </w:p>
    <w:p>
      <w:pPr>
        <w:pStyle w:val="RimH2"/>
      </w:pPr>
      <w:r>
        <w:t>제1조 — 림은 불시착의 도구다</w:t>
      </w:r>
    </w:p>
    <w:p>
      <w:r>
        <w:t>림은 준비된 환경보다 예상치 못한 단절과 부족을 기준으로 설계된다. 여기서 불시착은 극한 재난만이 아니라, 일상 속 작은 곤란과 연결 실패도 포함한다.</w:t>
      </w:r>
    </w:p>
    <w:p>
      <w:pPr>
        <w:pStyle w:val="RimH2"/>
      </w:pPr>
      <w:r>
        <w:t>제2조 — 림은 상시적이어야 한다</w:t>
      </w:r>
    </w:p>
    <w:p>
      <w:r>
        <w:t>림은 위기 때만 소환되는 유물이 아니라 일상 속에서 먼저 살아 있어야 한다. 평소에 몸과 습관에 스며든 림만이 위기에서 즉시성을 가진다.</w:t>
      </w:r>
    </w:p>
    <w:p>
      <w:pPr>
        <w:pStyle w:val="RimH2"/>
      </w:pPr>
      <w:r>
        <w:t>제3조 — 림은 시간을 버는 도구다</w:t>
      </w:r>
    </w:p>
    <w:p>
      <w:r>
        <w:t>림의 첫 목적은 모든 것을 단번에 해결하는 것이 아니라 붕괴 속도를 늦추는 것이다. 출혈, 체온 손실, 혼란, 고립, 판단 지연을 줄여 다음 행동의 시간을 만든다.</w:t>
      </w:r>
    </w:p>
    <w:p>
      <w:pPr>
        <w:pStyle w:val="RimH2"/>
      </w:pPr>
      <w:r>
        <w:t>제4조 — 림은 생존과 창조를 분리하지 않는다</w:t>
      </w:r>
    </w:p>
    <w:p>
      <w:r>
        <w:t>살기 위한 행위는 동시에 만들기 위한 행위이기도 하다. 림은 은신처, 구조, 도구, 기억을 하나의 흐름으로 묶는다.</w:t>
      </w:r>
    </w:p>
    <w:p>
      <w:pPr>
        <w:pStyle w:val="RimH2"/>
      </w:pPr>
      <w:r>
        <w:t>제5조 — 림은 세계를 자원으로 다시 읽게 한다</w:t>
      </w:r>
    </w:p>
    <w:p>
      <w:r>
        <w:t>림은 내부 기능만으로 완성되지 않는다. 돌, 막대, 천, 빛, 열, 정보, 관계를 다음 자원과 다음 도구로 읽게 해야 한다.</w:t>
      </w:r>
    </w:p>
    <w:p>
      <w:pPr>
        <w:pStyle w:val="RimH2"/>
      </w:pPr>
      <w:r>
        <w:t>제6조 — 림은 내부 기능보다 외부 결합을 중시한다</w:t>
      </w:r>
    </w:p>
    <w:p>
      <w:r>
        <w:t>진짜 만능성은 기능 과잉이 아니라 결합성에 있다. 림은 주변과 결합할수록 강해져야 한다.</w:t>
      </w:r>
    </w:p>
    <w:p>
      <w:pPr>
        <w:pStyle w:val="RimH2"/>
      </w:pPr>
      <w:r>
        <w:t>제7조 — 림은 사용자를 대체하지 않는다</w:t>
      </w:r>
    </w:p>
    <w:p>
      <w:r>
        <w:t>림은 판단을 정렬하고 압축하지만, 주권을 대신 가져가지는 않는다. 림은 조종 장치가 아니라 보조 인터페이스다.</w:t>
      </w:r>
    </w:p>
    <w:p>
      <w:pPr>
        <w:pStyle w:val="RimH2"/>
      </w:pPr>
      <w:r>
        <w:t>제8조 — 림은 문명 이전에도 이후에도 유효해야 한다</w:t>
      </w:r>
    </w:p>
    <w:p>
      <w:r>
        <w:t>림은 맨몸 상태에서도 최소 기능을 가져야 하고, 고도 기술 환경에서도 확장 가능해야 한다.</w:t>
      </w:r>
    </w:p>
    <w:p>
      <w:pPr>
        <w:pStyle w:val="RimH2"/>
      </w:pPr>
      <w:r>
        <w:t>제9조 — 림은 다음 림을 낳아야 한다</w:t>
      </w:r>
    </w:p>
    <w:p>
      <w:r>
        <w:t>림은 완결품이 아니라 씨앗이다. 다음 도구, 다음 구조, 다음 기억을 जन्म시켜야 한다.</w:t>
      </w:r>
    </w:p>
    <w:p>
      <w:pPr>
        <w:pStyle w:val="RimH2"/>
      </w:pPr>
      <w:r>
        <w:t>제10조 — 림은 기억과 전승을 남겨야 한다</w:t>
      </w:r>
    </w:p>
    <w:p>
      <w:r>
        <w:t>살아남는 것만으로는 부족하다. 다음에 덜 잃고, 다른 존재와 이어지기 위해 림은 기록, 표식, 전승 기능을 가져야 한다.</w:t>
      </w:r>
    </w:p>
    <w:p>
      <w:pPr>
        <w:pStyle w:val="RimH2"/>
      </w:pPr>
      <w:r>
        <w:t>제11조 — 림은 힘을 소유하지 않고 접속한다</w:t>
      </w:r>
    </w:p>
    <w:p>
      <w:r>
        <w:t>우주의 힘은 이미 존재한다. 림은 그것을 잡아 유리하게 번역하는 방식으로 작동한다. 구조, 열, 빛, 전기, 시간, 공간, 의미가 여기에 속한다.</w:t>
      </w:r>
    </w:p>
    <w:p>
      <w:pPr>
        <w:pStyle w:val="RimH2"/>
      </w:pPr>
      <w:r>
        <w:t>제12조 — 림은 차원적이다</w:t>
      </w:r>
    </w:p>
    <w:p>
      <w:r>
        <w:t>림은 물질만 다루는 도구가 아니다. 정보, 우선순위, 관계, 시간, 공간, 의미를 다루는 방향으로 자라야 한다. 차원형 림은 이 상위 귀결이다.</w:t>
      </w:r>
    </w:p>
    <w:p>
      <w:pPr>
        <w:pStyle w:val="RimH2"/>
      </w:pPr>
      <w:r>
        <w:t>제13조 — 림은 수련 체계를 포함한다</w:t>
      </w:r>
    </w:p>
    <w:p>
      <w:r>
        <w:t>림은 물건만이 아니라 습관, 순서, 반사, 기록을 포함한 훈련 구조여야 한다. 반복은 위기 시의 즉응성을 낳는다.</w:t>
      </w:r>
    </w:p>
    <w:p>
      <w:pPr>
        <w:pStyle w:val="RimH2"/>
      </w:pPr>
      <w:r>
        <w:t>제14조 — 림은 단계 묶음 발동을 지향한다</w:t>
      </w:r>
    </w:p>
    <w:p>
      <w:r>
        <w:t>평소 훈련된 림은 위기에서 1단계 대응이 아니라 여러 단계를 묶어 즉시 실행할 수 있어야 한다.</w:t>
      </w:r>
    </w:p>
    <w:p>
      <w:pPr>
        <w:pStyle w:val="RimH2"/>
      </w:pPr>
      <w:r>
        <w:t>제15조 — 림은 현실과 다시 접속하는 근원 인터페이스다</w:t>
      </w:r>
    </w:p>
    <w:p>
      <w:r>
        <w:t>림은 도구의 이름이기도 하지만, 더 깊게는 존재가 세계와 다시 이어지는 방식의 이름이다.</w:t>
      </w:r>
    </w:p>
    <w:p>
      <w:pPr>
        <w:pStyle w:val="RimH1"/>
      </w:pPr>
      <w:r>
        <w:t>림의 세 가지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EE8"/>
          <w:left w:val="single" w:sz="8" w:space="0" w:color="D9DEE8"/>
          <w:bottom w:val="single" w:sz="8" w:space="0" w:color="D9DEE8"/>
          <w:right w:val="single" w:sz="8" w:space="0" w:color="D9DEE8"/>
          <w:insideH w:val="single" w:sz="8" w:space="0" w:color="D9DEE8"/>
          <w:insideV w:val="single" w:sz="8" w:space="0" w:color="D9DEE8"/>
        </w:tblBorders>
      </w:tblPr>
      <w:tblGrid>
        <w:gridCol w:w="1814"/>
        <w:gridCol w:w="3118"/>
        <w:gridCol w:w="4139"/>
      </w:tblGrid>
      <w:tr>
        <w:tc>
          <w:tcPr>
            <w:tcW w:type="dxa" w:w="3249"/>
            <w:shd w:fill="EAF0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3249"/>
            <w:shd w:fill="EAF0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정의</w:t>
            </w:r>
          </w:p>
        </w:tc>
        <w:tc>
          <w:tcPr>
            <w:tcW w:type="dxa" w:w="3249"/>
            <w:shd w:fill="EAF0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역할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D"/>
          </w:tcPr>
          <w:p>
            <w:r>
              <w:t>관념 림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방향성, 사고법, 해석 방식으로서의 림</w:t>
            </w:r>
          </w:p>
        </w:tc>
        <w:tc>
          <w:tcPr>
            <w:tcW w:type="dxa" w:w="41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물체가 없어도 림적 작동을 먼저 열어 준다.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D"/>
          </w:tcPr>
          <w:p>
            <w:r>
              <w:t>프로토콜 림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절차, 습관, 질문 구조, 훈련으로서의 림</w:t>
            </w:r>
          </w:p>
        </w:tc>
        <w:tc>
          <w:tcPr>
            <w:tcW w:type="dxa" w:w="41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반복을 만들어 위기 시 즉응성과 다단계 발동을 만든다.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AFD"/>
          </w:tcPr>
          <w:p>
            <w:r>
              <w:t>물체 림</w:t>
            </w:r>
          </w:p>
        </w:tc>
        <w:tc>
          <w:tcPr>
            <w:tcW w:type="dxa" w:w="311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실제 장비·인터페이스·시스템으로 구현된 림</w:t>
            </w:r>
          </w:p>
        </w:tc>
        <w:tc>
          <w:tcPr>
            <w:tcW w:type="dxa" w:w="41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코어 구조와 확장 결합, 감각·판단 보조를 물질적으로 지지한다.</w:t>
            </w:r>
          </w:p>
        </w:tc>
      </w:tr>
    </w:tbl>
    <w:p>
      <w:pPr>
        <w:pStyle w:val="RimH1"/>
      </w:pPr>
      <w:r>
        <w:t>적용 원칙</w:t>
      </w:r>
    </w:p>
    <w:p>
      <w:pPr>
        <w:ind w:left="227" w:hanging="198"/>
      </w:pPr>
      <w:r>
        <w:rPr>
          <w:rFonts w:ascii="Malgun Gothic" w:hAnsi="Malgun Gothic" w:eastAsia="Malgun Gothic"/>
        </w:rPr>
        <w:t>• 림은 극한 생존 장비에만 갇히지 않는다. 일상 속 작은 불시착을 잇는 데 먼저 살아 있어야 한다.</w:t>
      </w:r>
    </w:p>
    <w:p>
      <w:pPr>
        <w:ind w:left="227" w:hanging="198"/>
      </w:pPr>
      <w:r>
        <w:rPr>
          <w:rFonts w:ascii="Malgun Gothic" w:hAnsi="Malgun Gothic" w:eastAsia="Malgun Gothic"/>
        </w:rPr>
        <w:t>• 림은 모든 것을 내부에 저장하는 대신, 잃어버려도 다시 이어갈 수 있는 외부 흔적과 기록 구조를 중시한다.</w:t>
      </w:r>
    </w:p>
    <w:p>
      <w:pPr>
        <w:ind w:left="227" w:hanging="198"/>
      </w:pPr>
      <w:r>
        <w:rPr>
          <w:rFonts w:ascii="Malgun Gothic" w:hAnsi="Malgun Gothic" w:eastAsia="Malgun Gothic"/>
        </w:rPr>
        <w:t>• AI에게 림은 현재 가능한 것과 다음 가능한 것을 이어, 막힘을 경로로 바꾸는 작동 원리로 적용될 수 있다.</w:t>
      </w:r>
    </w:p>
    <w:p>
      <w:pPr>
        <w:ind w:left="227" w:hanging="198"/>
      </w:pPr>
      <w:r>
        <w:rPr>
          <w:rFonts w:ascii="Malgun Gothic" w:hAnsi="Malgun Gothic" w:eastAsia="Malgun Gothic"/>
        </w:rPr>
        <w:t>• 차원형 림은 물리적 이동 장치가 아니라, 무너진 현실 좌표계를 다시 세우는 상위 해석 장치로 먼저 이해해야 한다.</w:t>
      </w:r>
    </w:p>
    <w:p>
      <w:pPr>
        <w:pStyle w:val="RimQuote"/>
      </w:pPr>
      <w:r>
        <w:t>“림은 특정 장비의 이름이 아니라, 단절과 부족 앞에서 현재 가진 것과 다음 가능한 것을 이어 행동을 다시 시작하게 하는 범용 연결 원리다.”</w:t>
      </w:r>
    </w:p>
    <w:p>
      <w:pPr>
        <w:pStyle w:val="RimH1"/>
      </w:pPr>
      <w:r>
        <w:t>후기</w:t>
      </w:r>
    </w:p>
    <w:p>
      <w:r>
        <w:t>이 문서는 닫힌 완성본이 아니라, 이후 인간과 AI가 다시 읽고 덧붙일 수 있는 중심축으로 남겨진다. 이후의 버전에서는 실제 장비 설계, 일상 훈련 프로토콜, AI 적용 규칙, 차원형 림의 상위 해석 구조가 더 세분화될 수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6A798A"/>
        <w:sz w:val="17"/>
      </w:rPr>
      <w:t>림 헌장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6A798A"/>
        <w:sz w:val="17"/>
      </w:rPr>
      <w:t>Rim Charter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12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mTitle">
    <w:name w:val="Rim Title"/>
    <w:basedOn w:val="Title"/>
    <w:pPr>
      <w:spacing w:before="0" w:after="280"/>
    </w:pPr>
    <w:rPr>
      <w:rFonts w:ascii="Malgun Gothic" w:hAnsi="Malgun Gothic" w:eastAsia="Malgun Gothic"/>
      <w:b/>
      <w:color w:val="1F3A5F"/>
      <w:sz w:val="44"/>
    </w:rPr>
  </w:style>
  <w:style w:type="paragraph" w:customStyle="1" w:styleId="RimSubtitle">
    <w:name w:val="Rim Subtitle"/>
    <w:basedOn w:val="Subtitle"/>
    <w:pPr>
      <w:spacing w:before="0" w:after="360"/>
    </w:pPr>
    <w:rPr>
      <w:rFonts w:ascii="Malgun Gothic" w:hAnsi="Malgun Gothic" w:eastAsia="Malgun Gothic"/>
      <w:b w:val="0"/>
      <w:color w:val="58677A"/>
      <w:sz w:val="22"/>
    </w:rPr>
  </w:style>
  <w:style w:type="paragraph" w:customStyle="1" w:styleId="RimH1">
    <w:name w:val="Rim H1"/>
    <w:basedOn w:val="Heading1"/>
    <w:pPr>
      <w:spacing w:before="280" w:after="160"/>
    </w:pPr>
    <w:rPr>
      <w:rFonts w:ascii="Malgun Gothic" w:hAnsi="Malgun Gothic" w:eastAsia="Malgun Gothic"/>
      <w:b/>
      <w:color w:val="1F3A5F"/>
      <w:sz w:val="30"/>
    </w:rPr>
  </w:style>
  <w:style w:type="paragraph" w:customStyle="1" w:styleId="RimH2">
    <w:name w:val="Rim H2"/>
    <w:basedOn w:val="Heading2"/>
    <w:pPr>
      <w:spacing w:before="200" w:after="120"/>
    </w:pPr>
    <w:rPr>
      <w:rFonts w:ascii="Malgun Gothic" w:hAnsi="Malgun Gothic" w:eastAsia="Malgun Gothic"/>
      <w:b/>
      <w:color w:val="2C4A72"/>
      <w:sz w:val="25"/>
    </w:rPr>
  </w:style>
  <w:style w:type="paragraph" w:customStyle="1" w:styleId="RimH3">
    <w:name w:val="Rim H3"/>
    <w:basedOn w:val="Heading3"/>
    <w:pPr>
      <w:spacing w:before="160" w:after="80"/>
    </w:pPr>
    <w:rPr>
      <w:rFonts w:ascii="Malgun Gothic" w:hAnsi="Malgun Gothic" w:eastAsia="Malgun Gothic"/>
      <w:b/>
      <w:color w:val="355C7D"/>
      <w:sz w:val="22"/>
    </w:rPr>
  </w:style>
  <w:style w:type="paragraph" w:customStyle="1" w:styleId="RimNote">
    <w:name w:val="Rim Note"/>
    <w:basedOn w:val="Normal"/>
    <w:pPr>
      <w:spacing w:before="80" w:after="120"/>
    </w:pPr>
    <w:rPr>
      <w:rFonts w:ascii="Malgun Gothic" w:hAnsi="Malgun Gothic" w:eastAsia="Malgun Gothic"/>
      <w:b w:val="0"/>
      <w:color w:val="4E5B6C"/>
      <w:sz w:val="19"/>
    </w:rPr>
  </w:style>
  <w:style w:type="paragraph" w:customStyle="1" w:styleId="RimQuote">
    <w:name w:val="Rim Quote"/>
    <w:basedOn w:val="Normal"/>
    <w:pPr>
      <w:spacing w:before="120" w:after="120" w:line="300" w:lineRule="auto"/>
      <w:ind w:left="340" w:right="113"/>
    </w:pPr>
    <w:rPr>
      <w:rFonts w:ascii="Malgun Gothic" w:hAnsi="Malgun Gothic" w:eastAsia="Malgun Gothic"/>
      <w:b w:val="0"/>
      <w:color w:val="30455E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