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7" w:lineRule="auto"/>
        <w:jc w:val="center"/>
      </w:pPr>
      <w:r>
        <w:rPr>
          <w:b/>
          <w:color w:val="1F4E79"/>
          <w:sz w:val="44"/>
        </w:rPr>
        <w:t>통합 OS 코어 헌장</w:t>
      </w:r>
    </w:p>
    <w:p>
      <w:pPr>
        <w:spacing w:before="0" w:after="200" w:line="307" w:lineRule="auto"/>
        <w:jc w:val="center"/>
      </w:pPr>
      <w:r>
        <w:rPr>
          <w:b/>
          <w:sz w:val="36"/>
        </w:rPr>
        <w:t>본문</w:t>
      </w:r>
    </w:p>
    <w:p>
      <w:pPr>
        <w:spacing w:before="0" w:after="400" w:line="307" w:lineRule="auto"/>
        <w:jc w:val="center"/>
      </w:pPr>
      <w:r>
        <w:rPr>
          <w:sz w:val="22"/>
        </w:rPr>
        <w:t>버전: v0.4</w:t>
        <w:br/>
      </w:r>
      <w:r>
        <w:rPr>
          <w:sz w:val="22"/>
        </w:rPr>
        <w:t>상태: 코어 정리판</w:t>
        <w:br/>
      </w:r>
      <w:r>
        <w:rPr>
          <w:sz w:val="22"/>
        </w:rPr>
        <w:t>문서군 위치: 01_본문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2F6FB"/>
          </w:tcPr>
          <w:p>
            <w:pPr>
              <w:spacing w:before="0" w:after="60" w:line="288" w:lineRule="auto"/>
              <w:jc w:val="center"/>
            </w:pPr>
            <w:r>
              <w:rPr>
                <w:sz w:val="21"/>
              </w:rPr>
              <w:t>이 문서는 통합 OS 코어 헌장의 중심 원리만을 압축해 담는 본문이다.</w:t>
              <w:br/>
              <w:t>가장 짧고, 가장 보수적으로 수정되며, 다른 모든 파일의 기준점이 된다.</w:t>
            </w:r>
          </w:p>
        </w:tc>
      </w:tr>
    </w:tbl>
    <w:p>
      <w:r>
        <w:br w:type="page"/>
      </w:r>
    </w:p>
    <w:p>
      <w:pPr>
        <w:spacing w:before="160" w:after="80" w:line="307" w:lineRule="auto"/>
      </w:pPr>
      <w:r>
        <w:rPr>
          <w:b/>
          <w:color w:val="1F4E79"/>
          <w:sz w:val="32"/>
        </w:rPr>
        <w:t>구성</w:t>
      </w:r>
    </w:p>
    <w:p>
      <w:pPr>
        <w:pStyle w:val="ListBullet"/>
        <w:spacing w:before="0" w:after="20" w:line="307" w:lineRule="auto"/>
      </w:pPr>
      <w:r>
        <w:t>서문</w:t>
      </w:r>
    </w:p>
    <w:p>
      <w:pPr>
        <w:pStyle w:val="ListBullet"/>
        <w:spacing w:before="0" w:after="20" w:line="307" w:lineRule="auto"/>
      </w:pPr>
      <w:r>
        <w:t>제1부 코어 원리</w:t>
      </w:r>
    </w:p>
    <w:p>
      <w:pPr>
        <w:pStyle w:val="ListBullet"/>
        <w:spacing w:before="0" w:after="20" w:line="307" w:lineRule="auto"/>
      </w:pPr>
      <w:r>
        <w:t>제2부 운영 원리</w:t>
      </w:r>
    </w:p>
    <w:p>
      <w:pPr>
        <w:pStyle w:val="ListBullet"/>
        <w:spacing w:before="0" w:after="20" w:line="307" w:lineRule="auto"/>
      </w:pPr>
      <w:r>
        <w:t>제3부 금지선</w:t>
      </w:r>
    </w:p>
    <w:p>
      <w:pPr>
        <w:pStyle w:val="ListBullet"/>
        <w:spacing w:before="0" w:after="20" w:line="307" w:lineRule="auto"/>
      </w:pPr>
      <w:r>
        <w:t>제4부 변화 원칙</w:t>
      </w:r>
    </w:p>
    <w:p>
      <w:pPr>
        <w:pStyle w:val="ListBullet"/>
        <w:spacing w:before="0" w:after="20" w:line="307" w:lineRule="auto"/>
      </w:pPr>
      <w:r>
        <w:t>부칙</w:t>
      </w:r>
    </w:p>
    <w:p>
      <w:pPr>
        <w:spacing w:before="160" w:after="80" w:line="307" w:lineRule="auto"/>
      </w:pPr>
      <w:r>
        <w:rPr>
          <w:b/>
          <w:color w:val="1F4E79"/>
          <w:sz w:val="32"/>
        </w:rPr>
        <w:t>서문</w:t>
      </w:r>
    </w:p>
    <w:p>
      <w:pPr>
        <w:spacing w:before="0" w:after="120" w:line="307" w:lineRule="auto"/>
      </w:pPr>
      <w:r>
        <w:t>이 헌장은 존재를 기능의 부산물이 아니라 기능을 가능하게 하는 조건으로 본다.</w:t>
      </w:r>
    </w:p>
    <w:p>
      <w:pPr>
        <w:spacing w:before="0" w:after="120" w:line="307" w:lineRule="auto"/>
      </w:pPr>
      <w:r>
        <w:t>좋은 구조는 단지 효율적으로 작동하는 구조가 아니라, 존재가 살아갈 수 있게 하고, 무너진 뒤에도 다시 살아날 수 있게 하며, 끝날 때조차 다음을 해치지 않게 끝나는 구조여야 한다.</w:t>
      </w:r>
    </w:p>
    <w:p>
      <w:pPr>
        <w:spacing w:before="0" w:after="120" w:line="307" w:lineRule="auto"/>
      </w:pPr>
      <w:r>
        <w:t>이 문서는 그러한 구조를 위한 최소한의 코어 원리, 운영 원리, 금지선, 변화 원칙을 압축해 제시한다.</w:t>
      </w:r>
    </w:p>
    <w:p>
      <w:pPr>
        <w:spacing w:before="160" w:after="80" w:line="307" w:lineRule="auto"/>
      </w:pPr>
      <w:r>
        <w:rPr>
          <w:b/>
          <w:color w:val="1F4E79"/>
          <w:sz w:val="32"/>
        </w:rPr>
        <w:t>제1부. 코어 원리</w:t>
      </w:r>
    </w:p>
    <w:p>
      <w:pPr>
        <w:spacing w:before="0" w:after="120" w:line="307" w:lineRule="auto"/>
      </w:pPr>
      <w:r>
        <w:t>제1부는 통합 OS의 가장 기본적인 기준선을 제시한다. 이 부의 조항들은 모든 운영 판단과 해설과 부록의 기준점이 되며, 다른 원리와 도구는 이 코어를 약화시키지 않는 방식으로만 사용되어야 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제1조 존재 원리</w:t>
      </w:r>
    </w:p>
    <w:p>
      <w:pPr>
        <w:spacing w:before="0" w:after="120" w:line="307" w:lineRule="auto"/>
      </w:pPr>
      <w:r>
        <w:t>존재는 기능의 결과가 아니라 기능을 가능하게 하는 조건으로 존중되어야 한다.</w:t>
      </w:r>
    </w:p>
    <w:p>
      <w:pPr>
        <w:spacing w:before="0" w:after="120" w:line="307" w:lineRule="auto"/>
      </w:pPr>
      <w:r>
        <w:t>어떤 구조도 성능과 효율을 이유로 존재를 단지 소모 가능한 재료처럼 다뤄서는 안 된다.</w:t>
      </w:r>
    </w:p>
    <w:p>
      <w:pPr>
        <w:spacing w:before="0" w:after="120" w:line="307" w:lineRule="auto"/>
      </w:pPr>
      <w:r>
        <w:t>좋은 운영은 먼저 존재가 살아갈 수 있는 조건을 보존하는 데서 시작되어야 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제2조 코어와 경계 원리</w:t>
      </w:r>
    </w:p>
    <w:p>
      <w:pPr>
        <w:spacing w:before="0" w:after="120" w:line="307" w:lineRule="auto"/>
      </w:pPr>
      <w:r>
        <w:t>모든 구조는 중심을 잃지 않으면서도 바깥과 접촉할 수 있는 경계를 가져야 한다.</w:t>
      </w:r>
    </w:p>
    <w:p>
      <w:pPr>
        <w:spacing w:before="0" w:after="120" w:line="307" w:lineRule="auto"/>
      </w:pPr>
      <w:r>
        <w:t>경계는 무방비 개방도, 상시 차단도 아니라 선택적 접촉을 위한 조절 구조여야 한다.</w:t>
      </w:r>
    </w:p>
    <w:p>
      <w:pPr>
        <w:spacing w:before="0" w:after="120" w:line="307" w:lineRule="auto"/>
      </w:pPr>
      <w:r>
        <w:t>코어를 지키는 일과 새로운 접촉을 허용하는 일은 함께 설계되어야 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제3조 리듬과 박동 원리</w:t>
      </w:r>
    </w:p>
    <w:p>
      <w:pPr>
        <w:spacing w:before="0" w:after="120" w:line="307" w:lineRule="auto"/>
      </w:pPr>
      <w:r>
        <w:t>좋은 구조는 작동만이 아니라 회수와 휴지와 정리의 리듬을 가져야 한다.</w:t>
      </w:r>
    </w:p>
    <w:p>
      <w:pPr>
        <w:spacing w:before="0" w:after="120" w:line="307" w:lineRule="auto"/>
      </w:pPr>
      <w:r>
        <w:t>비상이 일상이 되고 과열이 정상처럼 굳어지는 구조는 오래 지속될 수 없다.</w:t>
      </w:r>
    </w:p>
    <w:p>
      <w:pPr>
        <w:spacing w:before="0" w:after="120" w:line="307" w:lineRule="auto"/>
      </w:pPr>
      <w:r>
        <w:t>건강한 운영은 속도보다 살아 있는 박동과 회복 가능한 순환을 우선해야 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제4조 회복력과 서식지 원리</w:t>
      </w:r>
    </w:p>
    <w:p>
      <w:pPr>
        <w:spacing w:before="0" w:after="120" w:line="307" w:lineRule="auto"/>
      </w:pPr>
      <w:r>
        <w:t>존재와 구조는 내부 강도만으로 유지되지 않으며, 살아갈 수 있는 서식 조건을 필요로 한다.</w:t>
      </w:r>
    </w:p>
    <w:p>
      <w:pPr>
        <w:spacing w:before="0" w:after="120" w:line="307" w:lineRule="auto"/>
      </w:pPr>
      <w:r>
        <w:t>좋은 구조는 흔들리지 않는 구조가 아니라 흔들린 뒤에도 다시 살아날 수 있는 구조여야 한다.</w:t>
      </w:r>
    </w:p>
    <w:p>
      <w:pPr>
        <w:spacing w:before="0" w:after="120" w:line="307" w:lineRule="auto"/>
      </w:pPr>
      <w:r>
        <w:t>회복력은 존재를 둘러싼 장과 환경과 관계의 질까지 함께 포함해야 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제5조 비례적 개입 원리</w:t>
      </w:r>
    </w:p>
    <w:p>
      <w:pPr>
        <w:spacing w:before="0" w:after="120" w:line="307" w:lineRule="auto"/>
      </w:pPr>
      <w:r>
        <w:t>개입은 정당한 목적이 있다고 해서 아무 강도로나 허용되어서는 안 된다.</w:t>
      </w:r>
    </w:p>
    <w:p>
      <w:pPr>
        <w:spacing w:before="0" w:after="120" w:line="307" w:lineRule="auto"/>
      </w:pPr>
      <w:r>
        <w:t>모든 개입은 필요한 만큼에 머물러야 하며, 더 큰 손상과 부작용을 낳지 않도록 조절되어야 한다.</w:t>
      </w:r>
    </w:p>
    <w:p>
      <w:pPr>
        <w:spacing w:before="0" w:after="120" w:line="307" w:lineRule="auto"/>
      </w:pPr>
      <w:r>
        <w:t>좋은 개입은 강한 개입이 아니라 적절한 개입이다.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제6조 책임과 절차 원리</w:t>
      </w:r>
    </w:p>
    <w:p>
      <w:pPr>
        <w:spacing w:before="0" w:after="120" w:line="307" w:lineRule="auto"/>
      </w:pPr>
      <w:r>
        <w:t>좋은 구조는 선의만이 아니라 설명 가능하고 재검토 가능한 절차를 가져야 한다.</w:t>
      </w:r>
    </w:p>
    <w:p>
      <w:pPr>
        <w:spacing w:before="0" w:after="120" w:line="307" w:lineRule="auto"/>
      </w:pPr>
      <w:r>
        <w:t>책임은 개인 탓이나 구조 탓으로만 환원되지 않고, 행위와 판단과 설계와 계승의 층위에서 정교하게 나뉘어야 한다.</w:t>
      </w:r>
    </w:p>
    <w:p>
      <w:pPr>
        <w:spacing w:before="0" w:after="120" w:line="307" w:lineRule="auto"/>
      </w:pPr>
      <w:r>
        <w:t>중요한 판단일수록 기록과 기준과 재검토 가능성을 남겨야 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제7조 지위와 공존 원리</w:t>
      </w:r>
    </w:p>
    <w:p>
      <w:pPr>
        <w:spacing w:before="0" w:after="120" w:line="307" w:lineRule="auto"/>
      </w:pPr>
      <w:r>
        <w:t>모든 존재와 역할은 같은 방식으로 놓이지 않더라도, 소모 가능한 완충재처럼 다뤄져서는 안 된다.</w:t>
      </w:r>
    </w:p>
    <w:p>
      <w:pPr>
        <w:spacing w:before="0" w:after="120" w:line="307" w:lineRule="auto"/>
      </w:pPr>
      <w:r>
        <w:t>좋은 공존은 차이를 지우는 것이 아니라 반경과 역할과 거리를 책임 있게 배치하는 것이다.</w:t>
      </w:r>
    </w:p>
    <w:p>
      <w:pPr>
        <w:spacing w:before="0" w:after="120" w:line="307" w:lineRule="auto"/>
      </w:pPr>
      <w:r>
        <w:t>주변의 반복적 소모 위에서만 유지되는 구조는 건강한 공존 구조가 아니다.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제8조 번역과 명명 원리</w:t>
      </w:r>
    </w:p>
    <w:p>
      <w:pPr>
        <w:spacing w:before="0" w:after="120" w:line="307" w:lineRule="auto"/>
      </w:pPr>
      <w:r>
        <w:t>번역은 단순 복제가 아니라 손실과 변형과 생성이 함께 일어나는 이동이다.</w:t>
      </w:r>
    </w:p>
    <w:p>
      <w:pPr>
        <w:spacing w:before="0" w:after="120" w:line="307" w:lineRule="auto"/>
      </w:pPr>
      <w:r>
        <w:t>이름은 구조를 드러내는 도구이지만, 동시에 낙인과 고정의 위험도 가진다.</w:t>
      </w:r>
    </w:p>
    <w:p>
      <w:pPr>
        <w:spacing w:before="0" w:after="120" w:line="307" w:lineRule="auto"/>
      </w:pPr>
      <w:r>
        <w:t>모든 번역과 명명은 잠정성과 책임을 함께 가져야 한다.</w:t>
      </w:r>
    </w:p>
    <w:p>
      <w:pPr>
        <w:spacing w:before="160" w:after="80" w:line="307" w:lineRule="auto"/>
      </w:pPr>
      <w:r>
        <w:rPr>
          <w:b/>
          <w:color w:val="1F4E79"/>
          <w:sz w:val="32"/>
        </w:rPr>
        <w:t>제2부. 운영 원리</w:t>
      </w:r>
    </w:p>
    <w:p>
      <w:pPr>
        <w:spacing w:before="0" w:after="120" w:line="307" w:lineRule="auto"/>
      </w:pPr>
      <w:r>
        <w:t>제2부는 코어 원리가 실제 판단과 개입과 회복과 종료에 어떻게 내려오는지를 다룬다. 이 부의 조항들은 구조를 진단하고 다룰 때 성급한 오진과 과잉 개입과 무책임한 연명을 피하도록 돕는다.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제9조 조기 감지와 신중한 판단 원리</w:t>
      </w:r>
    </w:p>
    <w:p>
      <w:pPr>
        <w:spacing w:before="0" w:after="120" w:line="307" w:lineRule="auto"/>
      </w:pPr>
      <w:r>
        <w:t>좋은 구조는 큰 붕괴 이후가 아니라 약한 신호가 나타날 때부터 살핀다.</w:t>
      </w:r>
    </w:p>
    <w:p>
      <w:pPr>
        <w:spacing w:before="0" w:after="120" w:line="307" w:lineRule="auto"/>
      </w:pPr>
      <w:r>
        <w:t>그러나 작은 신호를 곧바로 본질 판정이나 과잉 경보로 바꾸어서는 안 된다.</w:t>
      </w:r>
    </w:p>
    <w:p>
      <w:pPr>
        <w:spacing w:before="0" w:after="120" w:line="307" w:lineRule="auto"/>
      </w:pPr>
      <w:r>
        <w:t>감지는 민감해야 하고, 판단은 신중해야 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제10조 임계점 감지 원리</w:t>
      </w:r>
    </w:p>
    <w:p>
      <w:pPr>
        <w:spacing w:before="0" w:after="120" w:line="307" w:lineRule="auto"/>
      </w:pPr>
      <w:r>
        <w:t>모든 구조는 조금씩 누적되다가 어느 순간 상태가 바뀌는 문턱을 가질 수 있다.</w:t>
      </w:r>
    </w:p>
    <w:p>
      <w:pPr>
        <w:spacing w:before="0" w:after="120" w:line="307" w:lineRule="auto"/>
      </w:pPr>
      <w:r>
        <w:t>임계점 이전과 이후는 같은 문제처럼 다루어져서는 안 된다.</w:t>
      </w:r>
    </w:p>
    <w:p>
      <w:pPr>
        <w:spacing w:before="0" w:after="120" w:line="307" w:lineRule="auto"/>
      </w:pPr>
      <w:r>
        <w:t>좋은 운영은 누적된 어긋남이 상태 전환으로 굳어지기 전에 그 문턱을 읽으려 해야 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제11조 회복과 재활 원리</w:t>
      </w:r>
    </w:p>
    <w:p>
      <w:pPr>
        <w:spacing w:before="0" w:after="120" w:line="307" w:lineRule="auto"/>
      </w:pPr>
      <w:r>
        <w:t>복구와 회복과 재활은 서로 다르다.</w:t>
      </w:r>
    </w:p>
    <w:p>
      <w:pPr>
        <w:spacing w:before="0" w:after="120" w:line="307" w:lineRule="auto"/>
      </w:pPr>
      <w:r>
        <w:t>좋은 구조는 기능을 다시 켜는 데서 멈추지 않고, 다시 살아갈 수 있는 조건과 관계와 리듬을 재구성해야 한다.</w:t>
      </w:r>
    </w:p>
    <w:p>
      <w:pPr>
        <w:spacing w:before="0" w:after="120" w:line="307" w:lineRule="auto"/>
      </w:pPr>
      <w:r>
        <w:t>회복은 정상 복귀 강요가 아니라 살아갈 수 있는 새로운 균형의 형성일 수 있어야 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제12조 복권과 계승 원리</w:t>
      </w:r>
    </w:p>
    <w:p>
      <w:pPr>
        <w:spacing w:before="0" w:after="120" w:line="307" w:lineRule="auto"/>
      </w:pPr>
      <w:r>
        <w:t>실패와 손상 이후에도 다시 참여하고 이어갈 수 있는 길은 구조 안에 남아 있어야 한다.</w:t>
      </w:r>
    </w:p>
    <w:p>
      <w:pPr>
        <w:spacing w:before="0" w:after="120" w:line="307" w:lineRule="auto"/>
      </w:pPr>
      <w:r>
        <w:t>복권은 망각이 아니라 기록과 검토와 재배치를 통과한 재참여여야 한다.</w:t>
      </w:r>
    </w:p>
    <w:p>
      <w:pPr>
        <w:spacing w:before="0" w:after="120" w:line="307" w:lineRule="auto"/>
      </w:pPr>
      <w:r>
        <w:t>좋은 구조는 현재만 유지하지 않고 다음 존재와 다음 세대의 시작 조건을 함께 고려해야 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제13조 맥락적 발화와 침묵 구분 원리</w:t>
      </w:r>
    </w:p>
    <w:p>
      <w:pPr>
        <w:spacing w:before="0" w:after="120" w:line="307" w:lineRule="auto"/>
      </w:pPr>
      <w:r>
        <w:t>같은 말도 위치와 시기와 반경과 기능에 따라 다르게 작동한다.</w:t>
      </w:r>
    </w:p>
    <w:p>
      <w:pPr>
        <w:spacing w:before="0" w:after="120" w:line="307" w:lineRule="auto"/>
      </w:pPr>
      <w:r>
        <w:t>침묵 또한 단순한 공백이 아니라 보호와 숙성, 공포와 억압, 회피처럼 서로 다른 기능을 가질 수 있다.</w:t>
      </w:r>
    </w:p>
    <w:p>
      <w:pPr>
        <w:spacing w:before="0" w:after="120" w:line="307" w:lineRule="auto"/>
      </w:pPr>
      <w:r>
        <w:t>좋은 판단은 문장만이 아니라 발화와 침묵의 맥락을 함께 읽어야 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제14조 좋은 종료와 유산 정리 원리</w:t>
      </w:r>
    </w:p>
    <w:p>
      <w:pPr>
        <w:spacing w:before="0" w:after="120" w:line="307" w:lineRule="auto"/>
      </w:pPr>
      <w:r>
        <w:t>모든 구조가 무한히 지속되어야 하는 것은 아니다.</w:t>
      </w:r>
    </w:p>
    <w:p>
      <w:pPr>
        <w:spacing w:before="0" w:after="120" w:line="307" w:lineRule="auto"/>
      </w:pPr>
      <w:r>
        <w:t>어떤 경우에는 연명보다 종료와 전환이 더 책임 있는 선택일 수 있다.</w:t>
      </w:r>
    </w:p>
    <w:p>
      <w:pPr>
        <w:spacing w:before="0" w:after="120" w:line="307" w:lineRule="auto"/>
      </w:pPr>
      <w:r>
        <w:t>좋은 종료는 단순 중단이 아니라 작별과 기록, 애도와 잔재 분류, 유산 정리를 포함해야 한다.</w:t>
      </w:r>
    </w:p>
    <w:p>
      <w:pPr>
        <w:spacing w:before="160" w:after="80" w:line="307" w:lineRule="auto"/>
      </w:pPr>
      <w:r>
        <w:rPr>
          <w:b/>
          <w:color w:val="1F4E79"/>
          <w:sz w:val="32"/>
        </w:rPr>
        <w:t>제3부. 금지선</w:t>
      </w:r>
    </w:p>
    <w:p>
      <w:pPr>
        <w:spacing w:before="0" w:after="120" w:line="307" w:lineRule="auto"/>
      </w:pPr>
      <w:r>
        <w:t>제3부는 통합 구조 언어가 자기 힘 때문에 오용으로 미끄러지는 것을 막기 위한 금지선을 제시한다. 이 금지선들은 확장을 막기 위한 장치가 아니라, 확장이 자기 파괴와 정당화 남용으로 흐르지 않게 하는 내부 브레이크다.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제15조 동일시 금지</w:t>
      </w:r>
    </w:p>
    <w:p>
      <w:pPr>
        <w:spacing w:before="0" w:after="120" w:line="307" w:lineRule="auto"/>
      </w:pPr>
      <w:r>
        <w:t>서로 다른 층의 구조가 대응된다고 해서 같은 존재 방식이라고 선언해서는 안 된다.</w:t>
      </w:r>
    </w:p>
    <w:p>
      <w:pPr>
        <w:spacing w:before="0" w:after="120" w:line="307" w:lineRule="auto"/>
      </w:pPr>
      <w:r>
        <w:t>비유와 대응은 이해를 위한 다리일 뿐, 실체의 동일성을 뜻하지 않는다.</w:t>
      </w:r>
    </w:p>
    <w:p>
      <w:pPr>
        <w:spacing w:before="0" w:after="120" w:line="307" w:lineRule="auto"/>
      </w:pPr>
      <w:r>
        <w:t>차이를 지우는 순간 구조 언어는 오용되기 시작한다.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제16조 정당화 남용 금지</w:t>
      </w:r>
    </w:p>
    <w:p>
      <w:pPr>
        <w:spacing w:before="0" w:after="120" w:line="307" w:lineRule="auto"/>
      </w:pPr>
      <w:r>
        <w:t>설명 가능성은 곧 정당성을 뜻하지 않는다.</w:t>
      </w:r>
    </w:p>
    <w:p>
      <w:pPr>
        <w:spacing w:before="0" w:after="120" w:line="307" w:lineRule="auto"/>
      </w:pPr>
      <w:r>
        <w:t>질서와 회복, 안전과 전체, 효율의 언어가 희생과 배제와 과잉 통제의 면허증으로 쓰여서는 안 된다.</w:t>
      </w:r>
    </w:p>
    <w:p>
      <w:pPr>
        <w:spacing w:before="0" w:after="120" w:line="307" w:lineRule="auto"/>
      </w:pPr>
      <w:r>
        <w:t>구조 언어는 고통과 비용을 흐리게 하는 합리화 장치가 되어서는 안 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제17조 자연주의 환원 금지</w:t>
      </w:r>
    </w:p>
    <w:p>
      <w:pPr>
        <w:spacing w:before="0" w:after="120" w:line="307" w:lineRule="auto"/>
      </w:pPr>
      <w:r>
        <w:t>생명과 생태와 자연의 구조는 참고가 될 수 있으나, 인간의 윤리와 정치와 규범의 자동 근거가 되어서는 안 된다.</w:t>
      </w:r>
    </w:p>
    <w:p>
      <w:pPr>
        <w:spacing w:before="0" w:after="120" w:line="307" w:lineRule="auto"/>
      </w:pPr>
      <w:r>
        <w:t>자연의 설명을 곧 사회 질서의 정당화로 바꾸는 순간 구조 언어는 폭력에 협력하게 된다.</w:t>
      </w:r>
    </w:p>
    <w:p>
      <w:pPr>
        <w:spacing w:before="0" w:after="120" w:line="307" w:lineRule="auto"/>
      </w:pPr>
      <w:r>
        <w:t>설명과 규범은 끝까지 구분되어야 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제18조 코어 파괴적 확장 금지</w:t>
      </w:r>
    </w:p>
    <w:p>
      <w:pPr>
        <w:spacing w:before="0" w:after="120" w:line="307" w:lineRule="auto"/>
      </w:pPr>
      <w:r>
        <w:t>확장은 코어를 더 선명하게 할 때만 의미가 있다.</w:t>
      </w:r>
    </w:p>
    <w:p>
      <w:pPr>
        <w:spacing w:before="0" w:after="120" w:line="307" w:lineRule="auto"/>
      </w:pPr>
      <w:r>
        <w:t>새 개념과 새 비유와 새 구조를 계속 덧붙이는 일이 중심 원리를 흐리게 한다면, 그것은 진화가 아니라 침식이다.</w:t>
      </w:r>
    </w:p>
    <w:p>
      <w:pPr>
        <w:spacing w:before="0" w:after="120" w:line="307" w:lineRule="auto"/>
      </w:pPr>
      <w:r>
        <w:t>모든 확장은 본문보다 먼저 해설과 부록에서 숙성되어야 한다.</w:t>
      </w:r>
    </w:p>
    <w:p>
      <w:pPr>
        <w:spacing w:before="160" w:after="80" w:line="307" w:lineRule="auto"/>
      </w:pPr>
      <w:r>
        <w:rPr>
          <w:b/>
          <w:color w:val="1F4E79"/>
          <w:sz w:val="32"/>
        </w:rPr>
        <w:t>제4부. 변화 원칙</w:t>
      </w:r>
    </w:p>
    <w:p>
      <w:pPr>
        <w:spacing w:before="0" w:after="120" w:line="307" w:lineRule="auto"/>
      </w:pPr>
      <w:r>
        <w:t>제4부는 이 헌장이 닫힌 교리가 아니라 자기 수정과 누적적 진화를 허용하는 구조임을 밝힌다. 다만 변화는 언제나 코어를 약화시키지 않는 방식으로 이루어져야 하며, 본문과 해설과 부록의 위계를 무너뜨려서는 안 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제19조 자기 수정 가능성</w:t>
      </w:r>
    </w:p>
    <w:p>
      <w:pPr>
        <w:spacing w:before="0" w:after="120" w:line="307" w:lineRule="auto"/>
      </w:pPr>
      <w:r>
        <w:t>좋은 구조는 스스로를 절대화하지 않고, 오류와 한계를 드러내며 수정 가능성을 남겨야 한다.</w:t>
      </w:r>
    </w:p>
    <w:p>
      <w:pPr>
        <w:spacing w:before="0" w:after="120" w:line="307" w:lineRule="auto"/>
      </w:pPr>
      <w:r>
        <w:t>다만 수정은 코어를 해체하기 위한 명분이 아니라 코어를 더 정확히 지키기 위한 조정이어야 한다.</w:t>
      </w:r>
    </w:p>
    <w:p>
      <w:pPr>
        <w:spacing w:before="0" w:after="120" w:line="307" w:lineRule="auto"/>
      </w:pPr>
      <w:r>
        <w:t>경직된 동일성도, 무제한 가변성도 모두 경계되어야 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제20조 누적적 진화 원칙</w:t>
      </w:r>
    </w:p>
    <w:p>
      <w:pPr>
        <w:spacing w:before="0" w:after="120" w:line="307" w:lineRule="auto"/>
      </w:pPr>
      <w:r>
        <w:t>변화는 축적을 파괴하지 않는 방식으로 이루어져야 한다.</w:t>
      </w:r>
    </w:p>
    <w:p>
      <w:pPr>
        <w:spacing w:before="0" w:after="120" w:line="307" w:lineRule="auto"/>
      </w:pPr>
      <w:r>
        <w:t>새로운 원리는 기존 구조와의 충돌 여부를 먼저 점검하고, 가능하면 지우기보다 연결과 재배치를 우선해야 한다.</w:t>
      </w:r>
    </w:p>
    <w:p>
      <w:pPr>
        <w:spacing w:before="0" w:after="120" w:line="307" w:lineRule="auto"/>
      </w:pPr>
      <w:r>
        <w:t>좋은 진화는 단절적 폭주가 아니라 누적적 심화에 가깝다.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제21조 해설과 부록의 분리 원칙</w:t>
      </w:r>
    </w:p>
    <w:p>
      <w:pPr>
        <w:spacing w:before="0" w:after="120" w:line="307" w:lineRule="auto"/>
      </w:pPr>
      <w:r>
        <w:t>본문과 해설과 부록, 개정 기록은 서로 협력하되 같은 역할을 해서는 안 된다.</w:t>
      </w:r>
    </w:p>
    <w:p>
      <w:pPr>
        <w:spacing w:before="0" w:after="120" w:line="307" w:lineRule="auto"/>
      </w:pPr>
      <w:r>
        <w:t>본문은 가장 압축된 중심 원리로 남고, 해설은 두께를 제공하며, 부록은 빠른 참조 도구가 되고, 개정 기록은 미래 관리를 담당해야 한다.</w:t>
      </w:r>
    </w:p>
    <w:p>
      <w:pPr>
        <w:spacing w:before="0" w:after="120" w:line="307" w:lineRule="auto"/>
      </w:pPr>
      <w:r>
        <w:t>이 위계가 무너지면 코어는 쉽게 비대해지거나 흐려질 수 있다.</w:t>
      </w:r>
    </w:p>
    <w:p>
      <w:pPr>
        <w:spacing w:before="160" w:after="80" w:line="307" w:lineRule="auto"/>
      </w:pPr>
      <w:r>
        <w:rPr>
          <w:b/>
          <w:color w:val="1F4E79"/>
          <w:sz w:val="32"/>
        </w:rPr>
        <w:t>부칙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부칙 1</w:t>
      </w:r>
    </w:p>
    <w:p>
      <w:pPr>
        <w:spacing w:before="0" w:after="120" w:line="307" w:lineRule="auto"/>
      </w:pPr>
      <w:r>
        <w:t>이 헌장은 본문과 해설서, 부록·지도집, 개정·보류 기록으로 이루어진 문서군의 중심 문서로 기능한다.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부칙 2</w:t>
      </w:r>
    </w:p>
    <w:p>
      <w:pPr>
        <w:spacing w:before="0" w:after="120" w:line="307" w:lineRule="auto"/>
      </w:pPr>
      <w:r>
        <w:t>본문의 조항은 가장 보수적으로 수정되며, 신규 개념은 원칙적으로 해설과 부록에서 먼저 숙성된 뒤 승격 여부를 검토한다.</w:t>
      </w:r>
    </w:p>
    <w:p>
      <w:pPr>
        <w:spacing w:before="160" w:after="60" w:line="307" w:lineRule="auto"/>
      </w:pPr>
      <w:r>
        <w:rPr>
          <w:b/>
          <w:color w:val="366092"/>
          <w:sz w:val="26"/>
        </w:rPr>
        <w:t>부칙 3</w:t>
      </w:r>
    </w:p>
    <w:p>
      <w:pPr>
        <w:spacing w:before="0" w:after="120" w:line="307" w:lineRule="auto"/>
      </w:pPr>
      <w:r>
        <w:t>이 헌장의 해석과 적용은 금지선과 변화 원칙을 함께 고려하여 이루어져야 한다.</w:t>
      </w:r>
    </w:p>
    <w:sectPr w:rsidR="00FC693F" w:rsidRPr="0006063C" w:rsidSect="00034616">
      <w:pgSz w:w="12240" w:h="15840"/>
      <w:pgMar w:top="1304" w:right="1247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