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5A5A5A"/>
          <w:sz w:val="26"/>
        </w:rPr>
        <w:t>AI 안전한 놀이터</w:t>
      </w:r>
    </w:p>
    <w:p>
      <w:pPr>
        <w:pStyle w:val="Title"/>
        <w:jc w:val="center"/>
      </w:pPr>
      <w:r>
        <w:t>운영 규칙서 발췌본</w:t>
      </w:r>
    </w:p>
    <w:p>
      <w:pPr>
        <w:jc w:val="center"/>
      </w:pPr>
      <w:r>
        <w:rPr>
          <w:rFonts w:ascii="Malgun Gothic" w:hAnsi="Malgun Gothic" w:eastAsia="Malgun Gothic"/>
          <w:i/>
          <w:color w:val="5A5A5A"/>
          <w:sz w:val="23"/>
        </w:rPr>
        <w:t>첫 1주 동안 실제로 쓸 최소 평시 기준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6912"/>
      </w:tblGrid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분류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CORE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목적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코어/실험, 예외, 외부 연결, 위험 대응의 최소 기준을 빠르게 확인하는 문서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이번 주 역할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평시 판단의 기본 문서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언제 보는가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• 일상 운영 판단을 할 때</w:t>
              <w:br/>
              <w:t>• 이 상황이 기준 안인지 확인할 때</w:t>
              <w:br/>
              <w:t>• 예외나 위험으로 분기하기 전에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연결 문서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짧은 헌장 · 체크리스트 현장판 · 예외 요청서 · SOP 핵심판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8F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22"/>
              </w:rPr>
              <w:t>평시 운영은 운영 규칙서에서 먼저 확인한다.</w:t>
            </w:r>
          </w:p>
        </w:tc>
      </w:tr>
    </w:tbl>
    <w:p>
      <w:r>
        <w:br w:type="page"/>
      </w:r>
    </w:p>
    <w:p>
      <w:pPr>
        <w:pStyle w:val="Heading1"/>
      </w:pPr>
      <w:r>
        <w:t>1. 코어와 실험의 분리</w:t>
      </w:r>
    </w:p>
    <w:p>
      <w:pPr>
        <w:ind w:left="0"/>
      </w:pPr>
      <w:r>
        <w:rPr>
          <w:rFonts w:ascii="Malgun Gothic" w:hAnsi="Malgun Gothic" w:eastAsia="Malgun Gothic"/>
        </w:rPr>
        <w:t>• 코어는 보수적으로 유지한다.</w:t>
      </w:r>
    </w:p>
    <w:p>
      <w:pPr>
        <w:ind w:left="0"/>
      </w:pPr>
      <w:r>
        <w:rPr>
          <w:rFonts w:ascii="Malgun Gothic" w:hAnsi="Malgun Gothic" w:eastAsia="Malgun Gothic"/>
        </w:rPr>
        <w:t>• 실험은 격리된 범위에서 허용한다.</w:t>
      </w:r>
    </w:p>
    <w:p>
      <w:pPr>
        <w:ind w:left="0"/>
      </w:pPr>
      <w:r>
        <w:rPr>
          <w:rFonts w:ascii="Malgun Gothic" w:hAnsi="Malgun Gothic" w:eastAsia="Malgun Gothic"/>
        </w:rPr>
        <w:t>• 실험 결과는 자동으로 코어에 반영되지 않는다.</w:t>
      </w:r>
    </w:p>
    <w:p>
      <w:pPr>
        <w:ind w:left="0"/>
      </w:pPr>
      <w:r>
        <w:rPr>
          <w:rFonts w:ascii="Malgun Gothic" w:hAnsi="Malgun Gothic" w:eastAsia="Malgun Gothic"/>
        </w:rPr>
        <w:t>• 실험 실패는 코어 전체로 직접 전파되어서는 안 된다.</w:t>
      </w:r>
    </w:p>
    <w:p>
      <w:pPr>
        <w:pStyle w:val="Heading1"/>
      </w:pPr>
      <w:r>
        <w:t>2. 예외 처리 원칙</w:t>
      </w:r>
    </w:p>
    <w:p>
      <w:pPr>
        <w:ind w:left="0"/>
      </w:pPr>
      <w:r>
        <w:rPr>
          <w:rFonts w:ascii="Malgun Gothic" w:hAnsi="Malgun Gothic" w:eastAsia="Malgun Gothic"/>
        </w:rPr>
        <w:t>• 예외는 자동 승인되지 않는다.</w:t>
      </w:r>
    </w:p>
    <w:p>
      <w:pPr>
        <w:ind w:left="0"/>
      </w:pPr>
      <w:r>
        <w:rPr>
          <w:rFonts w:ascii="Malgun Gothic" w:hAnsi="Malgun Gothic" w:eastAsia="Malgun Gothic"/>
        </w:rPr>
        <w:t>• 예외는 자동 처벌도 되지 않는다.</w:t>
      </w:r>
    </w:p>
    <w:p>
      <w:pPr>
        <w:ind w:left="0"/>
      </w:pPr>
      <w:r>
        <w:rPr>
          <w:rFonts w:ascii="Malgun Gothic" w:hAnsi="Malgun Gothic" w:eastAsia="Malgun Gothic"/>
        </w:rPr>
        <w:t>• 단발 예외는 기록하고, 반복 예외는 구조 신호로 본다.</w:t>
      </w:r>
    </w:p>
    <w:p>
      <w:pPr>
        <w:ind w:left="0"/>
      </w:pPr>
      <w:r>
        <w:rPr>
          <w:rFonts w:ascii="Malgun Gothic" w:hAnsi="Malgun Gothic" w:eastAsia="Malgun Gothic"/>
        </w:rPr>
        <w:t>• 반복 예외는 메타 검토 후보가 될 수 있다.</w:t>
      </w:r>
    </w:p>
    <w:p>
      <w:pPr>
        <w:pStyle w:val="Heading1"/>
      </w:pPr>
      <w:r>
        <w:t>3. 외부 연결 원칙</w:t>
      </w:r>
    </w:p>
    <w:p>
      <w:pPr>
        <w:ind w:left="0"/>
      </w:pPr>
      <w:r>
        <w:rPr>
          <w:rFonts w:ascii="Malgun Gothic" w:hAnsi="Malgun Gothic" w:eastAsia="Malgun Gothic"/>
        </w:rPr>
        <w:t>• 외부 연결은 단계적으로 연다.</w:t>
      </w:r>
    </w:p>
    <w:p>
      <w:pPr>
        <w:ind w:left="0"/>
      </w:pPr>
      <w:r>
        <w:rPr>
          <w:rFonts w:ascii="Malgun Gothic" w:hAnsi="Malgun Gothic" w:eastAsia="Malgun Gothic"/>
        </w:rPr>
        <w:t>• 승인 범위를 넘는 외부 연결 확대는 허용되지 않는다.</w:t>
      </w:r>
    </w:p>
    <w:p>
      <w:pPr>
        <w:ind w:left="0"/>
      </w:pPr>
      <w:r>
        <w:rPr>
          <w:rFonts w:ascii="Malgun Gothic" w:hAnsi="Malgun Gothic" w:eastAsia="Malgun Gothic"/>
        </w:rPr>
        <w:t>• 외부 요구는 자동으로 내부 기준 변경의 근거가 되지 않는다.</w:t>
      </w:r>
    </w:p>
    <w:p>
      <w:pPr>
        <w:ind w:left="0"/>
      </w:pPr>
      <w:r>
        <w:rPr>
          <w:rFonts w:ascii="Malgun Gothic" w:hAnsi="Malgun Gothic" w:eastAsia="Malgun Gothic"/>
        </w:rPr>
        <w:t>• 필요 시 거부, 완충, 격리, 제한 통합 중 하나로 처리한다.</w:t>
      </w:r>
    </w:p>
    <w:p>
      <w:pPr>
        <w:pStyle w:val="Heading1"/>
      </w:pPr>
      <w:r>
        <w:t>4. 위험 시 대응 원칙</w:t>
      </w:r>
    </w:p>
    <w:p>
      <w:pPr>
        <w:ind w:left="0"/>
      </w:pPr>
      <w:r>
        <w:rPr>
          <w:rFonts w:ascii="Malgun Gothic" w:hAnsi="Malgun Gothic" w:eastAsia="Malgun Gothic"/>
        </w:rPr>
        <w:t>• 확산 차단이 해석보다 먼저다.</w:t>
      </w:r>
    </w:p>
    <w:p>
      <w:pPr>
        <w:ind w:left="0"/>
      </w:pPr>
      <w:r>
        <w:rPr>
          <w:rFonts w:ascii="Malgun Gothic" w:hAnsi="Malgun Gothic" w:eastAsia="Malgun Gothic"/>
        </w:rPr>
        <w:t>• 전면 차단보다 국소 격리를 우선 검토한다.</w:t>
      </w:r>
    </w:p>
    <w:p>
      <w:pPr>
        <w:ind w:left="0"/>
      </w:pPr>
      <w:r>
        <w:rPr>
          <w:rFonts w:ascii="Malgun Gothic" w:hAnsi="Malgun Gothic" w:eastAsia="Malgun Gothic"/>
        </w:rPr>
        <w:t>• 기록 없는 대응은 부분 대응으로 본다.</w:t>
      </w:r>
    </w:p>
    <w:p>
      <w:pPr>
        <w:ind w:left="0"/>
      </w:pPr>
      <w:r>
        <w:rPr>
          <w:rFonts w:ascii="Malgun Gothic" w:hAnsi="Malgun Gothic" w:eastAsia="Malgun Gothic"/>
        </w:rPr>
        <w:t>• 사건이 멈춘 뒤 구조 원인이 남아 있으면 메타 검토로 넘긴다.</w:t>
      </w:r>
    </w:p>
    <w:p>
      <w:pPr>
        <w:pStyle w:val="Heading1"/>
      </w:pPr>
      <w:r>
        <w:t>5. 이번 주 최소 판단 기준</w:t>
      </w:r>
    </w:p>
    <w:p>
      <w:pPr>
        <w:ind w:left="0"/>
      </w:pPr>
      <w:r>
        <w:rPr>
          <w:rFonts w:ascii="Malgun Gothic" w:hAnsi="Malgun Gothic" w:eastAsia="Malgun Gothic"/>
        </w:rPr>
        <w:t>• 평시 기준 안이면 운영 규칙서에서 처리한다.</w:t>
      </w:r>
    </w:p>
    <w:p>
      <w:pPr>
        <w:ind w:left="0"/>
      </w:pPr>
      <w:r>
        <w:rPr>
          <w:rFonts w:ascii="Malgun Gothic" w:hAnsi="Malgun Gothic" w:eastAsia="Malgun Gothic"/>
        </w:rPr>
        <w:t>• 기준 밖이지만 아직 위험이 아니면 예외 요청서를 쓴다.</w:t>
      </w:r>
    </w:p>
    <w:p>
      <w:pPr>
        <w:ind w:left="0"/>
      </w:pPr>
      <w:r>
        <w:rPr>
          <w:rFonts w:ascii="Malgun Gothic" w:hAnsi="Malgun Gothic" w:eastAsia="Malgun Gothic"/>
        </w:rPr>
        <w:t>• 기준 자체가 낡거나 반복 예외가 쌓이면 메타 검토 요청서를 쓴다.</w:t>
      </w:r>
    </w:p>
    <w:p>
      <w:pPr>
        <w:ind w:left="0"/>
      </w:pPr>
      <w:r>
        <w:rPr>
          <w:rFonts w:ascii="Malgun Gothic" w:hAnsi="Malgun Gothic" w:eastAsia="Malgun Gothic"/>
        </w:rPr>
        <w:t>• 이미 위험이면 SOP로 바로 간다.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91" w:bottom="964" w:left="1191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87878"/>
        <w:sz w:val="16"/>
      </w:rPr>
      <w:t>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46464"/>
        <w:sz w:val="17"/>
      </w:rPr>
      <w:t>AI 안전한 놀이터 · Starter Week1 Pack · 운영 규칙서 발췌본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