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机顶盒平台接口API说明文档及规范</w:t>
      </w:r>
    </w:p>
    <w:p>
      <w:pPr>
        <w:jc w:val="center"/>
      </w:pPr>
    </w:p>
    <w:p>
      <w:pPr>
        <w:jc w:val="center"/>
      </w:pPr>
      <w:r>
        <w:rPr>
          <w:rFonts w:hint="eastAsia"/>
        </w:rPr>
        <w:t xml:space="preserve">版本：V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0.1</w:t>
      </w:r>
      <w:bookmarkStart w:id="0" w:name="_GoBack"/>
      <w:bookmarkEnd w:id="0"/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定制</w:t>
      </w:r>
      <w:r>
        <w:t>日期：</w:t>
      </w:r>
      <w:r>
        <w:rPr>
          <w:rFonts w:hint="eastAsia"/>
        </w:rPr>
        <w:t>2013-10-11</w:t>
      </w:r>
    </w:p>
    <w:p/>
    <w:p>
      <w:pPr>
        <w:rPr>
          <w:rFonts w:hint="eastAsia"/>
        </w:rPr>
      </w:pPr>
      <w:r>
        <w:t>API</w:t>
      </w:r>
      <w:r>
        <w:rPr>
          <w:rFonts w:hint="eastAsia"/>
        </w:rPr>
        <w:t>跟</w:t>
      </w:r>
      <w:r>
        <w:t>域名：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</w:instrText>
      </w:r>
      <w:r>
        <w:instrText xml:space="preserve">apidev.itvyun.com/" </w:instrText>
      </w:r>
      <w:r>
        <w:fldChar w:fldCharType="separate"/>
      </w:r>
      <w:r>
        <w:rPr>
          <w:rStyle w:val="3"/>
          <w:rFonts w:hint="eastAsia"/>
        </w:rPr>
        <w:t>http://</w:t>
      </w:r>
      <w:r>
        <w:rPr>
          <w:rStyle w:val="3"/>
        </w:rPr>
        <w:t>apidev.itvyun.com/</w:t>
      </w:r>
      <w:r>
        <w:fldChar w:fldCharType="end"/>
      </w:r>
      <w:r>
        <w:t xml:space="preserve"> </w:t>
      </w:r>
    </w:p>
    <w:p/>
    <w:p>
      <w:r>
        <w:rPr>
          <w:rFonts w:hint="eastAsia"/>
          <w:lang w:val="en-US" w:eastAsia="zh-CN"/>
        </w:rPr>
        <w:t>1、</w:t>
      </w:r>
      <w:r>
        <w:rPr>
          <w:rFonts w:hint="eastAsia"/>
        </w:rPr>
        <w:tab/>
      </w:r>
      <w:r>
        <w:rPr>
          <w:rFonts w:hint="eastAsia"/>
        </w:rPr>
        <w:t>服务端接口分标准Web（http）和WebSocket接口两种。</w:t>
      </w:r>
    </w:p>
    <w:p>
      <w:r>
        <w:rPr>
          <w:rFonts w:hint="eastAsia"/>
          <w:lang w:val="en-US" w:eastAsia="zh-CN"/>
        </w:rPr>
        <w:t>2、</w:t>
      </w:r>
      <w:r>
        <w:rPr>
          <w:rFonts w:hint="eastAsia"/>
        </w:rPr>
        <w:t>数据报文封装格式：采用JSON</w:t>
      </w:r>
    </w:p>
    <w:p>
      <w:r>
        <w:rPr>
          <w:rFonts w:hint="eastAsia"/>
          <w:lang w:val="en-US" w:eastAsia="zh-CN"/>
        </w:rPr>
        <w:t>3、</w:t>
      </w:r>
      <w:r>
        <w:rPr>
          <w:rFonts w:hint="eastAsia"/>
        </w:rPr>
        <w:t>JSON数据报文相关要求</w:t>
      </w:r>
    </w:p>
    <w:p>
      <w:r>
        <w:rPr>
          <w:rFonts w:hint="eastAsia"/>
        </w:rPr>
        <w:tab/>
      </w:r>
      <w:r>
        <w:rPr>
          <w:rFonts w:hint="eastAsia"/>
        </w:rPr>
        <w:t>小于5kb的复杂结构数据（复杂文本、XML数据、JSON数据或二进制数据或加密数据）采取Base64编码后，放入JSON中传输，其他较大的数据信息，json中只传递URL，程序到web服务器上获取。</w:t>
      </w:r>
    </w:p>
    <w:p>
      <w:r>
        <w:rPr>
          <w:rFonts w:hint="eastAsia"/>
          <w:lang w:val="en-US" w:eastAsia="zh-CN"/>
        </w:rPr>
        <w:t>4、</w:t>
      </w:r>
      <w:r>
        <w:rPr>
          <w:rFonts w:hint="eastAsia"/>
        </w:rPr>
        <w:t>JSON数据中字符集编码。一律采用UTF8。</w:t>
      </w:r>
    </w:p>
    <w:p>
      <w:r>
        <w:rPr>
          <w:rFonts w:hint="eastAsia"/>
          <w:lang w:val="en-US" w:eastAsia="zh-CN"/>
        </w:rPr>
        <w:t>5、</w:t>
      </w:r>
      <w:r>
        <w:rPr>
          <w:rFonts w:hint="eastAsia"/>
        </w:rPr>
        <w:t>报文数据分报文头结构和报文体</w:t>
      </w:r>
    </w:p>
    <w:p>
      <w:r>
        <w:rPr>
          <w:rFonts w:hint="eastAsia"/>
        </w:rPr>
        <w:tab/>
      </w:r>
      <w:r>
        <w:rPr>
          <w:rFonts w:hint="eastAsia"/>
        </w:rPr>
        <w:t>报文头结构，表示报文的类型、API版本和报文体封装类型</w:t>
      </w:r>
    </w:p>
    <w:p>
      <w:r>
        <w:rPr>
          <w:rFonts w:hint="eastAsia"/>
        </w:rPr>
        <w:tab/>
      </w:r>
      <w:r>
        <w:rPr>
          <w:rFonts w:hint="eastAsia"/>
        </w:rPr>
        <w:t>报文体，标识有两个，提交报文用DATA，应答的报文用RESULT，报文体必须是JSON对象结构。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数据中如果有同级多个对象，一般用items或数据标识名+item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6、</w:t>
      </w:r>
      <w:r>
        <w:rPr>
          <w:rFonts w:hint="eastAsia"/>
        </w:rPr>
        <w:t>URL地址路径的命名规则：</w:t>
      </w:r>
    </w:p>
    <w:p>
      <w:pPr>
        <w:ind w:firstLine="420"/>
      </w:pPr>
      <w:r>
        <w:rPr>
          <w:rFonts w:hint="eastAsia"/>
        </w:rPr>
        <w:t>服务器host</w:t>
      </w:r>
    </w:p>
    <w:p>
      <w:pPr>
        <w:ind w:firstLine="420"/>
      </w:pPr>
      <w:r>
        <w:rPr>
          <w:rFonts w:hint="eastAsia"/>
        </w:rPr>
        <w:t>正式业务主机名必须api开头，即api.host.com</w:t>
      </w:r>
    </w:p>
    <w:p>
      <w:pPr>
        <w:ind w:firstLine="420"/>
      </w:pPr>
      <w:r>
        <w:rPr>
          <w:rFonts w:hint="eastAsia"/>
        </w:rPr>
        <w:t>开发测试业务主机名一般推荐apidev/dev/apidemo等</w:t>
      </w:r>
      <w:r>
        <w:t>A</w:t>
      </w:r>
      <w:r>
        <w:rPr>
          <w:rFonts w:hint="eastAsia"/>
        </w:rPr>
        <w:t>pidev.host.com</w:t>
      </w:r>
    </w:p>
    <w:p>
      <w:pPr>
        <w:ind w:firstLine="420"/>
      </w:pPr>
    </w:p>
    <w:p>
      <w:r>
        <w:rPr>
          <w:rFonts w:hint="eastAsia"/>
          <w:lang w:val="en-US" w:eastAsia="zh-CN"/>
        </w:rPr>
        <w:t>7、</w:t>
      </w:r>
      <w:r>
        <w:t xml:space="preserve">api </w:t>
      </w:r>
      <w:r>
        <w:rPr>
          <w:rFonts w:hint="eastAsia"/>
        </w:rPr>
        <w:t>路径的命名规则：</w:t>
      </w:r>
    </w:p>
    <w:p>
      <w:pPr>
        <w:ind w:firstLine="420"/>
      </w:pPr>
      <w:r>
        <w:rPr>
          <w:rFonts w:hint="eastAsia"/>
        </w:rPr>
        <w:t>项目名/服务名/服务版本/发布版本/</w:t>
      </w:r>
    </w:p>
    <w:p>
      <w:pPr>
        <w:ind w:firstLine="420"/>
      </w:pPr>
      <w:r>
        <w:rPr>
          <w:rFonts w:hint="eastAsia"/>
        </w:rPr>
        <w:t>项目名，如红领巾，用hlj或honglj</w:t>
      </w:r>
    </w:p>
    <w:p>
      <w:pPr>
        <w:ind w:firstLine="420"/>
      </w:pPr>
      <w:r>
        <w:rPr>
          <w:rFonts w:hint="eastAsia"/>
        </w:rPr>
        <w:t>服务名，如用户服务，设备服务、云推服务。用userservice、deviceservice、cloudpush。</w:t>
      </w:r>
    </w:p>
    <w:p>
      <w:r>
        <w:rPr>
          <w:rFonts w:hint="eastAsia"/>
        </w:rPr>
        <w:tab/>
      </w:r>
      <w:r>
        <w:rPr>
          <w:rFonts w:hint="eastAsia"/>
        </w:rPr>
        <w:t>版本为v1/v2/v3（这是解析程序的版本。不是API版本的地址）</w:t>
      </w:r>
    </w:p>
    <w:p>
      <w:pPr>
        <w:rPr>
          <w:rFonts w:hint="eastAsia"/>
        </w:rPr>
      </w:pPr>
    </w:p>
    <w:p/>
    <w:p>
      <w:r>
        <w:rPr>
          <w:rFonts w:hint="eastAsia"/>
          <w:lang w:val="en-US" w:eastAsia="zh-CN"/>
        </w:rPr>
        <w:t>8、</w:t>
      </w:r>
      <w:r>
        <w:rPr>
          <w:rFonts w:hint="eastAsia"/>
        </w:rPr>
        <w:t>终端数据提交报文基本格式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data:</w:t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API:</w:t>
      </w:r>
      <w:r>
        <w:t>”</w:t>
      </w:r>
      <w:r>
        <w:rPr>
          <w:rFonts w:hint="eastAsia"/>
        </w:rPr>
        <w:t>echo</w:t>
      </w:r>
      <w:r>
        <w:t>”</w:t>
      </w:r>
    </w:p>
    <w:p>
      <w:pPr>
        <w:ind w:left="420" w:firstLine="420"/>
      </w:pPr>
      <w:r>
        <w:t>V</w:t>
      </w:r>
      <w:r>
        <w:rPr>
          <w:rFonts w:hint="eastAsia"/>
        </w:rPr>
        <w:t>ER:</w:t>
      </w:r>
      <w:r>
        <w:t>”</w:t>
      </w:r>
      <w:r>
        <w:rPr>
          <w:rFonts w:hint="eastAsia"/>
        </w:rPr>
        <w:t>1.0</w:t>
      </w:r>
      <w:r>
        <w:t>”</w:t>
      </w:r>
    </w:p>
    <w:p>
      <w:pPr>
        <w:ind w:left="420" w:firstLine="420"/>
      </w:pPr>
      <w:r>
        <w:rPr>
          <w:rFonts w:hint="eastAsia"/>
        </w:rPr>
        <w:t>MODE</w:t>
      </w:r>
      <w:r>
        <w:t>:”</w:t>
      </w:r>
      <w:r>
        <w:rPr>
          <w:rFonts w:hint="eastAsia"/>
        </w:rPr>
        <w:t>RAW</w:t>
      </w:r>
      <w:r>
        <w:t>”</w:t>
      </w:r>
    </w:p>
    <w:p>
      <w:pPr>
        <w:ind w:left="420" w:firstLine="420"/>
      </w:pPr>
      <w:r>
        <w:t>D</w:t>
      </w:r>
      <w:r>
        <w:rPr>
          <w:rFonts w:hint="eastAsia"/>
        </w:rPr>
        <w:t>ATA</w:t>
      </w:r>
      <w:r>
        <w:t>:{</w:t>
      </w:r>
    </w:p>
    <w:p>
      <w:pPr>
        <w:ind w:left="420" w:firstLine="420"/>
      </w:pPr>
      <w:r>
        <w:rPr>
          <w:rFonts w:hint="eastAsia"/>
        </w:rPr>
        <w:tab/>
      </w:r>
      <w:r>
        <w:t>……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9、返回报文格式：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left="420" w:leftChars="0" w:firstLine="420" w:firstLineChars="0"/>
      </w:pPr>
      <w:r>
        <w:rPr>
          <w:rFonts w:hint="eastAsia"/>
        </w:rPr>
        <w:t>API:</w:t>
      </w:r>
      <w:r>
        <w:t>”</w:t>
      </w:r>
      <w:r>
        <w:rPr>
          <w:rFonts w:hint="eastAsia"/>
        </w:rPr>
        <w:t>echo</w:t>
      </w:r>
      <w:r>
        <w:t>”</w:t>
      </w:r>
    </w:p>
    <w:p>
      <w:pPr>
        <w:ind w:left="420" w:firstLine="420"/>
        <w:rPr>
          <w:rFonts w:hint="eastAsia"/>
        </w:rPr>
      </w:pPr>
      <w:r>
        <w:t>V</w:t>
      </w:r>
      <w:r>
        <w:rPr>
          <w:rFonts w:hint="eastAsia"/>
        </w:rPr>
        <w:t>ER:</w:t>
      </w:r>
      <w:r>
        <w:t>”</w:t>
      </w:r>
      <w:r>
        <w:rPr>
          <w:rFonts w:hint="eastAsia"/>
        </w:rPr>
        <w:t>1.0</w:t>
      </w:r>
      <w:r>
        <w:t>”</w:t>
      </w:r>
    </w:p>
    <w:p>
      <w:pPr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0x0000</w:t>
      </w:r>
    </w:p>
    <w:p>
      <w:pPr>
        <w:ind w:left="420" w:firstLine="420"/>
      </w:pPr>
      <w:r>
        <w:rPr>
          <w:rFonts w:hint="eastAsia"/>
          <w:lang w:val="en-US" w:eastAsia="zh-CN"/>
        </w:rPr>
        <w:t>MSG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{ en: </w:t>
      </w:r>
      <w:r>
        <w:t>”</w:t>
      </w:r>
      <w:r>
        <w:rPr>
          <w:rFonts w:hint="eastAsia"/>
          <w:lang w:val="en-US" w:eastAsia="zh-CN"/>
        </w:rPr>
        <w:t>ok</w:t>
      </w:r>
      <w:r>
        <w:t>”</w:t>
      </w:r>
      <w:r>
        <w:rPr>
          <w:rFonts w:hint="eastAsia"/>
          <w:lang w:val="en-US" w:eastAsia="zh-CN"/>
        </w:rPr>
        <w:t>,cn: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eastAsia="zh-CN"/>
        </w:rPr>
        <w:t>正确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420" w:firstLine="420"/>
      </w:pPr>
      <w:r>
        <w:rPr>
          <w:rFonts w:hint="eastAsia"/>
        </w:rPr>
        <w:t>MODE</w:t>
      </w:r>
      <w:r>
        <w:t>:”</w:t>
      </w:r>
      <w:r>
        <w:rPr>
          <w:rFonts w:hint="eastAsia"/>
        </w:rPr>
        <w:t>RAW</w:t>
      </w:r>
      <w:r>
        <w:t>”</w:t>
      </w:r>
    </w:p>
    <w:p>
      <w:pPr>
        <w:ind w:left="420" w:firstLine="420"/>
      </w:pPr>
      <w:r>
        <w:rPr>
          <w:rFonts w:hint="eastAsia"/>
          <w:lang w:val="en-US" w:eastAsia="zh-CN"/>
        </w:rPr>
        <w:t>RESULT</w:t>
      </w:r>
      <w:r>
        <w:t>:{</w:t>
      </w:r>
    </w:p>
    <w:p>
      <w:pPr>
        <w:ind w:left="420" w:firstLine="420"/>
      </w:pPr>
      <w:r>
        <w:rPr>
          <w:rFonts w:hint="eastAsia"/>
        </w:rPr>
        <w:tab/>
      </w:r>
      <w:r>
        <w:t>……</w:t>
      </w:r>
    </w:p>
    <w:p>
      <w:pPr>
        <w:ind w:left="420" w:firstLine="420"/>
      </w:pP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10、报文参数说明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1）、</w:t>
      </w:r>
      <w:r>
        <w:rPr>
          <w:rFonts w:hint="eastAsia"/>
        </w:rPr>
        <w:t>其中API信息类型：如reguser,chkusr,echo等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2）、</w:t>
      </w:r>
      <w:r>
        <w:rPr>
          <w:rFonts w:hint="eastAsia"/>
        </w:rPr>
        <w:t>VER为API版本标识：如1.0，1.1，2.0或具体年月日如20131010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3）、</w:t>
      </w:r>
      <w:r>
        <w:rPr>
          <w:rFonts w:hint="eastAsia"/>
        </w:rPr>
        <w:t>MODE为DATA结构数据的格式：RAW（原始数据）,B64（BASE64编码），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其他如BAM（BASE64+AES+MD5验证）。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4）、</w:t>
      </w:r>
      <w:r>
        <w:rPr>
          <w:rFonts w:hint="eastAsia"/>
        </w:rPr>
        <w:t>DATA一定为JSON对象结构，即传输int数据100，不能写成DATA:100 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只能写成 </w:t>
      </w:r>
    </w:p>
    <w:p>
      <w:pPr>
        <w:ind w:left="840" w:leftChars="0" w:firstLine="420"/>
      </w:pPr>
      <w:r>
        <w:rPr>
          <w:rFonts w:hint="eastAsia"/>
        </w:rPr>
        <w:t>DATA:{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arg_name:100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/>
    <w:p/>
    <w:p>
      <w:r>
        <w:rPr>
          <w:rFonts w:hint="eastAsia"/>
        </w:rPr>
        <w:tab/>
      </w:r>
      <w:r>
        <w:rPr>
          <w:rFonts w:hint="eastAsia"/>
          <w:lang w:val="en-US" w:eastAsia="zh-CN"/>
        </w:rPr>
        <w:t>5）</w:t>
      </w:r>
      <w:r>
        <w:rPr>
          <w:rFonts w:hint="eastAsia"/>
        </w:rPr>
        <w:t>发布版本为API版本+小改版本号，以及固定的版本标识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如API版本1.1，第一发布修订版本。则发布版本为1.1-rev1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如API版本为20130905，第三发布修订版本。则发布版本为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20130905-rev3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6）</w:t>
      </w:r>
      <w:r>
        <w:rPr>
          <w:rFonts w:hint="eastAsia"/>
        </w:rPr>
        <w:t>固定版本标识可选</w:t>
      </w:r>
      <w:r>
        <w:rPr>
          <w:rFonts w:hint="eastAsia"/>
          <w:lang w:eastAsia="zh-CN"/>
        </w:rPr>
        <w:t>：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LAST（和最新版本一致），跳转到最新版本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[TAG]。定义不同时期发布使用的不同版本，服务器上储存tag与版本对照表</w:t>
      </w:r>
    </w:p>
    <w:p/>
    <w:p>
      <w:r>
        <w:rPr>
          <w:rFonts w:hint="eastAsia"/>
          <w:lang w:val="en-US" w:eastAsia="zh-CN"/>
        </w:rPr>
        <w:t>11、</w:t>
      </w:r>
      <w:r>
        <w:rPr>
          <w:rFonts w:hint="eastAsia"/>
        </w:rPr>
        <w:t>API</w:t>
      </w:r>
      <w:r>
        <w:rPr>
          <w:rFonts w:hint="eastAsia"/>
          <w:lang w:eastAsia="zh-CN"/>
        </w:rPr>
        <w:t>事例</w:t>
      </w:r>
    </w:p>
    <w:p>
      <w:r>
        <w:fldChar w:fldCharType="begin"/>
      </w:r>
      <w:r>
        <w:instrText xml:space="preserve">HYPERLINK "http://api.xxx.com/hlj/videopush/v1/1.0-rev1/" </w:instrText>
      </w:r>
      <w:r>
        <w:fldChar w:fldCharType="separate"/>
      </w:r>
      <w:r>
        <w:rPr>
          <w:rStyle w:val="3"/>
          <w:rFonts w:hint="eastAsia"/>
        </w:rPr>
        <w:t>http://apidev.itvyun.com/hlj/videopush/v1/1.0-rev1/</w:t>
      </w:r>
      <w:r>
        <w:fldChar w:fldCharType="end"/>
      </w:r>
      <w:r>
        <w:rPr>
          <w:rFonts w:hint="eastAsia"/>
        </w:rPr>
        <w:t xml:space="preserve"> （tag=hljfirst）</w:t>
      </w:r>
    </w:p>
    <w:p>
      <w:r>
        <w:fldChar w:fldCharType="begin"/>
      </w:r>
      <w:r>
        <w:instrText xml:space="preserve">HYPERLINK "http://api.xxx.com/hlj/videopush/v1/1.0-rev2/" </w:instrText>
      </w:r>
      <w:r>
        <w:fldChar w:fldCharType="separate"/>
      </w:r>
      <w:r>
        <w:rPr>
          <w:rStyle w:val="3"/>
          <w:rFonts w:hint="eastAsia"/>
        </w:rPr>
        <w:t>http://apidev.itvyun.com/hlj/videopush/v1/1.0-rev2/</w:t>
      </w:r>
      <w:r>
        <w:fldChar w:fldCharType="end"/>
      </w:r>
      <w:r>
        <w:rPr>
          <w:rFonts w:hint="eastAsia"/>
        </w:rPr>
        <w:t xml:space="preserve"> （tag= hljsecond）</w:t>
      </w:r>
    </w:p>
    <w:p/>
    <w:p>
      <w:r>
        <w:fldChar w:fldCharType="begin"/>
      </w:r>
      <w:r>
        <w:instrText xml:space="preserve">HYPERLINK "http://api.xxx.com/hlj/videopush/v1/last/" </w:instrText>
      </w:r>
      <w:r>
        <w:fldChar w:fldCharType="separate"/>
      </w:r>
      <w:r>
        <w:rPr>
          <w:rStyle w:val="3"/>
          <w:rFonts w:hint="eastAsia"/>
        </w:rPr>
        <w:t>http://apidev.itvyun.com/hlj/videopush/v1/last/</w:t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HYPERLINK "http://api.xxx.com/hlj/videopush/v1/1.0-rev2/" </w:instrText>
      </w:r>
      <w:r>
        <w:fldChar w:fldCharType="separate"/>
      </w:r>
      <w:r>
        <w:rPr>
          <w:rStyle w:val="3"/>
          <w:rFonts w:hint="eastAsia"/>
        </w:rPr>
        <w:t>http://apidev.itvyun.com/hlj/videopush/v1/1.0-rev2/</w:t>
      </w:r>
      <w:r>
        <w:fldChar w:fldCharType="end"/>
      </w:r>
    </w:p>
    <w:p>
      <w:r>
        <w:fldChar w:fldCharType="begin"/>
      </w:r>
      <w:r>
        <w:instrText xml:space="preserve">HYPERLINK "http://api.xxx.com/hlj/videopush/v1/hljfirst/" </w:instrText>
      </w:r>
      <w:r>
        <w:fldChar w:fldCharType="separate"/>
      </w:r>
      <w:r>
        <w:rPr>
          <w:rStyle w:val="3"/>
          <w:rFonts w:hint="eastAsia"/>
        </w:rPr>
        <w:t>http://apidev.itvyun.com/hlj/videopush/v1/hljfirst/</w:t>
      </w:r>
      <w: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HYPERLINK "http://api.xxx.com/hlj/videopush/v1/1.0-rev1/" </w:instrText>
      </w:r>
      <w:r>
        <w:fldChar w:fldCharType="separate"/>
      </w:r>
      <w:r>
        <w:rPr>
          <w:rStyle w:val="3"/>
          <w:rFonts w:hint="eastAsia"/>
        </w:rPr>
        <w:t>http://apidev.itvyun.com/hlj/videopush/v1/1.0-rev1/</w:t>
      </w:r>
      <w:r>
        <w:fldChar w:fldCharType="end"/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11、特别说明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API服务程序一经上线发布，不能再覆盖和变更，并必须留档（多处备份）。服务端，必须保留发布的版本，以备后期设备服务升级后，各个版本繁多时。所有用户皆能访问。</w:t>
      </w:r>
    </w:p>
    <w:p>
      <w:pPr>
        <w:rPr>
          <w:rFonts w:hint="eastAsia"/>
        </w:rPr>
      </w:pP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附表</w:t>
      </w:r>
    </w:p>
    <w:tbl>
      <w:tblPr>
        <w:tblW w:w="8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9"/>
        <w:gridCol w:w="2842"/>
        <w:gridCol w:w="2839"/>
      </w:tblGrid>
      <w:tr>
        <w:trPr>
          <w:trHeight w:val="483" w:hRule="exact"/>
        </w:trPr>
        <w:tc>
          <w:tcPr>
            <w:tcW w:w="2839" w:type="dxa"/>
            <w:vMerge w:val="restart"/>
            <w:vAlign w:val="top"/>
          </w:tcPr>
          <w:p>
            <w:r>
              <w:rPr>
                <w:rFonts w:hint="eastAsia"/>
              </w:rPr>
              <w:t>服务端接口</w:t>
            </w:r>
          </w:p>
        </w:tc>
        <w:tc>
          <w:tcPr>
            <w:tcW w:w="2842" w:type="dxa"/>
            <w:vAlign w:val="top"/>
          </w:tcPr>
          <w:p>
            <w:r>
              <w:rPr>
                <w:rFonts w:hint="eastAsia"/>
              </w:rPr>
              <w:t>Web（http）</w:t>
            </w:r>
          </w:p>
        </w:tc>
        <w:tc>
          <w:tcPr>
            <w:tcW w:w="2839" w:type="dxa"/>
            <w:vAlign w:val="top"/>
          </w:tcPr>
          <w:p/>
        </w:tc>
      </w:tr>
      <w:tr>
        <w:trPr>
          <w:trHeight w:val="483" w:hRule="exact"/>
        </w:trPr>
        <w:tc>
          <w:tcPr>
            <w:tcW w:w="2839" w:type="dxa"/>
            <w:vMerge w:val="continue"/>
            <w:vAlign w:val="top"/>
          </w:tcPr>
          <w:p/>
        </w:tc>
        <w:tc>
          <w:tcPr>
            <w:tcW w:w="2842" w:type="dxa"/>
            <w:vAlign w:val="top"/>
          </w:tcPr>
          <w:p>
            <w:r>
              <w:rPr>
                <w:rFonts w:hint="eastAsia"/>
              </w:rPr>
              <w:t>WebSocket</w:t>
            </w:r>
          </w:p>
        </w:tc>
        <w:tc>
          <w:tcPr>
            <w:tcW w:w="2839" w:type="dxa"/>
            <w:vAlign w:val="top"/>
          </w:tcPr>
          <w:p/>
        </w:tc>
      </w:tr>
      <w:tr>
        <w:trPr>
          <w:trHeight w:val="494" w:hRule="exact"/>
        </w:trPr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数据报文封装格式</w:t>
            </w:r>
          </w:p>
        </w:tc>
        <w:tc>
          <w:tcPr>
            <w:tcW w:w="2842" w:type="dxa"/>
            <w:vAlign w:val="top"/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839" w:type="dxa"/>
            <w:vAlign w:val="top"/>
          </w:tcPr>
          <w:p/>
        </w:tc>
      </w:tr>
      <w:tr>
        <w:trPr>
          <w:trHeight w:val="499" w:hRule="exact"/>
        </w:trPr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字符集编码</w:t>
            </w:r>
          </w:p>
        </w:tc>
        <w:tc>
          <w:tcPr>
            <w:tcW w:w="2842" w:type="dxa"/>
            <w:vAlign w:val="top"/>
          </w:tcPr>
          <w:p>
            <w:r>
              <w:rPr>
                <w:rFonts w:hint="eastAsia"/>
              </w:rPr>
              <w:t>UTF8</w:t>
            </w:r>
          </w:p>
        </w:tc>
        <w:tc>
          <w:tcPr>
            <w:tcW w:w="2839" w:type="dxa"/>
            <w:vAlign w:val="top"/>
          </w:tcPr>
          <w:p/>
        </w:tc>
      </w:tr>
      <w:tr>
        <w:trPr>
          <w:trHeight w:val="499" w:hRule="exact"/>
        </w:trPr>
        <w:tc>
          <w:tcPr>
            <w:tcW w:w="2839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JSON数据</w:t>
            </w:r>
            <w:r>
              <w:rPr>
                <w:rFonts w:hint="eastAsia"/>
                <w:lang w:eastAsia="zh-CN"/>
              </w:rPr>
              <w:t>加密方式</w:t>
            </w:r>
          </w:p>
        </w:tc>
        <w:tc>
          <w:tcPr>
            <w:tcW w:w="284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RAW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原始数据</w:t>
            </w:r>
          </w:p>
        </w:tc>
      </w:tr>
      <w:tr>
        <w:trPr>
          <w:trHeight w:val="499" w:hRule="exact"/>
        </w:trPr>
        <w:tc>
          <w:tcPr>
            <w:tcW w:w="2839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BASE64编码</w:t>
            </w:r>
          </w:p>
        </w:tc>
      </w:tr>
      <w:tr>
        <w:trPr>
          <w:trHeight w:val="499" w:hRule="exact"/>
        </w:trPr>
        <w:tc>
          <w:tcPr>
            <w:tcW w:w="2839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BAM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BASE64+AES+MD5</w:t>
            </w:r>
          </w:p>
        </w:tc>
      </w:tr>
      <w:tr>
        <w:trPr>
          <w:trHeight w:val="499" w:hRule="exact"/>
        </w:trPr>
        <w:tc>
          <w:tcPr>
            <w:tcW w:w="2839" w:type="dxa"/>
            <w:vMerge w:val="restart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报头</w:t>
            </w:r>
          </w:p>
        </w:tc>
        <w:tc>
          <w:tcPr>
            <w:tcW w:w="284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rPr>
          <w:trHeight w:val="499" w:hRule="exact"/>
        </w:trPr>
        <w:tc>
          <w:tcPr>
            <w:tcW w:w="2839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API版本</w:t>
            </w:r>
          </w:p>
        </w:tc>
      </w:tr>
      <w:tr>
        <w:trPr>
          <w:trHeight w:val="499" w:hRule="exact"/>
        </w:trPr>
        <w:tc>
          <w:tcPr>
            <w:tcW w:w="2839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数据的加密方式</w:t>
            </w:r>
          </w:p>
        </w:tc>
      </w:tr>
      <w:tr>
        <w:trPr>
          <w:trHeight w:val="499" w:hRule="exact"/>
        </w:trPr>
        <w:tc>
          <w:tcPr>
            <w:tcW w:w="2839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返回数据的代码提示</w:t>
            </w:r>
          </w:p>
        </w:tc>
      </w:tr>
      <w:tr>
        <w:trPr>
          <w:trHeight w:val="499" w:hRule="exact"/>
        </w:trPr>
        <w:tc>
          <w:tcPr>
            <w:tcW w:w="2839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返回数据的内容提示</w:t>
            </w:r>
          </w:p>
        </w:tc>
      </w:tr>
      <w:tr>
        <w:trPr>
          <w:trHeight w:val="499" w:hRule="exact"/>
        </w:trPr>
        <w:tc>
          <w:tcPr>
            <w:tcW w:w="2839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99" w:hRule="exact"/>
        </w:trPr>
        <w:tc>
          <w:tcPr>
            <w:tcW w:w="2839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报文体</w:t>
            </w:r>
          </w:p>
        </w:tc>
        <w:tc>
          <w:tcPr>
            <w:tcW w:w="284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3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提交时使用的报文体</w:t>
            </w:r>
          </w:p>
        </w:tc>
      </w:tr>
      <w:tr>
        <w:trPr>
          <w:trHeight w:val="499" w:hRule="exact"/>
        </w:trPr>
        <w:tc>
          <w:tcPr>
            <w:tcW w:w="2839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283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返回数据时使用的报文体</w:t>
            </w:r>
          </w:p>
        </w:tc>
      </w:tr>
      <w:tr>
        <w:trPr>
          <w:trHeight w:val="1619" w:hRule="exact"/>
        </w:trPr>
        <w:tc>
          <w:tcPr>
            <w:tcW w:w="2839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2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Items或item</w:t>
            </w:r>
          </w:p>
        </w:tc>
        <w:tc>
          <w:tcPr>
            <w:tcW w:w="283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数据中如果有同级多个对象，一般用items或数据标识名+item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rPr>
          <w:trHeight w:val="514" w:hRule="exact"/>
        </w:trPr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39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entury Gothic">
    <w:altName w:val="Segoe Print"/>
    <w:panose1 w:val="020B0502020202020204"/>
    <w:charset w:val="00"/>
    <w:family w:val="auto"/>
    <w:pitch w:val="default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 Gothic" w:hAnsi="Century Gothic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Hyperlink"/>
    <w:basedOn w:val="2"/>
    <w:unhideWhenUsed/>
    <w:uiPriority w:val="99"/>
    <w:rPr>
      <w:color w:val="58C1BA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1699</Characters>
  <Lines>14</Lines>
  <Paragraphs>3</Paragraphs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2013-10-11T05:57:00Z</dcterms:created>
  <dc:creator>Darcy.G</dc:creator>
  <cp:lastModifiedBy>fangsy</cp:lastModifiedBy>
  <dcterms:modified xsi:type="dcterms:W3CDTF">2013-10-23T08:03:32Z</dcterms:modified>
  <dc:title>机顶盒平台接口API说明文档及规范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