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72A4A"/>
          <w:sz w:val="34"/>
          <w:szCs w:val="34"/>
        </w:rPr>
        <w:t xml:space="preserve">Plano de Migração de Dados</w:t>
      </w:r>
    </w:p>
    <w:p>
      <w:pPr>
        <w:spacing w:after="260"/>
      </w:pPr>
      <w:r>
        <w:rPr>
          <w:b/>
          <w:bCs/>
          <w:color w:val="DE7926"/>
          <w:sz w:val="24"/>
          <w:szCs w:val="24"/>
        </w:rPr>
        <w:t xml:space="preserve">PonttiERP (ponttierp.com) → Sistema CompartilharNE</w:t>
      </w:r>
    </w:p>
    <w:p>
      <w:pPr>
        <w:spacing w:after="160"/>
      </w:pPr>
      <w:r>
        <w:rPr>
          <w:b w:val="false"/>
          <w:bCs w:val="false"/>
          <w:i w:val="false"/>
          <w:iCs w:val="false"/>
          <w:color w:val="444444"/>
          <w:sz w:val="22"/>
          <w:szCs w:val="22"/>
        </w:rPr>
        <w:t xml:space="preserve">Preparado a partir do levantamento técnico do que já existe implementado no Sistema CompartilharNE, para orientar a migração dos dados históricos da empresa (cadastros, pedidos desde 2015 e notas fiscais) do PonttiERP para o novo sistema.</w:t>
      </w:r>
    </w:p>
    <w:p>
      <w:pPr>
        <w:pStyle w:val="Heading1"/>
        <w:spacing w:after="160" w:before="320"/>
      </w:pPr>
      <w:r>
        <w:t xml:space="preserve">1. Contexto e restrição principal</w:t>
      </w:r>
    </w:p>
    <w:p>
      <w:pPr>
        <w:spacing w:after="160"/>
      </w:pPr>
      <w:r>
        <w:rPr>
          <w:b w:val="false"/>
          <w:bCs w:val="false"/>
          <w:i w:val="false"/>
          <w:iCs w:val="false"/>
          <w:color w:val="000000"/>
          <w:sz w:val="22"/>
          <w:szCs w:val="22"/>
        </w:rPr>
        <w:t xml:space="preserve">Hoje a operação roda no PonttiERP (site ponttierp.com/compartilhar/principal.php). Não há acesso direto ao banco de dados desse sistema — apenas relatórios e exportações prontas pela própria interface. As notas fiscais, no entanto, já existem separadamente em PDF e XML, arquivadas fora do PonttiERP.</w:t>
      </w:r>
    </w:p>
    <w:p>
      <w:pPr>
        <w:spacing w:after="160"/>
      </w:pPr>
      <w:r>
        <w:rPr>
          <w:b w:val="false"/>
          <w:bCs w:val="false"/>
          <w:i w:val="false"/>
          <w:iCs w:val="false"/>
          <w:color w:val="000000"/>
          <w:sz w:val="22"/>
          <w:szCs w:val="22"/>
        </w:rPr>
        <w:t xml:space="preserve">Essa combinação define a estratégia: para cadastros, dependemos do que o PonttiERP conseguir exportar; para o histórico de pedidos e faturamento, a fonte mais confiável não é o PonttiERP (que só entrega relatório, não banco), e sim os próprios arquivos XML de NF-e já em posse da empresa — o XML é estruturado e oficial, e permite extrair fornecedor, cliente, itens, quantidades e valores com muito mais precisão do que um relatório em PDF.</w:t>
      </w:r>
    </w:p>
    <w:p>
      <w:pPr>
        <w:pStyle w:val="Heading1"/>
        <w:spacing w:after="160" w:before="320"/>
      </w:pPr>
      <w:r>
        <w:t xml:space="preserve">2. O que o Sistema CompartilharNE já tem pronto (não precisa reconstruir)</w:t>
      </w:r>
    </w:p>
    <w:p>
      <w:pPr>
        <w:spacing w:after="160"/>
      </w:pPr>
      <w:r>
        <w:rPr>
          <w:b w:val="false"/>
          <w:bCs w:val="false"/>
          <w:i w:val="false"/>
          <w:iCs w:val="false"/>
          <w:color w:val="000000"/>
          <w:sz w:val="22"/>
          <w:szCs w:val="22"/>
        </w:rPr>
        <w:t xml:space="preserve">Um levantamento no código mostrou que boa parte da base para essa migração já existe, embora não tenha sido construída pensando em histórico:</w:t>
      </w:r>
    </w:p>
    <w:p>
      <w:pPr>
        <w:pStyle w:val="ListParagraph"/>
        <w:numPr>
          <w:ilvl w:val="0"/>
          <w:numId w:val="2"/>
        </w:numPr>
        <w:spacing w:after="100"/>
      </w:pPr>
      <w:r>
        <w:rPr>
          <w:b/>
          <w:bCs/>
          <w:sz w:val="22"/>
          <w:szCs w:val="22"/>
        </w:rPr>
        <w:t xml:space="preserve">Importar Clientes e Produtos via Excel — </w:t>
      </w:r>
      <w:r>
        <w:rPr>
          <w:sz w:val="22"/>
          <w:szCs w:val="22"/>
        </w:rPr>
        <w:t xml:space="preserve">já existe, com upsert por código (atualiza se já existe, cria se não existe), tolerante a vínculo não encontrado (Rede, Loja, Vendedor, Categoria, Fornecedor ficam em branco com aviso, mas não bloqueiam a linha), e com checagem de CNPJ/CPF duplicado.</w:t>
      </w:r>
    </w:p>
    <w:p>
      <w:pPr>
        <w:pStyle w:val="ListParagraph"/>
        <w:numPr>
          <w:ilvl w:val="0"/>
          <w:numId w:val="2"/>
        </w:numPr>
        <w:spacing w:after="100"/>
      </w:pPr>
      <w:r>
        <w:rPr>
          <w:b/>
          <w:bCs/>
          <w:sz w:val="22"/>
          <w:szCs w:val="22"/>
        </w:rPr>
        <w:t xml:space="preserve">Importar Pedido de Compra via PDF (Atacadão/WMS e Sendas/Consinco) — </w:t>
      </w:r>
      <w:r>
        <w:rPr>
          <w:sz w:val="22"/>
          <w:szCs w:val="22"/>
        </w:rPr>
        <w:t xml:space="preserve">existe, mas serve para outra finalidade: entrada de novos pedidos de compra enviados pela rede varejista, casando pelo “Código Pedido” da Tabela de Preço. Não se aplica a histórico de vendas já concluídas.</w:t>
      </w:r>
    </w:p>
    <w:p>
      <w:pPr>
        <w:pStyle w:val="ListParagraph"/>
        <w:numPr>
          <w:ilvl w:val="0"/>
          <w:numId w:val="2"/>
        </w:numPr>
        <w:spacing w:after="100"/>
      </w:pPr>
      <w:r>
        <w:rPr>
          <w:b/>
          <w:bCs/>
          <w:sz w:val="22"/>
          <w:szCs w:val="22"/>
        </w:rPr>
        <w:t xml:space="preserve">Leitura de XML de NF-e — </w:t>
      </w:r>
      <w:r>
        <w:rPr>
          <w:sz w:val="22"/>
          <w:szCs w:val="22"/>
        </w:rPr>
        <w:t xml:space="preserve">existe dentro do módulo de Faturamento, mas hoje só é usada para lançar uma fatura dentro de um pedido que já existe no sistema (não cria pedido novo a partir do XML). A lógica de extração (fornecedor, cliente, itens, conversão caixa→unidade, transportadora) é reaproveitável, mas falta o “encaixe” que cria o pedido do zero.</w:t>
      </w:r>
    </w:p>
    <w:p>
      <w:pPr>
        <w:pStyle w:val="ListParagraph"/>
        <w:numPr>
          <w:ilvl w:val="0"/>
          <w:numId w:val="2"/>
        </w:numPr>
        <w:spacing w:after="100"/>
      </w:pPr>
      <w:r>
        <w:rPr>
          <w:b/>
          <w:bCs/>
          <w:sz w:val="22"/>
          <w:szCs w:val="22"/>
        </w:rPr>
        <w:t xml:space="preserve">Import de Fornecedores e Vendedores — </w:t>
      </w:r>
      <w:r>
        <w:rPr>
          <w:sz w:val="22"/>
          <w:szCs w:val="22"/>
        </w:rPr>
        <w:t xml:space="preserve">não existe hoje. Só Clientes e Produtos têm import em massa.</w:t>
      </w:r>
    </w:p>
    <w:p>
      <w:pPr>
        <w:pStyle w:val="Heading1"/>
        <w:spacing w:after="160" w:before="320"/>
      </w:pPr>
      <w:r>
        <w:t xml:space="preserve">3. Fase 1 — Cadastros (prioridade definida)</w:t>
      </w:r>
    </w:p>
    <w:p>
      <w:pPr>
        <w:spacing w:after="160"/>
      </w:pPr>
      <w:r>
        <w:rPr>
          <w:b w:val="false"/>
          <w:bCs w:val="false"/>
          <w:i w:val="false"/>
          <w:iCs w:val="false"/>
          <w:color w:val="000000"/>
          <w:sz w:val="22"/>
          <w:szCs w:val="22"/>
        </w:rPr>
        <w:t xml:space="preserve">Fornecedores, Produtos e Clientes são a base de tudo o que vem depois (pedidos, preços, faturamento). Faz sentido migrar isso primeiro e com calma, validando bem, antes de trazer o volume de pedidos.</w:t>
      </w:r>
    </w:p>
    <w:p>
      <w:pPr>
        <w:pStyle w:val="Heading2"/>
        <w:spacing w:after="120" w:before="240"/>
      </w:pPr>
      <w:r>
        <w:t xml:space="preserve">Passo 1 — Levantar o que o PonttiERP consegue exportar</w:t>
      </w:r>
    </w:p>
    <w:p>
      <w:pPr>
        <w:spacing w:after="160"/>
      </w:pPr>
      <w:r>
        <w:rPr>
          <w:b w:val="false"/>
          <w:bCs w:val="false"/>
          <w:i w:val="false"/>
          <w:iCs w:val="false"/>
          <w:color w:val="000000"/>
          <w:sz w:val="22"/>
          <w:szCs w:val="22"/>
        </w:rPr>
        <w:t xml:space="preserve">Preciso que você exporte (ou peça pra alguém exportar) uma amostra real de cada cadastro direto do PonttiERP — mesmo que só com 10-20 linhas cada — pra eu conferir o formato exato (Excel, CSV, quais colunas, como o CNPJ aparece, como vínculo Rede/Loja/Vendedor aparece). São 3 amostras: Fornecedores, Produtos, Clientes.</w:t>
      </w:r>
    </w:p>
    <w:p>
      <w:pPr>
        <w:pStyle w:val="Heading2"/>
        <w:spacing w:after="120" w:before="240"/>
      </w:pPr>
      <w:r>
        <w:t xml:space="preserve">Passo 2 — Mapear as colunas do PonttiERP para o Sistema CompartilharNE</w:t>
      </w:r>
    </w:p>
    <w:p>
      <w:pPr>
        <w:spacing w:after="160"/>
      </w:pPr>
      <w:r>
        <w:rPr>
          <w:b w:val="false"/>
          <w:bCs w:val="false"/>
          <w:i w:val="false"/>
          <w:iCs w:val="false"/>
          <w:color w:val="000000"/>
          <w:sz w:val="22"/>
          <w:szCs w:val="22"/>
        </w:rPr>
        <w:t xml:space="preserve">O importador atual de Clientes e Produtos espera uma ordem fixa de colunas. Em vez de pedir para reformatar manualmente a planilha do PonttiERP toda vez, o caminho mais seguro é eu escrever uma etapa de conversão automática (mapeamento coluna a coluna) que traduz o export do PonttiERP direto para o formato que o importador já entende — assim o processo fica repetível para atualizações futuras, não só para a migração única.</w:t>
      </w:r>
    </w:p>
    <w:p>
      <w:pPr>
        <w:pStyle w:val="Heading2"/>
        <w:spacing w:after="120" w:before="240"/>
      </w:pPr>
      <w:r>
        <w:t xml:space="preserve">Passo 3 — Construir o import de Fornecedores (e Vendedores, se necessário)</w:t>
      </w:r>
    </w:p>
    <w:p>
      <w:pPr>
        <w:spacing w:after="160"/>
      </w:pPr>
      <w:r>
        <w:rPr>
          <w:b w:val="false"/>
          <w:bCs w:val="false"/>
          <w:i w:val="false"/>
          <w:iCs w:val="false"/>
          <w:color w:val="000000"/>
          <w:sz w:val="22"/>
          <w:szCs w:val="22"/>
        </w:rPr>
        <w:t xml:space="preserve">Replicar o mesmo padrão já usado em Clientes e Produtos (upsert por código, avisos de vínculo não encontrado sem bloquear a linha).</w:t>
      </w:r>
    </w:p>
    <w:p>
      <w:pPr>
        <w:pStyle w:val="Heading2"/>
        <w:spacing w:after="120" w:before="240"/>
      </w:pPr>
      <w:r>
        <w:t xml:space="preserve">Passo 4 — Rodar em lote e revisar os avisos</w:t>
      </w:r>
    </w:p>
    <w:p>
      <w:pPr>
        <w:spacing w:after="160"/>
      </w:pPr>
      <w:r>
        <w:rPr>
          <w:b w:val="false"/>
          <w:bCs w:val="false"/>
          <w:i w:val="false"/>
          <w:iCs w:val="false"/>
          <w:color w:val="000000"/>
          <w:sz w:val="22"/>
          <w:szCs w:val="22"/>
        </w:rPr>
        <w:t xml:space="preserve">Depois de importado, o próprio sistema já mostra um resumo dos avisos (quantos ficaram sem Rede, sem Vendedor, quantos foram ignorados por CNPJ duplicado). Esses casos precisam de revisão manual pontual — não é esperado que 100% caia certo automaticamente.</w:t>
      </w:r>
    </w:p>
    <w:p>
      <w:pPr>
        <w:pStyle w:val="Heading1"/>
        <w:spacing w:after="160" w:before="320"/>
      </w:pPr>
      <w:r>
        <w:t xml:space="preserve">4. Fase 2 — Histórico de Pedidos e Notas Fiscais (2015 em diante)</w:t>
      </w:r>
    </w:p>
    <w:p>
      <w:pPr>
        <w:spacing w:after="160"/>
      </w:pPr>
      <w:r>
        <w:rPr>
          <w:b w:val="false"/>
          <w:bCs w:val="false"/>
          <w:i w:val="false"/>
          <w:iCs w:val="false"/>
          <w:color w:val="000000"/>
          <w:sz w:val="22"/>
          <w:szCs w:val="22"/>
        </w:rPr>
        <w:t xml:space="preserve">Essa é a parte de maior volume e maior risco (envolve valores financeiros históricos), por isso vem depois dos cadastros estarem validados.</w:t>
      </w:r>
    </w:p>
    <w:p>
      <w:pPr>
        <w:pStyle w:val="Heading2"/>
        <w:spacing w:after="120" w:before="240"/>
      </w:pPr>
      <w:r>
        <w:t xml:space="preserve">Fonte primária: XML das NF-e</w:t>
      </w:r>
    </w:p>
    <w:p>
      <w:pPr>
        <w:spacing w:after="160"/>
      </w:pPr>
      <w:r>
        <w:rPr>
          <w:b w:val="false"/>
          <w:bCs w:val="false"/>
          <w:i w:val="false"/>
          <w:iCs w:val="false"/>
          <w:color w:val="000000"/>
          <w:sz w:val="22"/>
          <w:szCs w:val="22"/>
        </w:rPr>
        <w:t xml:space="preserve">Recomendo migrar o histórico de vendas a partir dos arquivos XML (não dos PDFs). O XML é estruturado e oficial (mesma fonte que a Receita valida), enquanto o PDF exigiria reconhecer o layout de cada emissor manualmente, com muito mais chance de erro de leitura.</w:t>
      </w:r>
    </w:p>
    <w:p>
      <w:pPr>
        <w:pStyle w:val="Heading2"/>
        <w:spacing w:after="120" w:before="240"/>
      </w:pPr>
      <w:r>
        <w:t xml:space="preserve">Nova ferramenta de importação em massa (a construir)</w:t>
      </w:r>
    </w:p>
    <w:p>
      <w:pPr>
        <w:spacing w:after="160"/>
      </w:pPr>
      <w:r>
        <w:rPr>
          <w:b w:val="false"/>
          <w:bCs w:val="false"/>
          <w:i w:val="false"/>
          <w:iCs w:val="false"/>
          <w:color w:val="000000"/>
          <w:sz w:val="22"/>
          <w:szCs w:val="22"/>
        </w:rPr>
        <w:t xml:space="preserve">Hoje o parser de XML só sabe lançar fatura dentro de um pedido que já existe. Para o histórico, precisamos de um caminho novo que, a partir de cada XML:</w:t>
      </w:r>
    </w:p>
    <w:p>
      <w:pPr>
        <w:pStyle w:val="ListParagraph"/>
        <w:numPr>
          <w:ilvl w:val="0"/>
          <w:numId w:val="2"/>
        </w:numPr>
        <w:spacing w:after="100"/>
      </w:pPr>
      <w:r>
        <w:rPr>
          <w:b w:val="false"/>
          <w:bCs w:val="false"/>
          <w:sz w:val="22"/>
          <w:szCs w:val="22"/>
        </w:rPr>
        <w:t xml:space="preserve">Casa Fornecedor e Cliente pelo CNPJ (mesma lógica já usada no import de Pedido de Compra em PDF).</w:t>
      </w:r>
    </w:p>
    <w:p>
      <w:pPr>
        <w:pStyle w:val="ListParagraph"/>
        <w:numPr>
          <w:ilvl w:val="0"/>
          <w:numId w:val="2"/>
        </w:numPr>
        <w:spacing w:after="100"/>
      </w:pPr>
      <w:r>
        <w:rPr>
          <w:b w:val="false"/>
          <w:bCs w:val="false"/>
          <w:sz w:val="22"/>
          <w:szCs w:val="22"/>
        </w:rPr>
        <w:t xml:space="preserve">Casa cada item do XML com o Produto cadastrado (por código, com relatório de itens não encontrados para revisão manual).</w:t>
      </w:r>
    </w:p>
    <w:p>
      <w:pPr>
        <w:pStyle w:val="ListParagraph"/>
        <w:numPr>
          <w:ilvl w:val="0"/>
          <w:numId w:val="2"/>
        </w:numPr>
        <w:spacing w:after="100"/>
      </w:pPr>
      <w:r>
        <w:rPr>
          <w:b w:val="false"/>
          <w:bCs w:val="false"/>
          <w:sz w:val="22"/>
          <w:szCs w:val="22"/>
        </w:rPr>
        <w:t xml:space="preserve">Monta o Pedido e a Fatura completos a partir do zero, em vez de exigir que já existam.</w:t>
      </w:r>
    </w:p>
    <w:p>
      <w:pPr>
        <w:pStyle w:val="ListParagraph"/>
        <w:numPr>
          <w:ilvl w:val="0"/>
          <w:numId w:val="2"/>
        </w:numPr>
        <w:spacing w:after="100"/>
      </w:pPr>
      <w:r>
        <w:rPr>
          <w:b w:val="false"/>
          <w:bCs w:val="false"/>
          <w:sz w:val="22"/>
          <w:szCs w:val="22"/>
        </w:rPr>
        <w:t xml:space="preserve">Processa vários XML de uma vez (hoje o anexo múltiplo existe, mas sempre vinculado a um único pedido já aberto — o import histórico precisa criar um pedido por NF, não anexar a um só).</w:t>
      </w:r>
    </w:p>
    <w:p>
      <w:pPr>
        <w:pStyle w:val="Heading2"/>
        <w:spacing w:after="120" w:before="240"/>
      </w:pPr>
      <w:r>
        <w:t xml:space="preserve">PDFs de NF como reforço, não como fonte principal</w:t>
      </w:r>
    </w:p>
    <w:p>
      <w:pPr>
        <w:spacing w:after="160"/>
      </w:pPr>
      <w:r>
        <w:rPr>
          <w:b w:val="false"/>
          <w:bCs w:val="false"/>
          <w:i w:val="false"/>
          <w:iCs w:val="false"/>
          <w:color w:val="000000"/>
          <w:sz w:val="22"/>
          <w:szCs w:val="22"/>
        </w:rPr>
        <w:t xml:space="preserve">Nos casos em que não existir o XML correspondente (arquivo perdido, nota muito antiga), o PDF pode ser usado como fallback — mas isso provavelmente vai exigir conferência manual ou um parser dedicado por padrão de layout, o que só compensa se o volume desses casos for relevante.</w:t>
      </w:r>
    </w:p>
    <w:p>
      <w:pPr>
        <w:pStyle w:val="Heading2"/>
        <w:spacing w:after="120" w:before="240"/>
      </w:pPr>
      <w:r>
        <w:t xml:space="preserve">Processar por lotes, com revisão antes de gravar</w:t>
      </w:r>
    </w:p>
    <w:p>
      <w:pPr>
        <w:spacing w:after="160"/>
      </w:pPr>
      <w:r>
        <w:rPr>
          <w:b w:val="false"/>
          <w:bCs w:val="false"/>
          <w:i w:val="false"/>
          <w:iCs w:val="false"/>
          <w:color w:val="000000"/>
          <w:sz w:val="22"/>
          <w:szCs w:val="22"/>
        </w:rPr>
        <w:t xml:space="preserve">Dado o volume (potencialmente milhares de notas desde 2015), a importação deve ser feita em lotes — por exemplo, ano a ano, ou fornecedor a fornecedor — sempre com uma etapa de conferência antes da gravação final, no mesmo espírito da tela de revisão que já existe no import de Pedido de Compra em PDF. Isso permite parar, corrigir e retomar sem comprometer o que já foi validado.</w:t>
      </w:r>
    </w:p>
    <w:p>
      <w:pPr>
        <w:pStyle w:val="Heading1"/>
        <w:spacing w:after="160" w:before="320"/>
      </w:pPr>
      <w:r>
        <w:t xml:space="preserve">5. Riscos e cuidados</w:t>
      </w:r>
    </w:p>
    <w:p>
      <w:pPr>
        <w:pStyle w:val="ListParagraph"/>
        <w:numPr>
          <w:ilvl w:val="0"/>
          <w:numId w:val="2"/>
        </w:numPr>
        <w:spacing w:after="100"/>
      </w:pPr>
      <w:r>
        <w:rPr>
          <w:b w:val="false"/>
          <w:bCs w:val="false"/>
          <w:sz w:val="22"/>
          <w:szCs w:val="22"/>
        </w:rPr>
        <w:t xml:space="preserve">CNPJ ou nome de cliente/fornecedor podem não bater exatamente entre os dois sistemas (razão social diferente, cadastro desatualizado) — vai gerar itens pendentes de revisão manual, o que é esperado e não deve ser “forçado” automaticamente.</w:t>
      </w:r>
    </w:p>
    <w:p>
      <w:pPr>
        <w:pStyle w:val="ListParagraph"/>
        <w:numPr>
          <w:ilvl w:val="0"/>
          <w:numId w:val="2"/>
        </w:numPr>
        <w:spacing w:after="100"/>
      </w:pPr>
      <w:r>
        <w:rPr>
          <w:b w:val="false"/>
          <w:bCs w:val="false"/>
          <w:sz w:val="22"/>
          <w:szCs w:val="22"/>
        </w:rPr>
        <w:t xml:space="preserve">Produtos descontinuados, renomeados ou trocados de fornecedor ao longo de 10 anos podem não ter correspondência direta no cadastro atual.</w:t>
      </w:r>
    </w:p>
    <w:p>
      <w:pPr>
        <w:pStyle w:val="ListParagraph"/>
        <w:numPr>
          <w:ilvl w:val="0"/>
          <w:numId w:val="2"/>
        </w:numPr>
        <w:spacing w:after="100"/>
      </w:pPr>
      <w:r>
        <w:rPr>
          <w:b w:val="false"/>
          <w:bCs w:val="false"/>
          <w:sz w:val="22"/>
          <w:szCs w:val="22"/>
        </w:rPr>
        <w:t xml:space="preserve">Volume grande de pedidos históricos pode exigir gravação em lote único no banco (não registro por registro), por custo e performance.</w:t>
      </w:r>
    </w:p>
    <w:p>
      <w:pPr>
        <w:pStyle w:val="ListParagraph"/>
        <w:numPr>
          <w:ilvl w:val="0"/>
          <w:numId w:val="2"/>
        </w:numPr>
        <w:spacing w:after="100"/>
      </w:pPr>
      <w:r>
        <w:rPr>
          <w:b w:val="false"/>
          <w:bCs w:val="false"/>
          <w:sz w:val="22"/>
          <w:szCs w:val="22"/>
        </w:rPr>
        <w:t xml:space="preserve">Backup completo do sistema antes de cada lote de importação, seguindo o mesmo padrão já usado neste projeto para qualquer mudança relevante.</w:t>
      </w:r>
    </w:p>
    <w:p>
      <w:pPr>
        <w:pStyle w:val="Heading1"/>
        <w:spacing w:after="160" w:before="320"/>
      </w:pPr>
      <w:r>
        <w:t xml:space="preserve">6. Próximo passo imediato</w:t>
      </w:r>
    </w:p>
    <w:p>
      <w:pPr>
        <w:spacing w:after="160"/>
      </w:pPr>
      <w:r>
        <w:rPr>
          <w:b w:val="false"/>
          <w:bCs w:val="false"/>
          <w:i w:val="false"/>
          <w:iCs w:val="false"/>
          <w:color w:val="000000"/>
          <w:sz w:val="22"/>
          <w:szCs w:val="22"/>
        </w:rPr>
        <w:t xml:space="preserve">Para eu conseguir avançar de verdade na Fase 1, preciso que você me envie (ou salve na pasta do projeto) uma amostra real da exportação do PonttiERP para Fornecedores, Produtos e Clientes — mesmo que parcial. A partir disso eu confirmo o mapeamento de colunas e já consigo montar o import de Fornecedores, que hoje não existe.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2026-08-25T14:56:08.649Z</dcterms:created>
  <dcterms:modified xsi:type="dcterms:W3CDTF">2026-08-25T14:56:08.650Z</dcterms:modified>
</cp:coreProperties>
</file>

<file path=docProps/custom.xml><?xml version="1.0" encoding="utf-8"?>
<Properties xmlns="http://schemas.openxmlformats.org/officeDocument/2006/custom-properties" xmlns:vt="http://schemas.openxmlformats.org/officeDocument/2006/docPropsVTypes"/>
</file>