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6355"/>
          <w:sz w:val="22"/>
          <w:szCs w:val="22"/>
        </w:rPr>
        <w:t xml:space="preserve">Compass Marketing Advisors</w:t>
      </w:r>
    </w:p>
    <w:p>
      <w:pPr>
        <w:spacing w:after="60"/>
      </w:pPr>
      <w:r>
        <w:rPr>
          <w:b/>
          <w:bCs/>
          <w:sz w:val="48"/>
          <w:szCs w:val="48"/>
        </w:rPr>
        <w:t xml:space="preserve">Shewmaker Brothers Masonry</w:t>
      </w:r>
    </w:p>
    <w:p>
      <w:pPr>
        <w:spacing w:after="160"/>
      </w:pPr>
      <w:r>
        <w:rPr>
          <w:color w:val="6B6355"/>
          <w:sz w:val="26"/>
          <w:szCs w:val="26"/>
        </w:rPr>
        <w:t xml:space="preserve">Brand Board</w:t>
      </w:r>
    </w:p>
    <w:p>
      <w:pPr>
        <w:pBdr>
          <w:bottom w:val="single" w:color="CCC5B9" w:sz="6" w:space="8"/>
        </w:pBdr>
        <w:spacing w:after="320"/>
      </w:pPr>
      <w:r>
        <w:rPr>
          <w:color w:val="6B6355"/>
          <w:sz w:val="20"/>
          <w:szCs w:val="20"/>
        </w:rPr>
        <w:t xml:space="preserve">Playbook 2 output · v1.0 · September 2026 · DRAFT — awaiting approval</w:t>
      </w:r>
    </w:p>
    <w:p>
      <w:pPr>
        <w:spacing w:after="120"/>
      </w:pPr>
      <w:r>
        <w:rPr>
          <w:b w:val="false"/>
          <w:bCs w:val="false"/>
          <w:i/>
          <w:iCs/>
        </w:rPr>
        <w:t xml:space="preserve">This is the voice and visual reference the website build reads from. It is not client-facing marketing collateral. Every claim below is marked as sourced or unverified; unverified claims must be confirmed by Sam before they appear on the site.</w:t>
      </w:r>
    </w:p>
    <w:p>
      <w:pPr>
        <w:pStyle w:val="Heading1"/>
        <w:spacing w:after="180" w:before="360"/>
      </w:pPr>
      <w:r>
        <w:t xml:space="preserv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4DC" w:val="clear"/>
            <w:tcMar>
              <w:top w:type="dxa" w:w="80"/>
              <w:left w:type="dxa" w:w="120"/>
              <w:bottom w:type="dxa" w:w="80"/>
              <w:right w:type="dxa" w:w="120"/>
            </w:tcMar>
          </w:tcPr>
          <w:p>
            <w:r>
              <w:rPr>
                <w:b/>
                <w:bCs/>
                <w:sz w:val="18"/>
                <w:szCs w:val="18"/>
              </w:rPr>
              <w:t xml:space="preserve">Source</w:t>
            </w:r>
          </w:p>
        </w:tc>
        <w:tc>
          <w:tcPr>
            <w:tcW w:type="dxa" w:w="6160"/>
            <w:shd w:fill="E8E4DC" w:val="clear"/>
            <w:tcMar>
              <w:top w:type="dxa" w:w="80"/>
              <w:left w:type="dxa" w:w="120"/>
              <w:bottom w:type="dxa" w:w="80"/>
              <w:right w:type="dxa" w:w="120"/>
            </w:tcMar>
          </w:tcPr>
          <w:p>
            <w:r>
              <w:rPr>
                <w:b/>
                <w:bCs/>
                <w:sz w:val="18"/>
                <w:szCs w:val="18"/>
              </w:rPr>
              <w:t xml:space="preserve">What it gave us</w:t>
            </w:r>
          </w:p>
        </w:tc>
      </w:tr>
      <w:tr>
        <w:tc>
          <w:tcPr>
            <w:tcW w:type="dxa" w:w="3200"/>
            <w:tcMar>
              <w:top w:type="dxa" w:w="80"/>
              <w:left w:type="dxa" w:w="120"/>
              <w:bottom w:type="dxa" w:w="80"/>
              <w:right w:type="dxa" w:w="120"/>
            </w:tcMar>
          </w:tcPr>
          <w:p>
            <w:r>
              <w:rPr>
                <w:b w:val="false"/>
                <w:bCs w:val="false"/>
                <w:sz w:val="18"/>
                <w:szCs w:val="18"/>
              </w:rPr>
              <w:t xml:space="preserve">Logo artwork (supplied)</w:t>
            </w:r>
          </w:p>
        </w:tc>
        <w:tc>
          <w:tcPr>
            <w:tcW w:type="dxa" w:w="6160"/>
            <w:tcMar>
              <w:top w:type="dxa" w:w="80"/>
              <w:left w:type="dxa" w:w="120"/>
              <w:bottom w:type="dxa" w:w="80"/>
              <w:right w:type="dxa" w:w="120"/>
            </w:tcMar>
          </w:tcPr>
          <w:p>
            <w:r>
              <w:rPr>
                <w:b w:val="false"/>
                <w:bCs w:val="false"/>
                <w:sz w:val="18"/>
                <w:szCs w:val="18"/>
              </w:rPr>
              <w:t xml:space="preserve">Palette, typographic register, tone, iconography</w:t>
            </w:r>
          </w:p>
        </w:tc>
      </w:tr>
      <w:tr>
        <w:tc>
          <w:tcPr>
            <w:tcW w:type="dxa" w:w="3200"/>
            <w:tcMar>
              <w:top w:type="dxa" w:w="80"/>
              <w:left w:type="dxa" w:w="120"/>
              <w:bottom w:type="dxa" w:w="80"/>
              <w:right w:type="dxa" w:w="120"/>
            </w:tcMar>
          </w:tcPr>
          <w:p>
            <w:r>
              <w:rPr>
                <w:b w:val="false"/>
                <w:bCs w:val="false"/>
                <w:sz w:val="18"/>
                <w:szCs w:val="18"/>
              </w:rPr>
              <w:t xml:space="preserve">Facebook page bio</w:t>
            </w:r>
          </w:p>
        </w:tc>
        <w:tc>
          <w:tcPr>
            <w:tcW w:type="dxa" w:w="6160"/>
            <w:tcMar>
              <w:top w:type="dxa" w:w="80"/>
              <w:left w:type="dxa" w:w="120"/>
              <w:bottom w:type="dxa" w:w="80"/>
              <w:right w:type="dxa" w:w="120"/>
            </w:tcMar>
          </w:tcPr>
          <w:p>
            <w:r>
              <w:rPr>
                <w:b w:val="false"/>
                <w:bCs w:val="false"/>
                <w:sz w:val="18"/>
                <w:szCs w:val="18"/>
              </w:rPr>
              <w:t xml:space="preserve">"Family owned, third generation company here at the lake of the Ozarks"</w:t>
            </w:r>
          </w:p>
        </w:tc>
      </w:tr>
      <w:tr>
        <w:tc>
          <w:tcPr>
            <w:tcW w:type="dxa" w:w="3200"/>
            <w:tcMar>
              <w:top w:type="dxa" w:w="80"/>
              <w:left w:type="dxa" w:w="120"/>
              <w:bottom w:type="dxa" w:w="80"/>
              <w:right w:type="dxa" w:w="120"/>
            </w:tcMar>
          </w:tcPr>
          <w:p>
            <w:r>
              <w:rPr>
                <w:b w:val="false"/>
                <w:bCs w:val="false"/>
                <w:sz w:val="18"/>
                <w:szCs w:val="18"/>
              </w:rPr>
              <w:t xml:space="preserve">Facebook post captions (Sam Shewmaker, 2026)</w:t>
            </w:r>
          </w:p>
        </w:tc>
        <w:tc>
          <w:tcPr>
            <w:tcW w:type="dxa" w:w="6160"/>
            <w:tcMar>
              <w:top w:type="dxa" w:w="80"/>
              <w:left w:type="dxa" w:w="120"/>
              <w:bottom w:type="dxa" w:w="80"/>
              <w:right w:type="dxa" w:w="120"/>
            </w:tcMar>
          </w:tcPr>
          <w:p>
            <w:r>
              <w:rPr>
                <w:b w:val="false"/>
                <w:bCs w:val="false"/>
                <w:sz w:val="18"/>
                <w:szCs w:val="18"/>
              </w:rPr>
              <w:t xml:space="preserve">Voice, service evidence, project types</w:t>
            </w:r>
          </w:p>
        </w:tc>
      </w:tr>
      <w:tr>
        <w:tc>
          <w:tcPr>
            <w:tcW w:type="dxa" w:w="3200"/>
            <w:tcMar>
              <w:top w:type="dxa" w:w="80"/>
              <w:left w:type="dxa" w:w="120"/>
              <w:bottom w:type="dxa" w:w="80"/>
              <w:right w:type="dxa" w:w="120"/>
            </w:tcMar>
          </w:tcPr>
          <w:p>
            <w:r>
              <w:rPr>
                <w:b w:val="false"/>
                <w:bCs w:val="false"/>
                <w:sz w:val="18"/>
                <w:szCs w:val="18"/>
              </w:rPr>
              <w:t xml:space="preserve">Facebook project photography</w:t>
            </w:r>
          </w:p>
        </w:tc>
        <w:tc>
          <w:tcPr>
            <w:tcW w:type="dxa" w:w="6160"/>
            <w:tcMar>
              <w:top w:type="dxa" w:w="80"/>
              <w:left w:type="dxa" w:w="120"/>
              <w:bottom w:type="dxa" w:w="80"/>
              <w:right w:type="dxa" w:w="120"/>
            </w:tcMar>
          </w:tcPr>
          <w:p>
            <w:r>
              <w:rPr>
                <w:b w:val="false"/>
                <w:bCs w:val="false"/>
                <w:sz w:val="18"/>
                <w:szCs w:val="18"/>
              </w:rPr>
              <w:t xml:space="preserve">Work quality, materials, typical project scale</w:t>
            </w:r>
          </w:p>
        </w:tc>
      </w:tr>
      <w:tr>
        <w:tc>
          <w:tcPr>
            <w:tcW w:type="dxa" w:w="3200"/>
            <w:tcMar>
              <w:top w:type="dxa" w:w="80"/>
              <w:left w:type="dxa" w:w="120"/>
              <w:bottom w:type="dxa" w:w="80"/>
              <w:right w:type="dxa" w:w="120"/>
            </w:tcMar>
          </w:tcPr>
          <w:p>
            <w:r>
              <w:rPr>
                <w:b w:val="false"/>
                <w:bCs w:val="false"/>
                <w:sz w:val="18"/>
                <w:szCs w:val="18"/>
              </w:rPr>
              <w:t xml:space="preserve">Business card / cover image</w:t>
            </w:r>
          </w:p>
        </w:tc>
        <w:tc>
          <w:tcPr>
            <w:tcW w:type="dxa" w:w="6160"/>
            <w:tcMar>
              <w:top w:type="dxa" w:w="80"/>
              <w:left w:type="dxa" w:w="120"/>
              <w:bottom w:type="dxa" w:w="80"/>
              <w:right w:type="dxa" w:w="120"/>
            </w:tcMar>
          </w:tcPr>
          <w:p>
            <w:r>
              <w:rPr>
                <w:b w:val="false"/>
                <w:bCs w:val="false"/>
                <w:sz w:val="18"/>
                <w:szCs w:val="18"/>
              </w:rPr>
              <w:t xml:space="preserve">Contact names and numbers</w:t>
            </w:r>
          </w:p>
        </w:tc>
      </w:tr>
      <w:tr>
        <w:tc>
          <w:tcPr>
            <w:tcW w:type="dxa" w:w="3200"/>
            <w:tcMar>
              <w:top w:type="dxa" w:w="80"/>
              <w:left w:type="dxa" w:w="120"/>
              <w:bottom w:type="dxa" w:w="80"/>
              <w:right w:type="dxa" w:w="120"/>
            </w:tcMar>
          </w:tcPr>
          <w:p>
            <w:r>
              <w:rPr>
                <w:b w:val="false"/>
                <w:bCs w:val="false"/>
                <w:sz w:val="18"/>
                <w:szCs w:val="18"/>
              </w:rPr>
              <w:t xml:space="preserve">Intake conversation with Tom</w:t>
            </w:r>
          </w:p>
        </w:tc>
        <w:tc>
          <w:tcPr>
            <w:tcW w:type="dxa" w:w="6160"/>
            <w:tcMar>
              <w:top w:type="dxa" w:w="80"/>
              <w:left w:type="dxa" w:w="120"/>
              <w:bottom w:type="dxa" w:w="80"/>
              <w:right w:type="dxa" w:w="120"/>
            </w:tcMar>
          </w:tcPr>
          <w:p>
            <w:r>
              <w:rPr>
                <w:b w:val="false"/>
                <w:bCs w:val="false"/>
                <w:sz w:val="18"/>
                <w:szCs w:val="18"/>
              </w:rPr>
              <w:t xml:space="preserve">Service area, self-performed scope, customer mix</w:t>
            </w:r>
          </w:p>
        </w:tc>
      </w:tr>
    </w:tbl>
    <w:p>
      <w:pPr>
        <w:spacing w:after="160"/>
      </w:pPr>
    </w:p>
    <w:p>
      <w:pPr>
        <w:spacing w:after="120"/>
      </w:pPr>
      <w:r>
        <w:rPr>
          <w:b w:val="false"/>
          <w:bCs w:val="false"/>
          <w:i w:val="false"/>
          <w:iCs w:val="false"/>
        </w:rPr>
        <w:t xml:space="preserve">No existing website, no Google Business Profile, no review corpus. Positioning below is drawn from the logo, the bio line and the work itself rather than from any written brand material, because none exists.</w:t>
      </w:r>
    </w:p>
    <w:p>
      <w:pPr>
        <w:pStyle w:val="Heading1"/>
        <w:spacing w:after="180" w:before="360"/>
      </w:pPr>
      <w:r>
        <w:t xml:space="preserve">Logo</w:t>
      </w:r>
    </w:p>
    <w:p>
      <w:pPr>
        <w:spacing w:after="120"/>
      </w:pPr>
      <w:r>
        <w:rPr>
          <w:b w:val="false"/>
          <w:bCs w:val="false"/>
          <w:i w:val="false"/>
          <w:iCs w:val="false"/>
        </w:rPr>
        <w:t xml:space="preserve">The existing mark is a full-colour illustrated badge: a bearded mason with folded arms, an American flag behind him, a stone fireplace with a mounted buck to his right, a trowel at lower left, and a John 3:16 forearm tattoo. Wordmark reads SHEWMAKER BROTHERS above, MASONRY below, in a heavy condensed slab with a printed, textured finish.</w:t>
      </w:r>
    </w:p>
    <w:p>
      <w:pPr>
        <w:spacing w:after="120"/>
      </w:pPr>
      <w:r>
        <w:rPr>
          <w:b w:val="false"/>
          <w:bCs w:val="false"/>
          <w:i w:val="false"/>
          <w:iCs w:val="false"/>
        </w:rPr>
        <w:t xml:space="preserve">This is a strong, distinctive mark and the site should be built around it rather than modernising it. It does most of the positioning work on its own.</w:t>
      </w:r>
    </w:p>
    <w:p>
      <w:pPr>
        <w:pStyle w:val="Heading3"/>
        <w:spacing w:after="120" w:before="220"/>
      </w:pPr>
      <w:r>
        <w:t xml:space="preserve">What is needed</w:t>
      </w:r>
    </w:p>
    <w:p>
      <w:pPr>
        <w:pStyle w:val="ListParagraph"/>
        <w:numPr>
          <w:ilvl w:val="0"/>
          <w:numId w:val="2"/>
        </w:numPr>
        <w:spacing w:after="80"/>
      </w:pPr>
      <w:r>
        <w:t xml:space="preserve">Vector source file (AI, EPS or SVG). The supplied file is raster and will not scale cleanly to a site header or a sign.</w:t>
      </w:r>
    </w:p>
    <w:p>
      <w:pPr>
        <w:pStyle w:val="ListParagraph"/>
        <w:numPr>
          <w:ilvl w:val="0"/>
          <w:numId w:val="2"/>
        </w:numPr>
        <w:spacing w:after="80"/>
      </w:pPr>
      <w:r>
        <w:t xml:space="preserve">A simplified secondary mark for small sizes — favicon, footer, social avatar. The full badge will not read at 32px.</w:t>
      </w:r>
    </w:p>
    <w:p>
      <w:pPr>
        <w:pStyle w:val="ListParagraph"/>
        <w:numPr>
          <w:ilvl w:val="0"/>
          <w:numId w:val="2"/>
        </w:numPr>
        <w:spacing w:after="80"/>
      </w:pPr>
      <w:r>
        <w:t xml:space="preserve">A one-colour version for single-colour applications.</w:t>
      </w:r>
    </w:p>
    <w:p>
      <w:pPr>
        <w:spacing w:after="120"/>
      </w:pPr>
      <w:r>
        <w:rPr>
          <w:b w:val="false"/>
          <w:bCs w:val="false"/>
          <w:i w:val="false"/>
          <w:iCs w:val="false"/>
        </w:rPr>
        <w:t xml:space="preserve">Unverified: whether a vector original exists. If it does not, the badge should be redrawn as vector before launch.</w:t>
      </w:r>
    </w:p>
    <w:p>
      <w:pPr>
        <w:pStyle w:val="Heading1"/>
        <w:spacing w:after="180" w:before="360"/>
      </w:pPr>
      <w:r>
        <w:t xml:space="preserve">Palette</w:t>
      </w:r>
    </w:p>
    <w:p>
      <w:pPr>
        <w:spacing w:after="120"/>
      </w:pPr>
      <w:r>
        <w:rPr>
          <w:b w:val="false"/>
          <w:bCs w:val="false"/>
          <w:i w:val="false"/>
          <w:iCs w:val="false"/>
        </w:rPr>
        <w:t xml:space="preserve">Pulled from the logo artwork. These are also, not coincidentally, the colours of Ozarks limestone and the flagstone in their own project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shd w:fill="E8E4DC" w:val="clear"/>
            <w:tcMar>
              <w:top w:type="dxa" w:w="80"/>
              <w:left w:type="dxa" w:w="120"/>
              <w:bottom w:type="dxa" w:w="80"/>
              <w:right w:type="dxa" w:w="120"/>
            </w:tcMar>
          </w:tcPr>
          <w:p>
            <w:r>
              <w:rPr>
                <w:b/>
                <w:bCs/>
                <w:sz w:val="18"/>
                <w:szCs w:val="18"/>
              </w:rPr>
              <w:t xml:space="preserve">Role</w:t>
            </w:r>
          </w:p>
        </w:tc>
        <w:tc>
          <w:tcPr>
            <w:tcW w:type="dxa" w:w="1400"/>
            <w:shd w:fill="E8E4DC" w:val="clear"/>
            <w:tcMar>
              <w:top w:type="dxa" w:w="80"/>
              <w:left w:type="dxa" w:w="120"/>
              <w:bottom w:type="dxa" w:w="80"/>
              <w:right w:type="dxa" w:w="120"/>
            </w:tcMar>
          </w:tcPr>
          <w:p>
            <w:r>
              <w:rPr>
                <w:b/>
                <w:bCs/>
                <w:sz w:val="18"/>
                <w:szCs w:val="18"/>
              </w:rPr>
              <w:t xml:space="preserve">Hex</w:t>
            </w:r>
          </w:p>
        </w:tc>
        <w:tc>
          <w:tcPr>
            <w:tcW w:type="dxa" w:w="5760"/>
            <w:shd w:fill="E8E4DC" w:val="clear"/>
            <w:tcMar>
              <w:top w:type="dxa" w:w="80"/>
              <w:left w:type="dxa" w:w="120"/>
              <w:bottom w:type="dxa" w:w="80"/>
              <w:right w:type="dxa" w:w="120"/>
            </w:tcMar>
          </w:tcPr>
          <w:p>
            <w:r>
              <w:rPr>
                <w:b/>
                <w:bCs/>
                <w:sz w:val="18"/>
                <w:szCs w:val="18"/>
              </w:rPr>
              <w:t xml:space="preserve">Where it is used</w:t>
            </w:r>
          </w:p>
        </w:tc>
      </w:tr>
      <w:tr>
        <w:tc>
          <w:tcPr>
            <w:tcW w:type="dxa" w:w="2200"/>
            <w:tcMar>
              <w:top w:type="dxa" w:w="80"/>
              <w:left w:type="dxa" w:w="120"/>
              <w:bottom w:type="dxa" w:w="80"/>
              <w:right w:type="dxa" w:w="120"/>
            </w:tcMar>
          </w:tcPr>
          <w:p>
            <w:r>
              <w:rPr>
                <w:b w:val="false"/>
                <w:bCs w:val="false"/>
                <w:sz w:val="18"/>
                <w:szCs w:val="18"/>
              </w:rPr>
              <w:t xml:space="preserve">Ground / primary dark</w:t>
            </w:r>
          </w:p>
        </w:tc>
        <w:tc>
          <w:tcPr>
            <w:tcW w:type="dxa" w:w="1400"/>
            <w:tcMar>
              <w:top w:type="dxa" w:w="80"/>
              <w:left w:type="dxa" w:w="120"/>
              <w:bottom w:type="dxa" w:w="80"/>
              <w:right w:type="dxa" w:w="120"/>
            </w:tcMar>
          </w:tcPr>
          <w:p>
            <w:r>
              <w:rPr>
                <w:b w:val="false"/>
                <w:bCs w:val="false"/>
                <w:sz w:val="18"/>
                <w:szCs w:val="18"/>
              </w:rPr>
              <w:t xml:space="preserve">#221E1A</w:t>
            </w:r>
          </w:p>
        </w:tc>
        <w:tc>
          <w:tcPr>
            <w:tcW w:type="dxa" w:w="5760"/>
            <w:tcMar>
              <w:top w:type="dxa" w:w="80"/>
              <w:left w:type="dxa" w:w="120"/>
              <w:bottom w:type="dxa" w:w="80"/>
              <w:right w:type="dxa" w:w="120"/>
            </w:tcMar>
          </w:tcPr>
          <w:p>
            <w:r>
              <w:rPr>
                <w:b w:val="false"/>
                <w:bCs w:val="false"/>
                <w:sz w:val="18"/>
                <w:szCs w:val="18"/>
              </w:rPr>
              <w:t xml:space="preserve">Page backgrounds, header, footer, dark sections</w:t>
            </w:r>
          </w:p>
        </w:tc>
      </w:tr>
      <w:tr>
        <w:tc>
          <w:tcPr>
            <w:tcW w:type="dxa" w:w="2200"/>
            <w:tcMar>
              <w:top w:type="dxa" w:w="80"/>
              <w:left w:type="dxa" w:w="120"/>
              <w:bottom w:type="dxa" w:w="80"/>
              <w:right w:type="dxa" w:w="120"/>
            </w:tcMar>
          </w:tcPr>
          <w:p>
            <w:r>
              <w:rPr>
                <w:b w:val="false"/>
                <w:bCs w:val="false"/>
                <w:sz w:val="18"/>
                <w:szCs w:val="18"/>
              </w:rPr>
              <w:t xml:space="preserve">Sandstone / primary light</w:t>
            </w:r>
          </w:p>
        </w:tc>
        <w:tc>
          <w:tcPr>
            <w:tcW w:type="dxa" w:w="1400"/>
            <w:tcMar>
              <w:top w:type="dxa" w:w="80"/>
              <w:left w:type="dxa" w:w="120"/>
              <w:bottom w:type="dxa" w:w="80"/>
              <w:right w:type="dxa" w:w="120"/>
            </w:tcMar>
          </w:tcPr>
          <w:p>
            <w:r>
              <w:rPr>
                <w:b w:val="false"/>
                <w:bCs w:val="false"/>
                <w:sz w:val="18"/>
                <w:szCs w:val="18"/>
              </w:rPr>
              <w:t xml:space="preserve">#D9C6A3</w:t>
            </w:r>
          </w:p>
        </w:tc>
        <w:tc>
          <w:tcPr>
            <w:tcW w:type="dxa" w:w="5760"/>
            <w:tcMar>
              <w:top w:type="dxa" w:w="80"/>
              <w:left w:type="dxa" w:w="120"/>
              <w:bottom w:type="dxa" w:w="80"/>
              <w:right w:type="dxa" w:w="120"/>
            </w:tcMar>
          </w:tcPr>
          <w:p>
            <w:r>
              <w:rPr>
                <w:b w:val="false"/>
                <w:bCs w:val="false"/>
                <w:sz w:val="18"/>
                <w:szCs w:val="18"/>
              </w:rPr>
              <w:t xml:space="preserve">Headings on dark, wordmark, primary light surfaces</w:t>
            </w:r>
          </w:p>
        </w:tc>
      </w:tr>
      <w:tr>
        <w:tc>
          <w:tcPr>
            <w:tcW w:type="dxa" w:w="2200"/>
            <w:tcMar>
              <w:top w:type="dxa" w:w="80"/>
              <w:left w:type="dxa" w:w="120"/>
              <w:bottom w:type="dxa" w:w="80"/>
              <w:right w:type="dxa" w:w="120"/>
            </w:tcMar>
          </w:tcPr>
          <w:p>
            <w:r>
              <w:rPr>
                <w:b w:val="false"/>
                <w:bCs w:val="false"/>
                <w:sz w:val="18"/>
                <w:szCs w:val="18"/>
              </w:rPr>
              <w:t xml:space="preserve">Brick / accent</w:t>
            </w:r>
          </w:p>
        </w:tc>
        <w:tc>
          <w:tcPr>
            <w:tcW w:type="dxa" w:w="1400"/>
            <w:tcMar>
              <w:top w:type="dxa" w:w="80"/>
              <w:left w:type="dxa" w:w="120"/>
              <w:bottom w:type="dxa" w:w="80"/>
              <w:right w:type="dxa" w:w="120"/>
            </w:tcMar>
          </w:tcPr>
          <w:p>
            <w:r>
              <w:rPr>
                <w:b w:val="false"/>
                <w:bCs w:val="false"/>
                <w:sz w:val="18"/>
                <w:szCs w:val="18"/>
              </w:rPr>
              <w:t xml:space="preserve">#B5542A</w:t>
            </w:r>
          </w:p>
        </w:tc>
        <w:tc>
          <w:tcPr>
            <w:tcW w:type="dxa" w:w="5760"/>
            <w:tcMar>
              <w:top w:type="dxa" w:w="80"/>
              <w:left w:type="dxa" w:w="120"/>
              <w:bottom w:type="dxa" w:w="80"/>
              <w:right w:type="dxa" w:w="120"/>
            </w:tcMar>
          </w:tcPr>
          <w:p>
            <w:r>
              <w:rPr>
                <w:b w:val="false"/>
                <w:bCs w:val="false"/>
                <w:sz w:val="18"/>
                <w:szCs w:val="18"/>
              </w:rPr>
              <w:t xml:space="preserve">Buttons, links, calls to action, active states</w:t>
            </w:r>
          </w:p>
        </w:tc>
      </w:tr>
      <w:tr>
        <w:tc>
          <w:tcPr>
            <w:tcW w:type="dxa" w:w="2200"/>
            <w:tcMar>
              <w:top w:type="dxa" w:w="80"/>
              <w:left w:type="dxa" w:w="120"/>
              <w:bottom w:type="dxa" w:w="80"/>
              <w:right w:type="dxa" w:w="120"/>
            </w:tcMar>
          </w:tcPr>
          <w:p>
            <w:r>
              <w:rPr>
                <w:b w:val="false"/>
                <w:bCs w:val="false"/>
                <w:sz w:val="18"/>
                <w:szCs w:val="18"/>
              </w:rPr>
              <w:t xml:space="preserve">Fieldstone / mid neutral</w:t>
            </w:r>
          </w:p>
        </w:tc>
        <w:tc>
          <w:tcPr>
            <w:tcW w:type="dxa" w:w="1400"/>
            <w:tcMar>
              <w:top w:type="dxa" w:w="80"/>
              <w:left w:type="dxa" w:w="120"/>
              <w:bottom w:type="dxa" w:w="80"/>
              <w:right w:type="dxa" w:w="120"/>
            </w:tcMar>
          </w:tcPr>
          <w:p>
            <w:r>
              <w:rPr>
                <w:b w:val="false"/>
                <w:bCs w:val="false"/>
                <w:sz w:val="18"/>
                <w:szCs w:val="18"/>
              </w:rPr>
              <w:t xml:space="preserve">#8A7F6D</w:t>
            </w:r>
          </w:p>
        </w:tc>
        <w:tc>
          <w:tcPr>
            <w:tcW w:type="dxa" w:w="5760"/>
            <w:tcMar>
              <w:top w:type="dxa" w:w="80"/>
              <w:left w:type="dxa" w:w="120"/>
              <w:bottom w:type="dxa" w:w="80"/>
              <w:right w:type="dxa" w:w="120"/>
            </w:tcMar>
          </w:tcPr>
          <w:p>
            <w:r>
              <w:rPr>
                <w:b w:val="false"/>
                <w:bCs w:val="false"/>
                <w:sz w:val="18"/>
                <w:szCs w:val="18"/>
              </w:rPr>
              <w:t xml:space="preserve">Body text on light, borders, dividers, muted labels</w:t>
            </w:r>
          </w:p>
        </w:tc>
      </w:tr>
      <w:tr>
        <w:tc>
          <w:tcPr>
            <w:tcW w:type="dxa" w:w="2200"/>
            <w:tcMar>
              <w:top w:type="dxa" w:w="80"/>
              <w:left w:type="dxa" w:w="120"/>
              <w:bottom w:type="dxa" w:w="80"/>
              <w:right w:type="dxa" w:w="120"/>
            </w:tcMar>
          </w:tcPr>
          <w:p>
            <w:r>
              <w:rPr>
                <w:b w:val="false"/>
                <w:bCs w:val="false"/>
                <w:sz w:val="18"/>
                <w:szCs w:val="18"/>
              </w:rPr>
              <w:t xml:space="preserve">Mortar / light surface</w:t>
            </w:r>
          </w:p>
        </w:tc>
        <w:tc>
          <w:tcPr>
            <w:tcW w:type="dxa" w:w="1400"/>
            <w:tcMar>
              <w:top w:type="dxa" w:w="80"/>
              <w:left w:type="dxa" w:w="120"/>
              <w:bottom w:type="dxa" w:w="80"/>
              <w:right w:type="dxa" w:w="120"/>
            </w:tcMar>
          </w:tcPr>
          <w:p>
            <w:r>
              <w:rPr>
                <w:b w:val="false"/>
                <w:bCs w:val="false"/>
                <w:sz w:val="18"/>
                <w:szCs w:val="18"/>
              </w:rPr>
              <w:t xml:space="preserve">#EFE9DE</w:t>
            </w:r>
          </w:p>
        </w:tc>
        <w:tc>
          <w:tcPr>
            <w:tcW w:type="dxa" w:w="5760"/>
            <w:tcMar>
              <w:top w:type="dxa" w:w="80"/>
              <w:left w:type="dxa" w:w="120"/>
              <w:bottom w:type="dxa" w:w="80"/>
              <w:right w:type="dxa" w:w="120"/>
            </w:tcMar>
          </w:tcPr>
          <w:p>
            <w:r>
              <w:rPr>
                <w:b w:val="false"/>
                <w:bCs w:val="false"/>
                <w:sz w:val="18"/>
                <w:szCs w:val="18"/>
              </w:rPr>
              <w:t xml:space="preserve">Light section backgrounds, cards, form fields</w:t>
            </w:r>
          </w:p>
        </w:tc>
      </w:tr>
      <w:tr>
        <w:tc>
          <w:tcPr>
            <w:tcW w:type="dxa" w:w="2200"/>
            <w:tcMar>
              <w:top w:type="dxa" w:w="80"/>
              <w:left w:type="dxa" w:w="120"/>
              <w:bottom w:type="dxa" w:w="80"/>
              <w:right w:type="dxa" w:w="120"/>
            </w:tcMar>
          </w:tcPr>
          <w:p>
            <w:r>
              <w:rPr>
                <w:b w:val="false"/>
                <w:bCs w:val="false"/>
                <w:sz w:val="18"/>
                <w:szCs w:val="18"/>
              </w:rPr>
              <w:t xml:space="preserve">Deep shadow</w:t>
            </w:r>
          </w:p>
        </w:tc>
        <w:tc>
          <w:tcPr>
            <w:tcW w:type="dxa" w:w="1400"/>
            <w:tcMar>
              <w:top w:type="dxa" w:w="80"/>
              <w:left w:type="dxa" w:w="120"/>
              <w:bottom w:type="dxa" w:w="80"/>
              <w:right w:type="dxa" w:w="120"/>
            </w:tcMar>
          </w:tcPr>
          <w:p>
            <w:r>
              <w:rPr>
                <w:b w:val="false"/>
                <w:bCs w:val="false"/>
                <w:sz w:val="18"/>
                <w:szCs w:val="18"/>
              </w:rPr>
              <w:t xml:space="preserve">#100E0C</w:t>
            </w:r>
          </w:p>
        </w:tc>
        <w:tc>
          <w:tcPr>
            <w:tcW w:type="dxa" w:w="5760"/>
            <w:tcMar>
              <w:top w:type="dxa" w:w="80"/>
              <w:left w:type="dxa" w:w="120"/>
              <w:bottom w:type="dxa" w:w="80"/>
              <w:right w:type="dxa" w:w="120"/>
            </w:tcMar>
          </w:tcPr>
          <w:p>
            <w:r>
              <w:rPr>
                <w:b w:val="false"/>
                <w:bCs w:val="false"/>
                <w:sz w:val="18"/>
                <w:szCs w:val="18"/>
              </w:rPr>
              <w:t xml:space="preserve">Overlays, image scrims, footer base</w:t>
            </w:r>
          </w:p>
        </w:tc>
      </w:tr>
    </w:tbl>
    <w:p>
      <w:pPr>
        <w:spacing w:after="160"/>
      </w:pPr>
    </w:p>
    <w:p>
      <w:pPr>
        <w:spacing w:after="120"/>
      </w:pPr>
      <w:r>
        <w:rPr>
          <w:b w:val="false"/>
          <w:bCs w:val="false"/>
          <w:i w:val="false"/>
          <w:iCs w:val="false"/>
        </w:rPr>
        <w:t xml:space="preserve">Rules: the brick accent is for action only — never for large fills or body text. Dark sections should dominate above the fold; this brand does not read as a white, airy site. Photography sits on the dark ground so the stonework carries the colour.</w:t>
      </w:r>
    </w:p>
    <w:p>
      <w:pPr>
        <w:spacing w:after="120"/>
      </w:pPr>
      <w:r>
        <w:rPr>
          <w:b w:val="false"/>
          <w:bCs w:val="false"/>
          <w:i w:val="false"/>
          <w:iCs w:val="false"/>
        </w:rPr>
        <w:t xml:space="preserve">Contrast: sandstone on ground and mortar on ground both clear WCAG AA at body sizes. Brick accent on ground does not clear AA at small text sizes — use it for buttons and large type, not for small links on dark.</w:t>
      </w:r>
    </w:p>
    <w:p>
      <w:pPr>
        <w:pStyle w:val="Heading1"/>
        <w:spacing w:after="180" w:before="360"/>
      </w:pPr>
      <w:r>
        <w:t xml:space="preserve">Typography</w:t>
      </w:r>
    </w:p>
    <w:p>
      <w:pPr>
        <w:spacing w:after="120"/>
      </w:pPr>
      <w:r>
        <w:rPr>
          <w:b w:val="false"/>
          <w:bCs w:val="false"/>
          <w:i w:val="false"/>
          <w:iCs w:val="false"/>
        </w:rPr>
        <w:t xml:space="preserve">The logo uses a heavy condensed slab with a letterpress texture. Site type should sit in the same register: sturdy, American, slightly vintage. Not a modern geometric sans.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shd w:fill="E8E4DC" w:val="clear"/>
            <w:tcMar>
              <w:top w:type="dxa" w:w="80"/>
              <w:left w:type="dxa" w:w="120"/>
              <w:bottom w:type="dxa" w:w="80"/>
              <w:right w:type="dxa" w:w="120"/>
            </w:tcMar>
          </w:tcPr>
          <w:p>
            <w:r>
              <w:rPr>
                <w:b/>
                <w:bCs/>
                <w:sz w:val="18"/>
                <w:szCs w:val="18"/>
              </w:rPr>
              <w:t xml:space="preserve">Role</w:t>
            </w:r>
          </w:p>
        </w:tc>
        <w:tc>
          <w:tcPr>
            <w:tcW w:type="dxa" w:w="3000"/>
            <w:shd w:fill="E8E4DC" w:val="clear"/>
            <w:tcMar>
              <w:top w:type="dxa" w:w="80"/>
              <w:left w:type="dxa" w:w="120"/>
              <w:bottom w:type="dxa" w:w="80"/>
              <w:right w:type="dxa" w:w="120"/>
            </w:tcMar>
          </w:tcPr>
          <w:p>
            <w:r>
              <w:rPr>
                <w:b/>
                <w:bCs/>
                <w:sz w:val="18"/>
                <w:szCs w:val="18"/>
              </w:rPr>
              <w:t xml:space="preserve">Direction</w:t>
            </w:r>
          </w:p>
        </w:tc>
        <w:tc>
          <w:tcPr>
            <w:tcW w:type="dxa" w:w="4660"/>
            <w:shd w:fill="E8E4DC" w:val="clear"/>
            <w:tcMar>
              <w:top w:type="dxa" w:w="80"/>
              <w:left w:type="dxa" w:w="120"/>
              <w:bottom w:type="dxa" w:w="80"/>
              <w:right w:type="dxa" w:w="120"/>
            </w:tcMar>
          </w:tcPr>
          <w:p>
            <w:r>
              <w:rPr>
                <w:b/>
                <w:bCs/>
                <w:sz w:val="18"/>
                <w:szCs w:val="18"/>
              </w:rPr>
              <w:t xml:space="preserve">Notes</w:t>
            </w:r>
          </w:p>
        </w:tc>
      </w:tr>
      <w:tr>
        <w:tc>
          <w:tcPr>
            <w:tcW w:type="dxa" w:w="1700"/>
            <w:tcMar>
              <w:top w:type="dxa" w:w="80"/>
              <w:left w:type="dxa" w:w="120"/>
              <w:bottom w:type="dxa" w:w="80"/>
              <w:right w:type="dxa" w:w="120"/>
            </w:tcMar>
          </w:tcPr>
          <w:p>
            <w:r>
              <w:rPr>
                <w:b w:val="false"/>
                <w:bCs w:val="false"/>
                <w:sz w:val="18"/>
                <w:szCs w:val="18"/>
              </w:rPr>
              <w:t xml:space="preserve">Display / H1</w:t>
            </w:r>
          </w:p>
        </w:tc>
        <w:tc>
          <w:tcPr>
            <w:tcW w:type="dxa" w:w="3000"/>
            <w:tcMar>
              <w:top w:type="dxa" w:w="80"/>
              <w:left w:type="dxa" w:w="120"/>
              <w:bottom w:type="dxa" w:w="80"/>
              <w:right w:type="dxa" w:w="120"/>
            </w:tcMar>
          </w:tcPr>
          <w:p>
            <w:r>
              <w:rPr>
                <w:b w:val="false"/>
                <w:bCs w:val="false"/>
                <w:sz w:val="18"/>
                <w:szCs w:val="18"/>
              </w:rPr>
              <w:t xml:space="preserve">Condensed slab or heavy woodtype</w:t>
            </w:r>
          </w:p>
        </w:tc>
        <w:tc>
          <w:tcPr>
            <w:tcW w:type="dxa" w:w="4660"/>
            <w:tcMar>
              <w:top w:type="dxa" w:w="80"/>
              <w:left w:type="dxa" w:w="120"/>
              <w:bottom w:type="dxa" w:w="80"/>
              <w:right w:type="dxa" w:w="120"/>
            </w:tcMar>
          </w:tcPr>
          <w:p>
            <w:r>
              <w:rPr>
                <w:b w:val="false"/>
                <w:bCs w:val="false"/>
                <w:sz w:val="18"/>
                <w:szCs w:val="18"/>
              </w:rPr>
              <w:t xml:space="preserve">Should feel related to the wordmark without imitating it. Uppercase for section headers.</w:t>
            </w:r>
          </w:p>
        </w:tc>
      </w:tr>
      <w:tr>
        <w:tc>
          <w:tcPr>
            <w:tcW w:type="dxa" w:w="1700"/>
            <w:tcMar>
              <w:top w:type="dxa" w:w="80"/>
              <w:left w:type="dxa" w:w="120"/>
              <w:bottom w:type="dxa" w:w="80"/>
              <w:right w:type="dxa" w:w="120"/>
            </w:tcMar>
          </w:tcPr>
          <w:p>
            <w:r>
              <w:rPr>
                <w:b w:val="false"/>
                <w:bCs w:val="false"/>
                <w:sz w:val="18"/>
                <w:szCs w:val="18"/>
              </w:rPr>
              <w:t xml:space="preserve">Headings / H2–H3</w:t>
            </w:r>
          </w:p>
        </w:tc>
        <w:tc>
          <w:tcPr>
            <w:tcW w:type="dxa" w:w="3000"/>
            <w:tcMar>
              <w:top w:type="dxa" w:w="80"/>
              <w:left w:type="dxa" w:w="120"/>
              <w:bottom w:type="dxa" w:w="80"/>
              <w:right w:type="dxa" w:w="120"/>
            </w:tcMar>
          </w:tcPr>
          <w:p>
            <w:r>
              <w:rPr>
                <w:b w:val="false"/>
                <w:bCs w:val="false"/>
                <w:sz w:val="18"/>
                <w:szCs w:val="18"/>
              </w:rPr>
              <w:t xml:space="preserve">Same family, lighter weight</w:t>
            </w:r>
          </w:p>
        </w:tc>
        <w:tc>
          <w:tcPr>
            <w:tcW w:type="dxa" w:w="4660"/>
            <w:tcMar>
              <w:top w:type="dxa" w:w="80"/>
              <w:left w:type="dxa" w:w="120"/>
              <w:bottom w:type="dxa" w:w="80"/>
              <w:right w:type="dxa" w:w="120"/>
            </w:tcMar>
          </w:tcPr>
          <w:p>
            <w:r>
              <w:rPr>
                <w:b w:val="false"/>
                <w:bCs w:val="false"/>
                <w:sz w:val="18"/>
                <w:szCs w:val="18"/>
              </w:rPr>
              <w:t xml:space="preserve">Keeps hierarchy without introducing a third voice.</w:t>
            </w:r>
          </w:p>
        </w:tc>
      </w:tr>
      <w:tr>
        <w:tc>
          <w:tcPr>
            <w:tcW w:type="dxa" w:w="1700"/>
            <w:tcMar>
              <w:top w:type="dxa" w:w="80"/>
              <w:left w:type="dxa" w:w="120"/>
              <w:bottom w:type="dxa" w:w="80"/>
              <w:right w:type="dxa" w:w="120"/>
            </w:tcMar>
          </w:tcPr>
          <w:p>
            <w:r>
              <w:rPr>
                <w:b w:val="false"/>
                <w:bCs w:val="false"/>
                <w:sz w:val="18"/>
                <w:szCs w:val="18"/>
              </w:rPr>
              <w:t xml:space="preserve">Body</w:t>
            </w:r>
          </w:p>
        </w:tc>
        <w:tc>
          <w:tcPr>
            <w:tcW w:type="dxa" w:w="3000"/>
            <w:tcMar>
              <w:top w:type="dxa" w:w="80"/>
              <w:left w:type="dxa" w:w="120"/>
              <w:bottom w:type="dxa" w:w="80"/>
              <w:right w:type="dxa" w:w="120"/>
            </w:tcMar>
          </w:tcPr>
          <w:p>
            <w:r>
              <w:rPr>
                <w:b w:val="false"/>
                <w:bCs w:val="false"/>
                <w:sz w:val="18"/>
                <w:szCs w:val="18"/>
              </w:rPr>
              <w:t xml:space="preserve">Humanist sans with real weight</w:t>
            </w:r>
          </w:p>
        </w:tc>
        <w:tc>
          <w:tcPr>
            <w:tcW w:type="dxa" w:w="4660"/>
            <w:tcMar>
              <w:top w:type="dxa" w:w="80"/>
              <w:left w:type="dxa" w:w="120"/>
              <w:bottom w:type="dxa" w:w="80"/>
              <w:right w:type="dxa" w:w="120"/>
            </w:tcMar>
          </w:tcPr>
          <w:p>
            <w:r>
              <w:rPr>
                <w:b w:val="false"/>
                <w:bCs w:val="false"/>
                <w:sz w:val="18"/>
                <w:szCs w:val="18"/>
              </w:rPr>
              <w:t xml:space="preserve">Must stay legible at length on dark backgrounds. Avoid thin weights entirely.</w:t>
            </w:r>
          </w:p>
        </w:tc>
      </w:tr>
      <w:tr>
        <w:tc>
          <w:tcPr>
            <w:tcW w:type="dxa" w:w="1700"/>
            <w:tcMar>
              <w:top w:type="dxa" w:w="80"/>
              <w:left w:type="dxa" w:w="120"/>
              <w:bottom w:type="dxa" w:w="80"/>
              <w:right w:type="dxa" w:w="120"/>
            </w:tcMar>
          </w:tcPr>
          <w:p>
            <w:r>
              <w:rPr>
                <w:b w:val="false"/>
                <w:bCs w:val="false"/>
                <w:sz w:val="18"/>
                <w:szCs w:val="18"/>
              </w:rPr>
              <w:t xml:space="preserve">Numerals / detail</w:t>
            </w:r>
          </w:p>
        </w:tc>
        <w:tc>
          <w:tcPr>
            <w:tcW w:type="dxa" w:w="3000"/>
            <w:tcMar>
              <w:top w:type="dxa" w:w="80"/>
              <w:left w:type="dxa" w:w="120"/>
              <w:bottom w:type="dxa" w:w="80"/>
              <w:right w:type="dxa" w:w="120"/>
            </w:tcMar>
          </w:tcPr>
          <w:p>
            <w:r>
              <w:rPr>
                <w:b w:val="false"/>
                <w:bCs w:val="false"/>
                <w:sz w:val="18"/>
                <w:szCs w:val="18"/>
              </w:rPr>
              <w:t xml:space="preserve">Body family, tabular</w:t>
            </w:r>
          </w:p>
        </w:tc>
        <w:tc>
          <w:tcPr>
            <w:tcW w:type="dxa" w:w="4660"/>
            <w:tcMar>
              <w:top w:type="dxa" w:w="80"/>
              <w:left w:type="dxa" w:w="120"/>
              <w:bottom w:type="dxa" w:w="80"/>
              <w:right w:type="dxa" w:w="120"/>
            </w:tcMar>
          </w:tcPr>
          <w:p>
            <w:r>
              <w:rPr>
                <w:b w:val="false"/>
                <w:bCs w:val="false"/>
                <w:sz w:val="18"/>
                <w:szCs w:val="18"/>
              </w:rPr>
              <w:t xml:space="preserve">Phone number, years, measurements.</w:t>
            </w:r>
          </w:p>
        </w:tc>
      </w:tr>
    </w:tbl>
    <w:p>
      <w:pPr>
        <w:spacing w:after="160"/>
      </w:pPr>
    </w:p>
    <w:p>
      <w:pPr>
        <w:spacing w:after="120"/>
      </w:pPr>
      <w:r>
        <w:rPr>
          <w:b w:val="false"/>
          <w:bCs w:val="false"/>
          <w:i w:val="false"/>
          <w:iCs w:val="false"/>
        </w:rPr>
        <w:t xml:space="preserve">Prohibited: Inter, Poppins, Montserrat and any default geometric sans. Those read as generic AI-built and undercut a third-generation craft brand.</w:t>
      </w:r>
    </w:p>
    <w:p>
      <w:pPr>
        <w:spacing w:after="120"/>
      </w:pPr>
      <w:r>
        <w:rPr>
          <w:b w:val="false"/>
          <w:bCs w:val="false"/>
          <w:i w:val="false"/>
          <w:iCs w:val="false"/>
        </w:rPr>
        <w:t xml:space="preserve">Specific typeface selection is a Hold item for the design pass — the direction is set here, the faces are chosen against the real logo file.</w:t>
      </w:r>
    </w:p>
    <w:p>
      <w:pPr>
        <w:pStyle w:val="Heading1"/>
        <w:spacing w:after="180" w:before="360"/>
      </w:pPr>
      <w:r>
        <w:t xml:space="preserve">Positioning</w:t>
      </w:r>
    </w:p>
    <w:p>
      <w:pPr>
        <w:pStyle w:val="Heading2"/>
        <w:spacing w:after="140" w:before="280"/>
      </w:pPr>
      <w:r>
        <w:t xml:space="preserve">The one-line position</w:t>
      </w:r>
    </w:p>
    <w:p>
      <w:pPr>
        <w:spacing w:after="120"/>
      </w:pPr>
      <w:r>
        <w:rPr>
          <w:b/>
          <w:bCs/>
          <w:i w:val="false"/>
          <w:iCs w:val="false"/>
        </w:rPr>
        <w:t xml:space="preserve">Third-generation stonemasons at the Lake of the Ozarks who build the shoreline, the fireplace and the ground it all sits on — with their own crews, start to finish.</w:t>
      </w:r>
    </w:p>
    <w:p>
      <w:pPr>
        <w:pStyle w:val="Heading2"/>
        <w:spacing w:after="140" w:before="280"/>
      </w:pPr>
      <w:r>
        <w:t xml:space="preserve">What makes that defensible</w:t>
      </w:r>
    </w:p>
    <w:p>
      <w:pPr>
        <w:pStyle w:val="ListParagraph"/>
        <w:numPr>
          <w:ilvl w:val="0"/>
          <w:numId w:val="2"/>
        </w:numPr>
        <w:spacing w:after="80"/>
      </w:pPr>
      <w:r>
        <w:t xml:space="preserve">Sourced: family owned, third generation, based at the lake. Stated in their own bio.</w:t>
      </w:r>
    </w:p>
    <w:p>
      <w:pPr>
        <w:pStyle w:val="ListParagraph"/>
        <w:numPr>
          <w:ilvl w:val="0"/>
          <w:numId w:val="2"/>
        </w:numPr>
        <w:spacing w:after="80"/>
      </w:pPr>
      <w:r>
        <w:t xml:space="preserve">Sourced: they self-perform masonry, stone, concrete flatwork and excavation. Confirmed at intake. Most masonry outfits sub out concrete and dirt work; most shoreline outfits do not lay stone.</w:t>
      </w:r>
    </w:p>
    <w:p>
      <w:pPr>
        <w:pStyle w:val="ListParagraph"/>
        <w:numPr>
          <w:ilvl w:val="0"/>
          <w:numId w:val="2"/>
        </w:numPr>
        <w:spacing w:after="80"/>
      </w:pPr>
      <w:r>
        <w:t xml:space="preserve">Sourced: their shoreline work is mortared stone on a footing, evidenced repeatedly in project photos — a different product from the rip rap that dominates this market.</w:t>
      </w:r>
    </w:p>
    <w:p>
      <w:pPr>
        <w:pStyle w:val="ListParagraph"/>
        <w:numPr>
          <w:ilvl w:val="0"/>
          <w:numId w:val="2"/>
        </w:numPr>
        <w:spacing w:after="80"/>
      </w:pPr>
      <w:r>
        <w:t xml:space="preserve">Unverified: number of years in business. Third generation implies decades but no figure has been confirmed. Do not publish a number until Sam gives one.</w:t>
      </w:r>
    </w:p>
    <w:p>
      <w:pPr>
        <w:pStyle w:val="ListParagraph"/>
        <w:numPr>
          <w:ilvl w:val="0"/>
          <w:numId w:val="2"/>
        </w:numPr>
        <w:spacing w:after="80"/>
      </w:pPr>
      <w:r>
        <w:t xml:space="preserve">Unverified: licensing, insurance, bonding and warranty terms. Do not publish claims about any of these until confirmed.</w:t>
      </w:r>
    </w:p>
    <w:p>
      <w:pPr>
        <w:pStyle w:val="Heading2"/>
        <w:spacing w:after="140" w:before="280"/>
      </w:pPr>
      <w:r>
        <w:t xml:space="preserve">The competitive argument</w:t>
      </w:r>
    </w:p>
    <w:p>
      <w:pPr>
        <w:spacing w:after="120"/>
      </w:pPr>
      <w:r>
        <w:rPr>
          <w:b w:val="false"/>
          <w:bCs w:val="false"/>
          <w:i w:val="false"/>
          <w:iCs w:val="false"/>
        </w:rPr>
        <w:t xml:space="preserve">The shoreline market at the Lake is held by rip rap contractors, most of them attached to dock businesses. Rip rap is dumped or placed rock: functional erosion control, priced accordingly. Shewmaker builds mortared stone seawalls on a concrete footing.</w:t>
      </w:r>
    </w:p>
    <w:p>
      <w:pPr>
        <w:spacing w:after="120"/>
      </w:pPr>
      <w:r>
        <w:rPr>
          <w:b w:val="false"/>
          <w:bCs w:val="false"/>
          <w:i w:val="false"/>
          <w:iCs w:val="false"/>
        </w:rPr>
        <w:t xml:space="preserve">The argument the site has to make, in plain terms: rip rap protects your shoreline. A stone seawall protects it and looks like it belongs to the house. That is the whole positioning wedge, and it should appear on the shoreline pages, the Lake Ozark and Horseshoe Bend city pages, and in at least one blog post.</w:t>
      </w:r>
    </w:p>
    <w:p>
      <w:pPr>
        <w:spacing w:after="120"/>
      </w:pPr>
      <w:r>
        <w:rPr>
          <w:b w:val="false"/>
          <w:bCs w:val="false"/>
          <w:i w:val="false"/>
          <w:iCs w:val="false"/>
        </w:rPr>
        <w:t xml:space="preserve">Never disparage rip rap. Some customers need it and Shewmaker may work alongside crews who install it. The argument is about fit, not quality.</w:t>
      </w:r>
    </w:p>
    <w:p>
      <w:pPr>
        <w:pStyle w:val="Heading1"/>
        <w:spacing w:after="180" w:before="360"/>
      </w:pPr>
      <w:r>
        <w:t xml:space="preserve">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8E4DC" w:val="clear"/>
            <w:tcMar>
              <w:top w:type="dxa" w:w="80"/>
              <w:left w:type="dxa" w:w="120"/>
              <w:bottom w:type="dxa" w:w="80"/>
              <w:right w:type="dxa" w:w="120"/>
            </w:tcMar>
          </w:tcPr>
          <w:p>
            <w:r>
              <w:rPr>
                <w:b/>
                <w:bCs/>
                <w:sz w:val="18"/>
                <w:szCs w:val="18"/>
              </w:rPr>
              <w:t xml:space="preserve">Who</w:t>
            </w:r>
          </w:p>
        </w:tc>
        <w:tc>
          <w:tcPr>
            <w:tcW w:type="dxa" w:w="3400"/>
            <w:shd w:fill="E8E4DC" w:val="clear"/>
            <w:tcMar>
              <w:top w:type="dxa" w:w="80"/>
              <w:left w:type="dxa" w:w="120"/>
              <w:bottom w:type="dxa" w:w="80"/>
              <w:right w:type="dxa" w:w="120"/>
            </w:tcMar>
          </w:tcPr>
          <w:p>
            <w:r>
              <w:rPr>
                <w:b/>
                <w:bCs/>
                <w:sz w:val="18"/>
                <w:szCs w:val="18"/>
              </w:rPr>
              <w:t xml:space="preserve">What they want</w:t>
            </w:r>
          </w:p>
        </w:tc>
        <w:tc>
          <w:tcPr>
            <w:tcW w:type="dxa" w:w="3760"/>
            <w:shd w:fill="E8E4DC" w:val="clear"/>
            <w:tcMar>
              <w:top w:type="dxa" w:w="80"/>
              <w:left w:type="dxa" w:w="120"/>
              <w:bottom w:type="dxa" w:w="80"/>
              <w:right w:type="dxa" w:w="120"/>
            </w:tcMar>
          </w:tcPr>
          <w:p>
            <w:r>
              <w:rPr>
                <w:b/>
                <w:bCs/>
                <w:sz w:val="18"/>
                <w:szCs w:val="18"/>
              </w:rPr>
              <w:t xml:space="preserve">What convinces them</w:t>
            </w:r>
          </w:p>
        </w:tc>
      </w:tr>
      <w:tr>
        <w:tc>
          <w:tcPr>
            <w:tcW w:type="dxa" w:w="2200"/>
            <w:tcMar>
              <w:top w:type="dxa" w:w="80"/>
              <w:left w:type="dxa" w:w="120"/>
              <w:bottom w:type="dxa" w:w="80"/>
              <w:right w:type="dxa" w:w="120"/>
            </w:tcMar>
          </w:tcPr>
          <w:p>
            <w:r>
              <w:rPr>
                <w:b w:val="false"/>
                <w:bCs w:val="false"/>
                <w:sz w:val="18"/>
                <w:szCs w:val="18"/>
              </w:rPr>
              <w:t xml:space="preserve">Lakefront homeowner, often second home</w:t>
            </w:r>
          </w:p>
        </w:tc>
        <w:tc>
          <w:tcPr>
            <w:tcW w:type="dxa" w:w="3400"/>
            <w:tcMar>
              <w:top w:type="dxa" w:w="80"/>
              <w:left w:type="dxa" w:w="120"/>
              <w:bottom w:type="dxa" w:w="80"/>
              <w:right w:type="dxa" w:w="120"/>
            </w:tcMar>
          </w:tcPr>
          <w:p>
            <w:r>
              <w:rPr>
                <w:b w:val="false"/>
                <w:bCs w:val="false"/>
                <w:sz w:val="18"/>
                <w:szCs w:val="18"/>
              </w:rPr>
              <w:t xml:space="preserve">A shoreline, patio or fireplace that looks like part of the property, built once and correctly</w:t>
            </w:r>
          </w:p>
        </w:tc>
        <w:tc>
          <w:tcPr>
            <w:tcW w:type="dxa" w:w="3760"/>
            <w:tcMar>
              <w:top w:type="dxa" w:w="80"/>
              <w:left w:type="dxa" w:w="120"/>
              <w:bottom w:type="dxa" w:w="80"/>
              <w:right w:type="dxa" w:w="120"/>
            </w:tcMar>
          </w:tcPr>
          <w:p>
            <w:r>
              <w:rPr>
                <w:b w:val="false"/>
                <w:bCs w:val="false"/>
                <w:sz w:val="18"/>
                <w:szCs w:val="18"/>
              </w:rPr>
              <w:t xml:space="preserve">Photography of finished work at other lake houses. Evidence the crew is local and does its own work.</w:t>
            </w:r>
          </w:p>
        </w:tc>
      </w:tr>
      <w:tr>
        <w:tc>
          <w:tcPr>
            <w:tcW w:type="dxa" w:w="2200"/>
            <w:tcMar>
              <w:top w:type="dxa" w:w="80"/>
              <w:left w:type="dxa" w:w="120"/>
              <w:bottom w:type="dxa" w:w="80"/>
              <w:right w:type="dxa" w:w="120"/>
            </w:tcMar>
          </w:tcPr>
          <w:p>
            <w:r>
              <w:rPr>
                <w:b w:val="false"/>
                <w:bCs w:val="false"/>
                <w:sz w:val="18"/>
                <w:szCs w:val="18"/>
              </w:rPr>
              <w:t xml:space="preserve">Year-round lake resident</w:t>
            </w:r>
          </w:p>
        </w:tc>
        <w:tc>
          <w:tcPr>
            <w:tcW w:type="dxa" w:w="3400"/>
            <w:tcMar>
              <w:top w:type="dxa" w:w="80"/>
              <w:left w:type="dxa" w:w="120"/>
              <w:bottom w:type="dxa" w:w="80"/>
              <w:right w:type="dxa" w:w="120"/>
            </w:tcMar>
          </w:tcPr>
          <w:p>
            <w:r>
              <w:rPr>
                <w:b w:val="false"/>
                <w:bCs w:val="false"/>
                <w:sz w:val="18"/>
                <w:szCs w:val="18"/>
              </w:rPr>
              <w:t xml:space="preserve">A repair done right and on schedule — chimney, wall, seawall</w:t>
            </w:r>
          </w:p>
        </w:tc>
        <w:tc>
          <w:tcPr>
            <w:tcW w:type="dxa" w:w="3760"/>
            <w:tcMar>
              <w:top w:type="dxa" w:w="80"/>
              <w:left w:type="dxa" w:w="120"/>
              <w:bottom w:type="dxa" w:w="80"/>
              <w:right w:type="dxa" w:w="120"/>
            </w:tcMar>
          </w:tcPr>
          <w:p>
            <w:r>
              <w:rPr>
                <w:b w:val="false"/>
                <w:bCs w:val="false"/>
                <w:sz w:val="18"/>
                <w:szCs w:val="18"/>
              </w:rPr>
              <w:t xml:space="preserve">Responsiveness, plain explanation of the problem, no upsell.</w:t>
            </w:r>
          </w:p>
        </w:tc>
      </w:tr>
      <w:tr>
        <w:tc>
          <w:tcPr>
            <w:tcW w:type="dxa" w:w="2200"/>
            <w:tcMar>
              <w:top w:type="dxa" w:w="80"/>
              <w:left w:type="dxa" w:w="120"/>
              <w:bottom w:type="dxa" w:w="80"/>
              <w:right w:type="dxa" w:w="120"/>
            </w:tcMar>
          </w:tcPr>
          <w:p>
            <w:r>
              <w:rPr>
                <w:b w:val="false"/>
                <w:bCs w:val="false"/>
                <w:sz w:val="18"/>
                <w:szCs w:val="18"/>
              </w:rPr>
              <w:t xml:space="preserve">Builder / general contractor</w:t>
            </w:r>
          </w:p>
        </w:tc>
        <w:tc>
          <w:tcPr>
            <w:tcW w:type="dxa" w:w="3400"/>
            <w:tcMar>
              <w:top w:type="dxa" w:w="80"/>
              <w:left w:type="dxa" w:w="120"/>
              <w:bottom w:type="dxa" w:w="80"/>
              <w:right w:type="dxa" w:w="120"/>
            </w:tcMar>
          </w:tcPr>
          <w:p>
            <w:r>
              <w:rPr>
                <w:b w:val="false"/>
                <w:bCs w:val="false"/>
                <w:sz w:val="18"/>
                <w:szCs w:val="18"/>
              </w:rPr>
              <w:t xml:space="preserve">A mason who shows up, self-performs and does not hold up the schedule</w:t>
            </w:r>
          </w:p>
        </w:tc>
        <w:tc>
          <w:tcPr>
            <w:tcW w:type="dxa" w:w="3760"/>
            <w:tcMar>
              <w:top w:type="dxa" w:w="80"/>
              <w:left w:type="dxa" w:w="120"/>
              <w:bottom w:type="dxa" w:w="80"/>
              <w:right w:type="dxa" w:w="120"/>
            </w:tcMar>
          </w:tcPr>
          <w:p>
            <w:r>
              <w:rPr>
                <w:b w:val="false"/>
                <w:bCs w:val="false"/>
                <w:sz w:val="18"/>
                <w:szCs w:val="18"/>
              </w:rPr>
              <w:t xml:space="preserve">Work with other builders, ability to handle stone, concrete and excavation on one contract.</w:t>
            </w:r>
          </w:p>
        </w:tc>
      </w:tr>
      <w:tr>
        <w:tc>
          <w:tcPr>
            <w:tcW w:type="dxa" w:w="2200"/>
            <w:tcMar>
              <w:top w:type="dxa" w:w="80"/>
              <w:left w:type="dxa" w:w="120"/>
              <w:bottom w:type="dxa" w:w="80"/>
              <w:right w:type="dxa" w:w="120"/>
            </w:tcMar>
          </w:tcPr>
          <w:p>
            <w:r>
              <w:rPr>
                <w:b w:val="false"/>
                <w:bCs w:val="false"/>
                <w:sz w:val="18"/>
                <w:szCs w:val="18"/>
              </w:rPr>
              <w:t xml:space="preserve">Commercial owner or HOA</w:t>
            </w:r>
          </w:p>
        </w:tc>
        <w:tc>
          <w:tcPr>
            <w:tcW w:type="dxa" w:w="3400"/>
            <w:tcMar>
              <w:top w:type="dxa" w:w="80"/>
              <w:left w:type="dxa" w:w="120"/>
              <w:bottom w:type="dxa" w:w="80"/>
              <w:right w:type="dxa" w:w="120"/>
            </w:tcMar>
          </w:tcPr>
          <w:p>
            <w:r>
              <w:rPr>
                <w:b w:val="false"/>
                <w:bCs w:val="false"/>
                <w:sz w:val="18"/>
                <w:szCs w:val="18"/>
              </w:rPr>
              <w:t xml:space="preserve">A contractor who can handle scale and permitting</w:t>
            </w:r>
          </w:p>
        </w:tc>
        <w:tc>
          <w:tcPr>
            <w:tcW w:type="dxa" w:w="3760"/>
            <w:tcMar>
              <w:top w:type="dxa" w:w="80"/>
              <w:left w:type="dxa" w:w="120"/>
              <w:bottom w:type="dxa" w:w="80"/>
              <w:right w:type="dxa" w:w="120"/>
            </w:tcMar>
          </w:tcPr>
          <w:p>
            <w:r>
              <w:rPr>
                <w:b w:val="false"/>
                <w:bCs w:val="false"/>
                <w:sz w:val="18"/>
                <w:szCs w:val="18"/>
              </w:rPr>
              <w:t xml:space="preserve">Project scale evidence, Ameren permitting familiarity.</w:t>
            </w:r>
          </w:p>
        </w:tc>
      </w:tr>
    </w:tbl>
    <w:p>
      <w:pPr>
        <w:spacing w:after="160"/>
      </w:pPr>
    </w:p>
    <w:p>
      <w:pPr>
        <w:spacing w:after="120"/>
      </w:pPr>
      <w:r>
        <w:rPr>
          <w:b w:val="false"/>
          <w:bCs w:val="false"/>
          <w:i w:val="false"/>
          <w:iCs w:val="false"/>
        </w:rPr>
        <w:t xml:space="preserve">The lakefront homeowner is the primary. Much of that audience is affluent, frequently out of town, and buying on the strength of photographs and a phone call. That is the single biggest reason the project gallery matters more here than on a typical contractor site.</w:t>
      </w:r>
    </w:p>
    <w:p>
      <w:pPr>
        <w:pStyle w:val="Heading1"/>
        <w:spacing w:after="180" w:before="360"/>
      </w:pPr>
      <w:r>
        <w:t xml:space="preserve">Why choose us</w:t>
      </w:r>
    </w:p>
    <w:p>
      <w:pPr>
        <w:spacing w:after="120"/>
      </w:pPr>
      <w:r>
        <w:rPr>
          <w:b w:val="false"/>
          <w:bCs w:val="false"/>
          <w:i w:val="false"/>
          <w:iCs w:val="false"/>
        </w:rPr>
        <w:t xml:space="preserve">These are the standing proof points. Each is marked with what backs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E8E4DC" w:val="clear"/>
            <w:tcMar>
              <w:top w:type="dxa" w:w="80"/>
              <w:left w:type="dxa" w:w="120"/>
              <w:bottom w:type="dxa" w:w="80"/>
              <w:right w:type="dxa" w:w="120"/>
            </w:tcMar>
          </w:tcPr>
          <w:p>
            <w:r>
              <w:rPr>
                <w:b/>
                <w:bCs/>
                <w:sz w:val="18"/>
                <w:szCs w:val="18"/>
              </w:rPr>
              <w:t xml:space="preserve">Point</w:t>
            </w:r>
          </w:p>
        </w:tc>
        <w:tc>
          <w:tcPr>
            <w:tcW w:type="dxa" w:w="4760"/>
            <w:shd w:fill="E8E4DC" w:val="clear"/>
            <w:tcMar>
              <w:top w:type="dxa" w:w="80"/>
              <w:left w:type="dxa" w:w="120"/>
              <w:bottom w:type="dxa" w:w="80"/>
              <w:right w:type="dxa" w:w="120"/>
            </w:tcMar>
          </w:tcPr>
          <w:p>
            <w:r>
              <w:rPr>
                <w:b/>
                <w:bCs/>
                <w:sz w:val="18"/>
                <w:szCs w:val="18"/>
              </w:rPr>
              <w:t xml:space="preserve">Backing</w:t>
            </w:r>
          </w:p>
        </w:tc>
      </w:tr>
      <w:tr>
        <w:tc>
          <w:tcPr>
            <w:tcW w:type="dxa" w:w="4600"/>
            <w:tcMar>
              <w:top w:type="dxa" w:w="80"/>
              <w:left w:type="dxa" w:w="120"/>
              <w:bottom w:type="dxa" w:w="80"/>
              <w:right w:type="dxa" w:w="120"/>
            </w:tcMar>
          </w:tcPr>
          <w:p>
            <w:r>
              <w:rPr>
                <w:b w:val="false"/>
                <w:bCs w:val="false"/>
                <w:sz w:val="18"/>
                <w:szCs w:val="18"/>
              </w:rPr>
              <w:t xml:space="preserve">Third generation, family owned, at the lake</w:t>
            </w:r>
          </w:p>
        </w:tc>
        <w:tc>
          <w:tcPr>
            <w:tcW w:type="dxa" w:w="4760"/>
            <w:tcMar>
              <w:top w:type="dxa" w:w="80"/>
              <w:left w:type="dxa" w:w="120"/>
              <w:bottom w:type="dxa" w:w="80"/>
              <w:right w:type="dxa" w:w="120"/>
            </w:tcMar>
          </w:tcPr>
          <w:p>
            <w:r>
              <w:rPr>
                <w:b w:val="false"/>
                <w:bCs w:val="false"/>
                <w:sz w:val="18"/>
                <w:szCs w:val="18"/>
              </w:rPr>
              <w:t xml:space="preserve">Sourced — their own bio</w:t>
            </w:r>
          </w:p>
        </w:tc>
      </w:tr>
      <w:tr>
        <w:tc>
          <w:tcPr>
            <w:tcW w:type="dxa" w:w="4600"/>
            <w:tcMar>
              <w:top w:type="dxa" w:w="80"/>
              <w:left w:type="dxa" w:w="120"/>
              <w:bottom w:type="dxa" w:w="80"/>
              <w:right w:type="dxa" w:w="120"/>
            </w:tcMar>
          </w:tcPr>
          <w:p>
            <w:r>
              <w:rPr>
                <w:b w:val="false"/>
                <w:bCs w:val="false"/>
                <w:sz w:val="18"/>
                <w:szCs w:val="18"/>
              </w:rPr>
              <w:t xml:space="preserve">Mike and Sam run the work themselves</w:t>
            </w:r>
          </w:p>
        </w:tc>
        <w:tc>
          <w:tcPr>
            <w:tcW w:type="dxa" w:w="4760"/>
            <w:tcMar>
              <w:top w:type="dxa" w:w="80"/>
              <w:left w:type="dxa" w:w="120"/>
              <w:bottom w:type="dxa" w:w="80"/>
              <w:right w:type="dxa" w:w="120"/>
            </w:tcMar>
          </w:tcPr>
          <w:p>
            <w:r>
              <w:rPr>
                <w:b w:val="false"/>
                <w:bCs w:val="false"/>
                <w:sz w:val="18"/>
                <w:szCs w:val="18"/>
              </w:rPr>
              <w:t xml:space="preserve">Sourced — both named on the business card; Sam posts from job sites</w:t>
            </w:r>
          </w:p>
        </w:tc>
      </w:tr>
      <w:tr>
        <w:tc>
          <w:tcPr>
            <w:tcW w:type="dxa" w:w="4600"/>
            <w:tcMar>
              <w:top w:type="dxa" w:w="80"/>
              <w:left w:type="dxa" w:w="120"/>
              <w:bottom w:type="dxa" w:w="80"/>
              <w:right w:type="dxa" w:w="120"/>
            </w:tcMar>
          </w:tcPr>
          <w:p>
            <w:r>
              <w:rPr>
                <w:b w:val="false"/>
                <w:bCs w:val="false"/>
                <w:sz w:val="18"/>
                <w:szCs w:val="18"/>
              </w:rPr>
              <w:t xml:space="preserve">We do our own masonry, concrete and excavation — no subbing the core work</w:t>
            </w:r>
          </w:p>
        </w:tc>
        <w:tc>
          <w:tcPr>
            <w:tcW w:type="dxa" w:w="4760"/>
            <w:tcMar>
              <w:top w:type="dxa" w:w="80"/>
              <w:left w:type="dxa" w:w="120"/>
              <w:bottom w:type="dxa" w:w="80"/>
              <w:right w:type="dxa" w:w="120"/>
            </w:tcMar>
          </w:tcPr>
          <w:p>
            <w:r>
              <w:rPr>
                <w:b w:val="false"/>
                <w:bCs w:val="false"/>
                <w:sz w:val="18"/>
                <w:szCs w:val="18"/>
              </w:rPr>
              <w:t xml:space="preserve">Sourced — confirmed at intake</w:t>
            </w:r>
          </w:p>
        </w:tc>
      </w:tr>
      <w:tr>
        <w:tc>
          <w:tcPr>
            <w:tcW w:type="dxa" w:w="4600"/>
            <w:tcMar>
              <w:top w:type="dxa" w:w="80"/>
              <w:left w:type="dxa" w:w="120"/>
              <w:bottom w:type="dxa" w:w="80"/>
              <w:right w:type="dxa" w:w="120"/>
            </w:tcMar>
          </w:tcPr>
          <w:p>
            <w:r>
              <w:rPr>
                <w:b w:val="false"/>
                <w:bCs w:val="false"/>
                <w:sz w:val="18"/>
                <w:szCs w:val="18"/>
              </w:rPr>
              <w:t xml:space="preserve">Stone seawalls, not just rock: built on a footing, laid to last</w:t>
            </w:r>
          </w:p>
        </w:tc>
        <w:tc>
          <w:tcPr>
            <w:tcW w:type="dxa" w:w="4760"/>
            <w:tcMar>
              <w:top w:type="dxa" w:w="80"/>
              <w:left w:type="dxa" w:w="120"/>
              <w:bottom w:type="dxa" w:w="80"/>
              <w:right w:type="dxa" w:w="120"/>
            </w:tcMar>
          </w:tcPr>
          <w:p>
            <w:r>
              <w:rPr>
                <w:b w:val="false"/>
                <w:bCs w:val="false"/>
                <w:sz w:val="18"/>
                <w:szCs w:val="18"/>
              </w:rPr>
              <w:t xml:space="preserve">Sourced — evidenced across project photography</w:t>
            </w:r>
          </w:p>
        </w:tc>
      </w:tr>
      <w:tr>
        <w:tc>
          <w:tcPr>
            <w:tcW w:type="dxa" w:w="4600"/>
            <w:tcMar>
              <w:top w:type="dxa" w:w="80"/>
              <w:left w:type="dxa" w:w="120"/>
              <w:bottom w:type="dxa" w:w="80"/>
              <w:right w:type="dxa" w:w="120"/>
            </w:tcMar>
          </w:tcPr>
          <w:p>
            <w:r>
              <w:rPr>
                <w:b w:val="false"/>
                <w:bCs w:val="false"/>
                <w:sz w:val="18"/>
                <w:szCs w:val="18"/>
              </w:rPr>
              <w:t xml:space="preserve">Residential and commercial, homeowners and builders</w:t>
            </w:r>
          </w:p>
        </w:tc>
        <w:tc>
          <w:tcPr>
            <w:tcW w:type="dxa" w:w="4760"/>
            <w:tcMar>
              <w:top w:type="dxa" w:w="80"/>
              <w:left w:type="dxa" w:w="120"/>
              <w:bottom w:type="dxa" w:w="80"/>
              <w:right w:type="dxa" w:w="120"/>
            </w:tcMar>
          </w:tcPr>
          <w:p>
            <w:r>
              <w:rPr>
                <w:b w:val="false"/>
                <w:bCs w:val="false"/>
                <w:sz w:val="18"/>
                <w:szCs w:val="18"/>
              </w:rPr>
              <w:t xml:space="preserve">Sourced — confirmed at intake</w:t>
            </w:r>
          </w:p>
        </w:tc>
      </w:tr>
      <w:tr>
        <w:tc>
          <w:tcPr>
            <w:tcW w:type="dxa" w:w="4600"/>
            <w:tcMar>
              <w:top w:type="dxa" w:w="80"/>
              <w:left w:type="dxa" w:w="120"/>
              <w:bottom w:type="dxa" w:w="80"/>
              <w:right w:type="dxa" w:w="120"/>
            </w:tcMar>
          </w:tcPr>
          <w:p>
            <w:r>
              <w:rPr>
                <w:b w:val="false"/>
                <w:bCs w:val="false"/>
                <w:sz w:val="18"/>
                <w:szCs w:val="18"/>
              </w:rPr>
              <w:t xml:space="preserve">Free estimates</w:t>
            </w:r>
          </w:p>
        </w:tc>
        <w:tc>
          <w:tcPr>
            <w:tcW w:type="dxa" w:w="4760"/>
            <w:tcMar>
              <w:top w:type="dxa" w:w="80"/>
              <w:left w:type="dxa" w:w="120"/>
              <w:bottom w:type="dxa" w:w="80"/>
              <w:right w:type="dxa" w:w="120"/>
            </w:tcMar>
          </w:tcPr>
          <w:p>
            <w:r>
              <w:rPr>
                <w:b w:val="false"/>
                <w:bCs w:val="false"/>
                <w:sz w:val="18"/>
                <w:szCs w:val="18"/>
              </w:rPr>
              <w:t xml:space="preserve">UNVERIFIED — do not publish until confirmed</w:t>
            </w:r>
          </w:p>
        </w:tc>
      </w:tr>
      <w:tr>
        <w:tc>
          <w:tcPr>
            <w:tcW w:type="dxa" w:w="4600"/>
            <w:tcMar>
              <w:top w:type="dxa" w:w="80"/>
              <w:left w:type="dxa" w:w="120"/>
              <w:bottom w:type="dxa" w:w="80"/>
              <w:right w:type="dxa" w:w="120"/>
            </w:tcMar>
          </w:tcPr>
          <w:p>
            <w:r>
              <w:rPr>
                <w:b w:val="false"/>
                <w:bCs w:val="false"/>
                <w:sz w:val="18"/>
                <w:szCs w:val="18"/>
              </w:rPr>
              <w:t xml:space="preserve">Licensed and insured</w:t>
            </w:r>
          </w:p>
        </w:tc>
        <w:tc>
          <w:tcPr>
            <w:tcW w:type="dxa" w:w="4760"/>
            <w:tcMar>
              <w:top w:type="dxa" w:w="80"/>
              <w:left w:type="dxa" w:w="120"/>
              <w:bottom w:type="dxa" w:w="80"/>
              <w:right w:type="dxa" w:w="120"/>
            </w:tcMar>
          </w:tcPr>
          <w:p>
            <w:r>
              <w:rPr>
                <w:b w:val="false"/>
                <w:bCs w:val="false"/>
                <w:sz w:val="18"/>
                <w:szCs w:val="18"/>
              </w:rPr>
              <w:t xml:space="preserve">UNVERIFIED — do not publish until confirmed</w:t>
            </w:r>
          </w:p>
        </w:tc>
      </w:tr>
      <w:tr>
        <w:tc>
          <w:tcPr>
            <w:tcW w:type="dxa" w:w="4600"/>
            <w:tcMar>
              <w:top w:type="dxa" w:w="80"/>
              <w:left w:type="dxa" w:w="120"/>
              <w:bottom w:type="dxa" w:w="80"/>
              <w:right w:type="dxa" w:w="120"/>
            </w:tcMar>
          </w:tcPr>
          <w:p>
            <w:r>
              <w:rPr>
                <w:b w:val="false"/>
                <w:bCs w:val="false"/>
                <w:sz w:val="18"/>
                <w:szCs w:val="18"/>
              </w:rPr>
              <w:t xml:space="preserve">Workmanship warranty</w:t>
            </w:r>
          </w:p>
        </w:tc>
        <w:tc>
          <w:tcPr>
            <w:tcW w:type="dxa" w:w="4760"/>
            <w:tcMar>
              <w:top w:type="dxa" w:w="80"/>
              <w:left w:type="dxa" w:w="120"/>
              <w:bottom w:type="dxa" w:w="80"/>
              <w:right w:type="dxa" w:w="120"/>
            </w:tcMar>
          </w:tcPr>
          <w:p>
            <w:r>
              <w:rPr>
                <w:b w:val="false"/>
                <w:bCs w:val="false"/>
                <w:sz w:val="18"/>
                <w:szCs w:val="18"/>
              </w:rPr>
              <w:t xml:space="preserve">UNVERIFIED — do not publish until confirmed</w:t>
            </w:r>
          </w:p>
        </w:tc>
      </w:tr>
    </w:tbl>
    <w:p>
      <w:pPr>
        <w:pStyle w:val="Heading1"/>
        <w:spacing w:after="180" w:before="360"/>
      </w:pPr>
      <w:r>
        <w:t xml:space="preserve">Voice and tone</w:t>
      </w:r>
    </w:p>
    <w:p>
      <w:pPr>
        <w:spacing w:after="120"/>
      </w:pPr>
      <w:r>
        <w:rPr>
          <w:b w:val="false"/>
          <w:bCs w:val="false"/>
          <w:i w:val="false"/>
          <w:iCs w:val="false"/>
        </w:rPr>
        <w:t xml:space="preserve">Their own captions are the reference. Actual examples:</w:t>
      </w:r>
    </w:p>
    <w:p>
      <w:pPr>
        <w:pBdr>
          <w:left w:val="single" w:color="C4A574" w:sz="12" w:space="12"/>
        </w:pBdr>
        <w:spacing w:after="120" w:before="60"/>
        <w:ind w:left="400"/>
      </w:pPr>
      <w:r>
        <w:rPr>
          <w:i/>
          <w:iCs/>
          <w:color w:val="4A4A4A"/>
        </w:rPr>
        <w:t xml:space="preserve">"Now THAT’S how you finish a log home."</w:t>
      </w:r>
    </w:p>
    <w:p>
      <w:pPr>
        <w:pBdr>
          <w:left w:val="single" w:color="C4A574" w:sz="12" w:space="12"/>
        </w:pBdr>
        <w:spacing w:after="120" w:before="60"/>
        <w:ind w:left="400"/>
      </w:pPr>
      <w:r>
        <w:rPr>
          <w:i/>
          <w:iCs/>
          <w:color w:val="4A4A4A"/>
        </w:rPr>
        <w:t xml:space="preserve">"From bare dirt to a one-of-a-kind masterpiece."</w:t>
      </w:r>
    </w:p>
    <w:p>
      <w:pPr>
        <w:pBdr>
          <w:left w:val="single" w:color="C4A574" w:sz="12" w:space="12"/>
        </w:pBdr>
        <w:spacing w:after="120" w:before="60"/>
        <w:ind w:left="400"/>
      </w:pPr>
      <w:r>
        <w:rPr>
          <w:i/>
          <w:iCs/>
          <w:color w:val="4A4A4A"/>
        </w:rPr>
        <w:t xml:space="preserve">"Not your average patio job…"</w:t>
      </w:r>
    </w:p>
    <w:p>
      <w:pPr>
        <w:pBdr>
          <w:left w:val="single" w:color="C4A574" w:sz="12" w:space="12"/>
        </w:pBdr>
        <w:spacing w:after="120" w:before="60"/>
        <w:ind w:left="400"/>
      </w:pPr>
      <w:r>
        <w:rPr>
          <w:i/>
          <w:iCs/>
          <w:color w:val="4A4A4A"/>
        </w:rPr>
        <w:t xml:space="preserve">"Retaining wall and stairs tear out and rebuild!"</w:t>
      </w:r>
    </w:p>
    <w:p>
      <w:pPr>
        <w:pBdr>
          <w:left w:val="single" w:color="C4A574" w:sz="12" w:space="12"/>
        </w:pBdr>
        <w:spacing w:after="120" w:before="60"/>
        <w:ind w:left="400"/>
      </w:pPr>
      <w:r>
        <w:rPr>
          <w:i/>
          <w:iCs/>
          <w:color w:val="4A4A4A"/>
        </w:rPr>
        <w:t xml:space="preserve">"Don’t Ignore Your Chimney — Small Problems Become Expensive Repairs"</w:t>
      </w:r>
    </w:p>
    <w:p>
      <w:pPr>
        <w:spacing w:after="160"/>
      </w:pPr>
    </w:p>
    <w:p>
      <w:pPr>
        <w:spacing w:after="120"/>
      </w:pPr>
      <w:r>
        <w:rPr>
          <w:b w:val="false"/>
          <w:bCs w:val="false"/>
          <w:i w:val="false"/>
          <w:iCs w:val="false"/>
        </w:rPr>
        <w:t xml:space="preserve">The pattern: short, declarative, proud of the work, a little swagger. No corporate hedging, no "we strive to exceed expectations." When they explain something to a homeowner, they lead with the consequence.</w:t>
      </w:r>
    </w:p>
    <w:p>
      <w:pPr>
        <w:pStyle w:val="Heading2"/>
        <w:spacing w:after="140" w:before="280"/>
      </w:pPr>
      <w:r>
        <w:t xml:space="preserve">Write like this</w:t>
      </w:r>
    </w:p>
    <w:p>
      <w:pPr>
        <w:pStyle w:val="ListParagraph"/>
        <w:numPr>
          <w:ilvl w:val="0"/>
          <w:numId w:val="2"/>
        </w:numPr>
        <w:spacing w:after="80"/>
      </w:pPr>
      <w:r>
        <w:t xml:space="preserve">Short sentences. Say the thing.</w:t>
      </w:r>
    </w:p>
    <w:p>
      <w:pPr>
        <w:pStyle w:val="ListParagraph"/>
        <w:numPr>
          <w:ilvl w:val="0"/>
          <w:numId w:val="2"/>
        </w:numPr>
        <w:spacing w:after="80"/>
      </w:pPr>
      <w:r>
        <w:t xml:space="preserve">Lead with the work, not the company. "Forty feet of stone seawall, laid on a poured footing" beats "we pride ourselves on quality."</w:t>
      </w:r>
    </w:p>
    <w:p>
      <w:pPr>
        <w:pStyle w:val="ListParagraph"/>
        <w:numPr>
          <w:ilvl w:val="0"/>
          <w:numId w:val="2"/>
        </w:numPr>
        <w:spacing w:after="80"/>
      </w:pPr>
      <w:r>
        <w:t xml:space="preserve">Name materials and methods. Homeowners buying stonework want to know it is real stone on a real footing.</w:t>
      </w:r>
    </w:p>
    <w:p>
      <w:pPr>
        <w:pStyle w:val="ListParagraph"/>
        <w:numPr>
          <w:ilvl w:val="0"/>
          <w:numId w:val="2"/>
        </w:numPr>
        <w:spacing w:after="80"/>
      </w:pPr>
      <w:r>
        <w:t xml:space="preserve">For problem pages — chimneys, failing walls — lead with what happens if it is ignored. That is how their best-performing post worked.</w:t>
      </w:r>
    </w:p>
    <w:p>
      <w:pPr>
        <w:pStyle w:val="ListParagraph"/>
        <w:numPr>
          <w:ilvl w:val="0"/>
          <w:numId w:val="2"/>
        </w:numPr>
        <w:spacing w:after="80"/>
      </w:pPr>
      <w:r>
        <w:t xml:space="preserve">Confident, not boastful. The photographs do the boasting.</w:t>
      </w:r>
    </w:p>
    <w:p>
      <w:pPr>
        <w:pStyle w:val="Heading2"/>
        <w:spacing w:after="140" w:before="280"/>
      </w:pPr>
      <w:r>
        <w:t xml:space="preserve">Do not write like this</w:t>
      </w:r>
    </w:p>
    <w:p>
      <w:pPr>
        <w:pStyle w:val="ListParagraph"/>
        <w:numPr>
          <w:ilvl w:val="0"/>
          <w:numId w:val="2"/>
        </w:numPr>
        <w:spacing w:after="80"/>
      </w:pPr>
      <w:r>
        <w:t xml:space="preserve">"Quality craftsmanship since…" — the exact phrase every contractor site opens with.</w:t>
      </w:r>
    </w:p>
    <w:p>
      <w:pPr>
        <w:pStyle w:val="ListParagraph"/>
        <w:numPr>
          <w:ilvl w:val="0"/>
          <w:numId w:val="2"/>
        </w:numPr>
        <w:spacing w:after="80"/>
      </w:pPr>
      <w:r>
        <w:t xml:space="preserve">"We strive to", "we pride ourselves on", "second to none", "attention to detail."</w:t>
      </w:r>
    </w:p>
    <w:p>
      <w:pPr>
        <w:pStyle w:val="ListParagraph"/>
        <w:numPr>
          <w:ilvl w:val="0"/>
          <w:numId w:val="2"/>
        </w:numPr>
        <w:spacing w:after="80"/>
      </w:pPr>
      <w:r>
        <w:t xml:space="preserve">"Passionate about masonry." Nobody says this out loud.</w:t>
      </w:r>
    </w:p>
    <w:p>
      <w:pPr>
        <w:pStyle w:val="ListParagraph"/>
        <w:numPr>
          <w:ilvl w:val="0"/>
          <w:numId w:val="2"/>
        </w:numPr>
        <w:spacing w:after="80"/>
      </w:pPr>
      <w:r>
        <w:t xml:space="preserve">Long qualifying sentences. If Sam would not say it standing on a job site, cut it.</w:t>
      </w:r>
    </w:p>
    <w:p>
      <w:pPr>
        <w:pStyle w:val="ListParagraph"/>
        <w:numPr>
          <w:ilvl w:val="0"/>
          <w:numId w:val="2"/>
        </w:numPr>
        <w:spacing w:after="80"/>
      </w:pPr>
      <w:r>
        <w:t xml:space="preserve">Anything implying they are a large operation. They are two brothers and their crews, and that is the selling point.</w:t>
      </w:r>
    </w:p>
    <w:p>
      <w:pPr>
        <w:pStyle w:val="Heading1"/>
        <w:spacing w:after="180" w:before="360"/>
      </w:pPr>
      <w:r>
        <w:t xml:space="preserve">Brand story</w:t>
      </w:r>
    </w:p>
    <w:p>
      <w:pPr>
        <w:spacing w:after="120"/>
      </w:pPr>
      <w:r>
        <w:rPr>
          <w:b w:val="false"/>
          <w:bCs w:val="false"/>
          <w:i w:val="false"/>
          <w:iCs w:val="false"/>
        </w:rPr>
        <w:t xml:space="preserve">DRAFT — requires Sam’s confirmation and correction before publication. Everything unverified is bracketed.</w:t>
      </w:r>
    </w:p>
    <w:p>
      <w:pPr>
        <w:spacing w:after="120"/>
      </w:pPr>
      <w:r>
        <w:rPr>
          <w:b w:val="false"/>
          <w:bCs w:val="false"/>
          <w:i w:val="false"/>
          <w:iCs w:val="false"/>
        </w:rPr>
        <w:t xml:space="preserve">Shewmaker Brothers Masonry is a family business, third generation, working the Lake of the Ozarks. Mike and Sam Shewmaker run it and work it — the same two names on the estimate are the ones on the job site.</w:t>
      </w:r>
    </w:p>
    <w:p>
      <w:pPr>
        <w:spacing w:after="120"/>
      </w:pPr>
      <w:r>
        <w:rPr>
          <w:b w:val="false"/>
          <w:bCs w:val="false"/>
          <w:i w:val="false"/>
          <w:iCs w:val="false"/>
        </w:rPr>
        <w:t xml:space="preserve">The work runs from the waterline up. Stone seawalls and lakefront retaining walls that hold a shoreline and look like they were always there. Outdoor fireplaces, pizza ovens and flagstone patios. Chimneys, stone veneer, brick and block. And because they run their own concrete and excavation crews, the footing, the flatwork and the dirt work happen on the same contract instead of waiting on somebody else’s schedule.</w:t>
      </w:r>
    </w:p>
    <w:p>
      <w:pPr>
        <w:spacing w:after="120"/>
      </w:pPr>
      <w:r>
        <w:rPr>
          <w:b w:val="false"/>
          <w:bCs w:val="false"/>
          <w:i w:val="false"/>
          <w:iCs w:val="false"/>
        </w:rPr>
        <w:t xml:space="preserve">[Third generation means the trade came down through the family — that story needs Sam’s telling. Who started it, when, what changed.]</w:t>
      </w:r>
    </w:p>
    <w:p>
      <w:pPr>
        <w:pStyle w:val="Heading2"/>
        <w:spacing w:after="140" w:before="280"/>
      </w:pPr>
      <w:r>
        <w:t xml:space="preserve">What is missing from the story</w:t>
      </w:r>
    </w:p>
    <w:p>
      <w:pPr>
        <w:pStyle w:val="ListParagraph"/>
        <w:numPr>
          <w:ilvl w:val="0"/>
          <w:numId w:val="2"/>
        </w:numPr>
        <w:spacing w:after="80"/>
      </w:pPr>
      <w:r>
        <w:t xml:space="preserve">Who the first generation was and roughly when they started</w:t>
      </w:r>
    </w:p>
    <w:p>
      <w:pPr>
        <w:pStyle w:val="ListParagraph"/>
        <w:numPr>
          <w:ilvl w:val="0"/>
          <w:numId w:val="2"/>
        </w:numPr>
        <w:spacing w:after="80"/>
      </w:pPr>
      <w:r>
        <w:t xml:space="preserve">How Mike and Sam came into the trade</w:t>
      </w:r>
    </w:p>
    <w:p>
      <w:pPr>
        <w:pStyle w:val="ListParagraph"/>
        <w:numPr>
          <w:ilvl w:val="0"/>
          <w:numId w:val="2"/>
        </w:numPr>
        <w:spacing w:after="80"/>
      </w:pPr>
      <w:r>
        <w:t xml:space="preserve">Whether there is a signature project locally that people would recognise</w:t>
      </w:r>
    </w:p>
    <w:p>
      <w:pPr>
        <w:pStyle w:val="ListParagraph"/>
        <w:numPr>
          <w:ilvl w:val="0"/>
          <w:numId w:val="2"/>
        </w:numPr>
        <w:spacing w:after="80"/>
      </w:pPr>
      <w:r>
        <w:t xml:space="preserve">Anything about the crews — how many, how long they have been together</w:t>
      </w:r>
    </w:p>
    <w:p>
      <w:pPr>
        <w:pStyle w:val="Heading1"/>
        <w:spacing w:after="180" w:before="360"/>
      </w:pPr>
      <w:r>
        <w:t xml:space="preserve">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E8E4DC" w:val="clear"/>
            <w:tcMar>
              <w:top w:type="dxa" w:w="80"/>
              <w:left w:type="dxa" w:w="120"/>
              <w:bottom w:type="dxa" w:w="80"/>
              <w:right w:type="dxa" w:w="120"/>
            </w:tcMar>
          </w:tcPr>
          <w:p>
            <w:r>
              <w:rPr>
                <w:b/>
                <w:bCs/>
                <w:sz w:val="18"/>
                <w:szCs w:val="18"/>
              </w:rPr>
              <w:t xml:space="preserve">Pillar</w:t>
            </w:r>
          </w:p>
        </w:tc>
        <w:tc>
          <w:tcPr>
            <w:tcW w:type="dxa" w:w="4000"/>
            <w:shd w:fill="E8E4DC" w:val="clear"/>
            <w:tcMar>
              <w:top w:type="dxa" w:w="80"/>
              <w:left w:type="dxa" w:w="120"/>
              <w:bottom w:type="dxa" w:w="80"/>
              <w:right w:type="dxa" w:w="120"/>
            </w:tcMar>
          </w:tcPr>
          <w:p>
            <w:r>
              <w:rPr>
                <w:b/>
                <w:bCs/>
                <w:sz w:val="18"/>
                <w:szCs w:val="18"/>
              </w:rPr>
              <w:t xml:space="preserve">What it covers</w:t>
            </w:r>
          </w:p>
        </w:tc>
        <w:tc>
          <w:tcPr>
            <w:tcW w:type="dxa" w:w="3360"/>
            <w:shd w:fill="E8E4DC" w:val="clear"/>
            <w:tcMar>
              <w:top w:type="dxa" w:w="80"/>
              <w:left w:type="dxa" w:w="120"/>
              <w:bottom w:type="dxa" w:w="80"/>
              <w:right w:type="dxa" w:w="120"/>
            </w:tcMar>
          </w:tcPr>
          <w:p>
            <w:r>
              <w:rPr>
                <w:b/>
                <w:bCs/>
                <w:sz w:val="18"/>
                <w:szCs w:val="18"/>
              </w:rPr>
              <w:t xml:space="preserve">Why</w:t>
            </w:r>
          </w:p>
        </w:tc>
      </w:tr>
      <w:tr>
        <w:tc>
          <w:tcPr>
            <w:tcW w:type="dxa" w:w="2000"/>
            <w:tcMar>
              <w:top w:type="dxa" w:w="80"/>
              <w:left w:type="dxa" w:w="120"/>
              <w:bottom w:type="dxa" w:w="80"/>
              <w:right w:type="dxa" w:w="120"/>
            </w:tcMar>
          </w:tcPr>
          <w:p>
            <w:r>
              <w:rPr>
                <w:b w:val="false"/>
                <w:bCs w:val="false"/>
                <w:sz w:val="18"/>
                <w:szCs w:val="18"/>
              </w:rPr>
              <w:t xml:space="preserve">Shoreline and the lake</w:t>
            </w:r>
          </w:p>
        </w:tc>
        <w:tc>
          <w:tcPr>
            <w:tcW w:type="dxa" w:w="4000"/>
            <w:tcMar>
              <w:top w:type="dxa" w:w="80"/>
              <w:left w:type="dxa" w:w="120"/>
              <w:bottom w:type="dxa" w:w="80"/>
              <w:right w:type="dxa" w:w="120"/>
            </w:tcMar>
          </w:tcPr>
          <w:p>
            <w:r>
              <w:rPr>
                <w:b w:val="false"/>
                <w:bCs w:val="false"/>
                <w:sz w:val="18"/>
                <w:szCs w:val="18"/>
              </w:rPr>
              <w:t xml:space="preserve">Seawalls, rip rap comparison, Ameren permitting, erosion, dock access</w:t>
            </w:r>
          </w:p>
        </w:tc>
        <w:tc>
          <w:tcPr>
            <w:tcW w:type="dxa" w:w="3360"/>
            <w:tcMar>
              <w:top w:type="dxa" w:w="80"/>
              <w:left w:type="dxa" w:w="120"/>
              <w:bottom w:type="dxa" w:w="80"/>
              <w:right w:type="dxa" w:w="120"/>
            </w:tcMar>
          </w:tcPr>
          <w:p>
            <w:r>
              <w:rPr>
                <w:b w:val="false"/>
                <w:bCs w:val="false"/>
                <w:sz w:val="18"/>
                <w:szCs w:val="18"/>
              </w:rPr>
              <w:t xml:space="preserve">Their differentiated revenue line and an uncontested content space</w:t>
            </w:r>
          </w:p>
        </w:tc>
      </w:tr>
      <w:tr>
        <w:tc>
          <w:tcPr>
            <w:tcW w:type="dxa" w:w="2000"/>
            <w:tcMar>
              <w:top w:type="dxa" w:w="80"/>
              <w:left w:type="dxa" w:w="120"/>
              <w:bottom w:type="dxa" w:w="80"/>
              <w:right w:type="dxa" w:w="120"/>
            </w:tcMar>
          </w:tcPr>
          <w:p>
            <w:r>
              <w:rPr>
                <w:b w:val="false"/>
                <w:bCs w:val="false"/>
                <w:sz w:val="18"/>
                <w:szCs w:val="18"/>
              </w:rPr>
              <w:t xml:space="preserve">Problems worth catching early</w:t>
            </w:r>
          </w:p>
        </w:tc>
        <w:tc>
          <w:tcPr>
            <w:tcW w:type="dxa" w:w="4000"/>
            <w:tcMar>
              <w:top w:type="dxa" w:w="80"/>
              <w:left w:type="dxa" w:w="120"/>
              <w:bottom w:type="dxa" w:w="80"/>
              <w:right w:type="dxa" w:w="120"/>
            </w:tcMar>
          </w:tcPr>
          <w:p>
            <w:r>
              <w:rPr>
                <w:b w:val="false"/>
                <w:bCs w:val="false"/>
                <w:sz w:val="18"/>
                <w:szCs w:val="18"/>
              </w:rPr>
              <w:t xml:space="preserve">Chimney damage, failing walls, cracked flatwork, spalling stone</w:t>
            </w:r>
          </w:p>
        </w:tc>
        <w:tc>
          <w:tcPr>
            <w:tcW w:type="dxa" w:w="3360"/>
            <w:tcMar>
              <w:top w:type="dxa" w:w="80"/>
              <w:left w:type="dxa" w:w="120"/>
              <w:bottom w:type="dxa" w:w="80"/>
              <w:right w:type="dxa" w:w="120"/>
            </w:tcMar>
          </w:tcPr>
          <w:p>
            <w:r>
              <w:rPr>
                <w:b w:val="false"/>
                <w:bCs w:val="false"/>
                <w:sz w:val="18"/>
                <w:szCs w:val="18"/>
              </w:rPr>
              <w:t xml:space="preserve">Their highest-performing content format by a wide margin</w:t>
            </w:r>
          </w:p>
        </w:tc>
      </w:tr>
      <w:tr>
        <w:tc>
          <w:tcPr>
            <w:tcW w:type="dxa" w:w="2000"/>
            <w:tcMar>
              <w:top w:type="dxa" w:w="80"/>
              <w:left w:type="dxa" w:w="120"/>
              <w:bottom w:type="dxa" w:w="80"/>
              <w:right w:type="dxa" w:w="120"/>
            </w:tcMar>
          </w:tcPr>
          <w:p>
            <w:r>
              <w:rPr>
                <w:b w:val="false"/>
                <w:bCs w:val="false"/>
                <w:sz w:val="18"/>
                <w:szCs w:val="18"/>
              </w:rPr>
              <w:t xml:space="preserve">The craft</w:t>
            </w:r>
          </w:p>
        </w:tc>
        <w:tc>
          <w:tcPr>
            <w:tcW w:type="dxa" w:w="4000"/>
            <w:tcMar>
              <w:top w:type="dxa" w:w="80"/>
              <w:left w:type="dxa" w:w="120"/>
              <w:bottom w:type="dxa" w:w="80"/>
              <w:right w:type="dxa" w:w="120"/>
            </w:tcMar>
          </w:tcPr>
          <w:p>
            <w:r>
              <w:rPr>
                <w:b w:val="false"/>
                <w:bCs w:val="false"/>
                <w:sz w:val="18"/>
                <w:szCs w:val="18"/>
              </w:rPr>
              <w:t xml:space="preserve">Stone selection, matching existing masonry, why footings matter, mortar and joints</w:t>
            </w:r>
          </w:p>
        </w:tc>
        <w:tc>
          <w:tcPr>
            <w:tcW w:type="dxa" w:w="3360"/>
            <w:tcMar>
              <w:top w:type="dxa" w:w="80"/>
              <w:left w:type="dxa" w:w="120"/>
              <w:bottom w:type="dxa" w:w="80"/>
              <w:right w:type="dxa" w:w="120"/>
            </w:tcMar>
          </w:tcPr>
          <w:p>
            <w:r>
              <w:rPr>
                <w:b w:val="false"/>
                <w:bCs w:val="false"/>
                <w:sz w:val="18"/>
                <w:szCs w:val="18"/>
              </w:rPr>
              <w:t xml:space="preserve">Justifies premium pricing to an audience that can pay it</w:t>
            </w:r>
          </w:p>
        </w:tc>
      </w:tr>
      <w:tr>
        <w:tc>
          <w:tcPr>
            <w:tcW w:type="dxa" w:w="2000"/>
            <w:tcMar>
              <w:top w:type="dxa" w:w="80"/>
              <w:left w:type="dxa" w:w="120"/>
              <w:bottom w:type="dxa" w:w="80"/>
              <w:right w:type="dxa" w:w="120"/>
            </w:tcMar>
          </w:tcPr>
          <w:p>
            <w:r>
              <w:rPr>
                <w:b w:val="false"/>
                <w:bCs w:val="false"/>
                <w:sz w:val="18"/>
                <w:szCs w:val="18"/>
              </w:rPr>
              <w:t xml:space="preserve">Outdoor living at the lake</w:t>
            </w:r>
          </w:p>
        </w:tc>
        <w:tc>
          <w:tcPr>
            <w:tcW w:type="dxa" w:w="4000"/>
            <w:tcMar>
              <w:top w:type="dxa" w:w="80"/>
              <w:left w:type="dxa" w:w="120"/>
              <w:bottom w:type="dxa" w:w="80"/>
              <w:right w:type="dxa" w:w="120"/>
            </w:tcMar>
          </w:tcPr>
          <w:p>
            <w:r>
              <w:rPr>
                <w:b w:val="false"/>
                <w:bCs w:val="false"/>
                <w:sz w:val="18"/>
                <w:szCs w:val="18"/>
              </w:rPr>
              <w:t xml:space="preserve">Fireplaces, pizza ovens, outdoor kitchens, patios</w:t>
            </w:r>
          </w:p>
        </w:tc>
        <w:tc>
          <w:tcPr>
            <w:tcW w:type="dxa" w:w="3360"/>
            <w:tcMar>
              <w:top w:type="dxa" w:w="80"/>
              <w:left w:type="dxa" w:w="120"/>
              <w:bottom w:type="dxa" w:w="80"/>
              <w:right w:type="dxa" w:w="120"/>
            </w:tcMar>
          </w:tcPr>
          <w:p>
            <w:r>
              <w:rPr>
                <w:b w:val="false"/>
                <w:bCs w:val="false"/>
                <w:sz w:val="18"/>
                <w:szCs w:val="18"/>
              </w:rPr>
              <w:t xml:space="preserve">Highest-volume aspirational search in the set</w:t>
            </w:r>
          </w:p>
        </w:tc>
      </w:tr>
      <w:tr>
        <w:tc>
          <w:tcPr>
            <w:tcW w:type="dxa" w:w="2000"/>
            <w:tcMar>
              <w:top w:type="dxa" w:w="80"/>
              <w:left w:type="dxa" w:w="120"/>
              <w:bottom w:type="dxa" w:w="80"/>
              <w:right w:type="dxa" w:w="120"/>
            </w:tcMar>
          </w:tcPr>
          <w:p>
            <w:r>
              <w:rPr>
                <w:b w:val="false"/>
                <w:bCs w:val="false"/>
                <w:sz w:val="18"/>
                <w:szCs w:val="18"/>
              </w:rPr>
              <w:t xml:space="preserve">The family and the crew</w:t>
            </w:r>
          </w:p>
        </w:tc>
        <w:tc>
          <w:tcPr>
            <w:tcW w:type="dxa" w:w="4000"/>
            <w:tcMar>
              <w:top w:type="dxa" w:w="80"/>
              <w:left w:type="dxa" w:w="120"/>
              <w:bottom w:type="dxa" w:w="80"/>
              <w:right w:type="dxa" w:w="120"/>
            </w:tcMar>
          </w:tcPr>
          <w:p>
            <w:r>
              <w:rPr>
                <w:b w:val="false"/>
                <w:bCs w:val="false"/>
                <w:sz w:val="18"/>
                <w:szCs w:val="18"/>
              </w:rPr>
              <w:t xml:space="preserve">Third generation, self-performed work, who shows up</w:t>
            </w:r>
          </w:p>
        </w:tc>
        <w:tc>
          <w:tcPr>
            <w:tcW w:type="dxa" w:w="3360"/>
            <w:tcMar>
              <w:top w:type="dxa" w:w="80"/>
              <w:left w:type="dxa" w:w="120"/>
              <w:bottom w:type="dxa" w:w="80"/>
              <w:right w:type="dxa" w:w="120"/>
            </w:tcMar>
          </w:tcPr>
          <w:p>
            <w:r>
              <w:rPr>
                <w:b w:val="false"/>
                <w:bCs w:val="false"/>
                <w:sz w:val="18"/>
                <w:szCs w:val="18"/>
              </w:rPr>
              <w:t xml:space="preserve">The trust layer for an out-of-town buyer</w:t>
            </w:r>
          </w:p>
        </w:tc>
      </w:tr>
    </w:tbl>
    <w:p>
      <w:pPr>
        <w:pStyle w:val="Heading1"/>
        <w:spacing w:after="180" w:before="360"/>
      </w:pPr>
      <w:r>
        <w:t xml:space="preserve">Words we use and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4DC" w:val="clear"/>
            <w:tcMar>
              <w:top w:type="dxa" w:w="80"/>
              <w:left w:type="dxa" w:w="120"/>
              <w:bottom w:type="dxa" w:w="80"/>
              <w:right w:type="dxa" w:w="120"/>
            </w:tcMar>
          </w:tcPr>
          <w:p>
            <w:r>
              <w:rPr>
                <w:b/>
                <w:bCs/>
                <w:sz w:val="18"/>
                <w:szCs w:val="18"/>
              </w:rPr>
              <w:t xml:space="preserve">Use</w:t>
            </w:r>
          </w:p>
        </w:tc>
        <w:tc>
          <w:tcPr>
            <w:tcW w:type="dxa" w:w="4680"/>
            <w:shd w:fill="E8E4DC" w:val="clear"/>
            <w:tcMar>
              <w:top w:type="dxa" w:w="80"/>
              <w:left w:type="dxa" w:w="120"/>
              <w:bottom w:type="dxa" w:w="80"/>
              <w:right w:type="dxa" w:w="120"/>
            </w:tcMar>
          </w:tcPr>
          <w:p>
            <w:r>
              <w:rPr>
                <w:b/>
                <w:bCs/>
                <w:sz w:val="18"/>
                <w:szCs w:val="18"/>
              </w:rPr>
              <w:t xml:space="preserve">Avoid</w:t>
            </w:r>
          </w:p>
        </w:tc>
      </w:tr>
      <w:tr>
        <w:tc>
          <w:tcPr>
            <w:tcW w:type="dxa" w:w="4680"/>
            <w:tcMar>
              <w:top w:type="dxa" w:w="80"/>
              <w:left w:type="dxa" w:w="120"/>
              <w:bottom w:type="dxa" w:w="80"/>
              <w:right w:type="dxa" w:w="120"/>
            </w:tcMar>
          </w:tcPr>
          <w:p>
            <w:r>
              <w:rPr>
                <w:b w:val="false"/>
                <w:bCs w:val="false"/>
                <w:sz w:val="18"/>
                <w:szCs w:val="18"/>
              </w:rPr>
              <w:t xml:space="preserve">Stone seawall, mortared stone, footing</w:t>
            </w:r>
          </w:p>
        </w:tc>
        <w:tc>
          <w:tcPr>
            <w:tcW w:type="dxa" w:w="4680"/>
            <w:tcMar>
              <w:top w:type="dxa" w:w="80"/>
              <w:left w:type="dxa" w:w="120"/>
              <w:bottom w:type="dxa" w:w="80"/>
              <w:right w:type="dxa" w:w="120"/>
            </w:tcMar>
          </w:tcPr>
          <w:p>
            <w:r>
              <w:rPr>
                <w:b w:val="false"/>
                <w:bCs w:val="false"/>
                <w:sz w:val="18"/>
                <w:szCs w:val="18"/>
              </w:rPr>
              <w:t xml:space="preserve">Concrete wall, barrier</w:t>
            </w:r>
          </w:p>
        </w:tc>
      </w:tr>
      <w:tr>
        <w:tc>
          <w:tcPr>
            <w:tcW w:type="dxa" w:w="4680"/>
            <w:tcMar>
              <w:top w:type="dxa" w:w="80"/>
              <w:left w:type="dxa" w:w="120"/>
              <w:bottom w:type="dxa" w:w="80"/>
              <w:right w:type="dxa" w:w="120"/>
            </w:tcMar>
          </w:tcPr>
          <w:p>
            <w:r>
              <w:rPr>
                <w:b w:val="false"/>
                <w:bCs w:val="false"/>
                <w:sz w:val="18"/>
                <w:szCs w:val="18"/>
              </w:rPr>
              <w:t xml:space="preserve">Rip rap (when comparing, never disparaging)</w:t>
            </w:r>
          </w:p>
        </w:tc>
        <w:tc>
          <w:tcPr>
            <w:tcW w:type="dxa" w:w="4680"/>
            <w:tcMar>
              <w:top w:type="dxa" w:w="80"/>
              <w:left w:type="dxa" w:w="120"/>
              <w:bottom w:type="dxa" w:w="80"/>
              <w:right w:type="dxa" w:w="120"/>
            </w:tcMar>
          </w:tcPr>
          <w:p>
            <w:r>
              <w:rPr>
                <w:b w:val="false"/>
                <w:bCs w:val="false"/>
                <w:sz w:val="18"/>
                <w:szCs w:val="18"/>
              </w:rPr>
              <w:t xml:space="preserve">"Just rocks", "cheap rock"</w:t>
            </w:r>
          </w:p>
        </w:tc>
      </w:tr>
      <w:tr>
        <w:tc>
          <w:tcPr>
            <w:tcW w:type="dxa" w:w="4680"/>
            <w:tcMar>
              <w:top w:type="dxa" w:w="80"/>
              <w:left w:type="dxa" w:w="120"/>
              <w:bottom w:type="dxa" w:w="80"/>
              <w:right w:type="dxa" w:w="120"/>
            </w:tcMar>
          </w:tcPr>
          <w:p>
            <w:r>
              <w:rPr>
                <w:b w:val="false"/>
                <w:bCs w:val="false"/>
                <w:sz w:val="18"/>
                <w:szCs w:val="18"/>
              </w:rPr>
              <w:t xml:space="preserve">Flagstone, natural stone, cultured stone</w:t>
            </w:r>
          </w:p>
        </w:tc>
        <w:tc>
          <w:tcPr>
            <w:tcW w:type="dxa" w:w="4680"/>
            <w:tcMar>
              <w:top w:type="dxa" w:w="80"/>
              <w:left w:type="dxa" w:w="120"/>
              <w:bottom w:type="dxa" w:w="80"/>
              <w:right w:type="dxa" w:w="120"/>
            </w:tcMar>
          </w:tcPr>
          <w:p>
            <w:r>
              <w:rPr>
                <w:b w:val="false"/>
                <w:bCs w:val="false"/>
                <w:sz w:val="18"/>
                <w:szCs w:val="18"/>
              </w:rPr>
              <w:t xml:space="preserve">Rock, decorative rock</w:t>
            </w:r>
          </w:p>
        </w:tc>
      </w:tr>
      <w:tr>
        <w:tc>
          <w:tcPr>
            <w:tcW w:type="dxa" w:w="4680"/>
            <w:tcMar>
              <w:top w:type="dxa" w:w="80"/>
              <w:left w:type="dxa" w:w="120"/>
              <w:bottom w:type="dxa" w:w="80"/>
              <w:right w:type="dxa" w:w="120"/>
            </w:tcMar>
          </w:tcPr>
          <w:p>
            <w:r>
              <w:rPr>
                <w:b w:val="false"/>
                <w:bCs w:val="false"/>
                <w:sz w:val="18"/>
                <w:szCs w:val="18"/>
              </w:rPr>
              <w:t xml:space="preserve">Tuckpointing, repointing</w:t>
            </w:r>
          </w:p>
        </w:tc>
        <w:tc>
          <w:tcPr>
            <w:tcW w:type="dxa" w:w="4680"/>
            <w:tcMar>
              <w:top w:type="dxa" w:w="80"/>
              <w:left w:type="dxa" w:w="120"/>
              <w:bottom w:type="dxa" w:w="80"/>
              <w:right w:type="dxa" w:w="120"/>
            </w:tcMar>
          </w:tcPr>
          <w:p>
            <w:r>
              <w:rPr>
                <w:b w:val="false"/>
                <w:bCs w:val="false"/>
                <w:sz w:val="18"/>
                <w:szCs w:val="18"/>
              </w:rPr>
              <w:t xml:space="preserve">Repair the mortar</w:t>
            </w:r>
          </w:p>
        </w:tc>
      </w:tr>
      <w:tr>
        <w:tc>
          <w:tcPr>
            <w:tcW w:type="dxa" w:w="4680"/>
            <w:tcMar>
              <w:top w:type="dxa" w:w="80"/>
              <w:left w:type="dxa" w:w="120"/>
              <w:bottom w:type="dxa" w:w="80"/>
              <w:right w:type="dxa" w:w="120"/>
            </w:tcMar>
          </w:tcPr>
          <w:p>
            <w:r>
              <w:rPr>
                <w:b w:val="false"/>
                <w:bCs w:val="false"/>
                <w:sz w:val="18"/>
                <w:szCs w:val="18"/>
              </w:rPr>
              <w:t xml:space="preserve">Lake of the Ozarks, the lake</w:t>
            </w:r>
          </w:p>
        </w:tc>
        <w:tc>
          <w:tcPr>
            <w:tcW w:type="dxa" w:w="4680"/>
            <w:tcMar>
              <w:top w:type="dxa" w:w="80"/>
              <w:left w:type="dxa" w:w="120"/>
              <w:bottom w:type="dxa" w:w="80"/>
              <w:right w:type="dxa" w:w="120"/>
            </w:tcMar>
          </w:tcPr>
          <w:p>
            <w:r>
              <w:rPr>
                <w:b w:val="false"/>
                <w:bCs w:val="false"/>
                <w:sz w:val="18"/>
                <w:szCs w:val="18"/>
              </w:rPr>
              <w:t xml:space="preserve">LOTO (locals use it; searchers do not)</w:t>
            </w:r>
          </w:p>
        </w:tc>
      </w:tr>
      <w:tr>
        <w:tc>
          <w:tcPr>
            <w:tcW w:type="dxa" w:w="4680"/>
            <w:tcMar>
              <w:top w:type="dxa" w:w="80"/>
              <w:left w:type="dxa" w:w="120"/>
              <w:bottom w:type="dxa" w:w="80"/>
              <w:right w:type="dxa" w:w="120"/>
            </w:tcMar>
          </w:tcPr>
          <w:p>
            <w:r>
              <w:rPr>
                <w:b w:val="false"/>
                <w:bCs w:val="false"/>
                <w:sz w:val="18"/>
                <w:szCs w:val="18"/>
              </w:rPr>
              <w:t xml:space="preserve">Crew, our crews, we build</w:t>
            </w:r>
          </w:p>
        </w:tc>
        <w:tc>
          <w:tcPr>
            <w:tcW w:type="dxa" w:w="4680"/>
            <w:tcMar>
              <w:top w:type="dxa" w:w="80"/>
              <w:left w:type="dxa" w:w="120"/>
              <w:bottom w:type="dxa" w:w="80"/>
              <w:right w:type="dxa" w:w="120"/>
            </w:tcMar>
          </w:tcPr>
          <w:p>
            <w:r>
              <w:rPr>
                <w:b w:val="false"/>
                <w:bCs w:val="false"/>
                <w:sz w:val="18"/>
                <w:szCs w:val="18"/>
              </w:rPr>
              <w:t xml:space="preserve">Our team of professionals</w:t>
            </w:r>
          </w:p>
        </w:tc>
      </w:tr>
      <w:tr>
        <w:tc>
          <w:tcPr>
            <w:tcW w:type="dxa" w:w="4680"/>
            <w:tcMar>
              <w:top w:type="dxa" w:w="80"/>
              <w:left w:type="dxa" w:w="120"/>
              <w:bottom w:type="dxa" w:w="80"/>
              <w:right w:type="dxa" w:w="120"/>
            </w:tcMar>
          </w:tcPr>
          <w:p>
            <w:r>
              <w:rPr>
                <w:b w:val="false"/>
                <w:bCs w:val="false"/>
                <w:sz w:val="18"/>
                <w:szCs w:val="18"/>
              </w:rPr>
              <w:t xml:space="preserve">Estimate</w:t>
            </w:r>
          </w:p>
        </w:tc>
        <w:tc>
          <w:tcPr>
            <w:tcW w:type="dxa" w:w="4680"/>
            <w:tcMar>
              <w:top w:type="dxa" w:w="80"/>
              <w:left w:type="dxa" w:w="120"/>
              <w:bottom w:type="dxa" w:w="80"/>
              <w:right w:type="dxa" w:w="120"/>
            </w:tcMar>
          </w:tcPr>
          <w:p>
            <w:r>
              <w:rPr>
                <w:b w:val="false"/>
                <w:bCs w:val="false"/>
                <w:sz w:val="18"/>
                <w:szCs w:val="18"/>
              </w:rPr>
              <w:t xml:space="preserve">Quote, consultation</w:t>
            </w:r>
          </w:p>
        </w:tc>
      </w:tr>
      <w:tr>
        <w:tc>
          <w:tcPr>
            <w:tcW w:type="dxa" w:w="4680"/>
            <w:tcMar>
              <w:top w:type="dxa" w:w="80"/>
              <w:left w:type="dxa" w:w="120"/>
              <w:bottom w:type="dxa" w:w="80"/>
              <w:right w:type="dxa" w:w="120"/>
            </w:tcMar>
          </w:tcPr>
          <w:p>
            <w:r>
              <w:rPr>
                <w:b w:val="false"/>
                <w:bCs w:val="false"/>
                <w:sz w:val="18"/>
                <w:szCs w:val="18"/>
              </w:rPr>
              <w:t xml:space="preserve">Third generation, family owned</w:t>
            </w:r>
          </w:p>
        </w:tc>
        <w:tc>
          <w:tcPr>
            <w:tcW w:type="dxa" w:w="4680"/>
            <w:tcMar>
              <w:top w:type="dxa" w:w="80"/>
              <w:left w:type="dxa" w:w="120"/>
              <w:bottom w:type="dxa" w:w="80"/>
              <w:right w:type="dxa" w:w="120"/>
            </w:tcMar>
          </w:tcPr>
          <w:p>
            <w:r>
              <w:rPr>
                <w:b w:val="false"/>
                <w:bCs w:val="false"/>
                <w:sz w:val="18"/>
                <w:szCs w:val="18"/>
              </w:rPr>
              <w:t xml:space="preserve">Family-owned and operated since [year] — until a year is confirmed</w:t>
            </w:r>
          </w:p>
        </w:tc>
      </w:tr>
    </w:tbl>
    <w:p>
      <w:pPr>
        <w:pStyle w:val="Heading1"/>
        <w:spacing w:after="180" w:before="360"/>
      </w:pPr>
      <w:r>
        <w:t xml:space="preserve">Imagery</w:t>
      </w:r>
    </w:p>
    <w:p>
      <w:pPr>
        <w:spacing w:after="120"/>
      </w:pPr>
      <w:r>
        <w:rPr>
          <w:b w:val="false"/>
          <w:bCs w:val="false"/>
          <w:i w:val="false"/>
          <w:iCs w:val="false"/>
        </w:rPr>
        <w:t xml:space="preserve">This site lives or dies on photography. The brand is visible craft, the audience buys on appearance, and the gallery is the proof. Everything else in this document is secondary to getting the images right.</w:t>
      </w:r>
    </w:p>
    <w:p>
      <w:pPr>
        <w:pStyle w:val="Heading3"/>
        <w:spacing w:after="120" w:before="220"/>
      </w:pPr>
      <w:r>
        <w:t xml:space="preserve">What is needed</w:t>
      </w:r>
    </w:p>
    <w:p>
      <w:pPr>
        <w:pStyle w:val="ListParagraph"/>
        <w:numPr>
          <w:ilvl w:val="0"/>
          <w:numId w:val="2"/>
        </w:numPr>
        <w:spacing w:after="80"/>
      </w:pPr>
      <w:r>
        <w:t xml:space="preserve">Close-ups of stone texture and joint work — the detail shots that show the hand of the mason. These are usually the shots contractors do not think to take.</w:t>
      </w:r>
    </w:p>
    <w:p>
      <w:pPr>
        <w:pStyle w:val="ListParagraph"/>
        <w:numPr>
          <w:ilvl w:val="0"/>
          <w:numId w:val="2"/>
        </w:numPr>
        <w:spacing w:after="80"/>
      </w:pPr>
      <w:r>
        <w:t xml:space="preserve">Finished-project wides at lake houses, ideally with water in frame. The lake context is the differentiator.</w:t>
      </w:r>
    </w:p>
    <w:p>
      <w:pPr>
        <w:pStyle w:val="ListParagraph"/>
        <w:numPr>
          <w:ilvl w:val="0"/>
          <w:numId w:val="2"/>
        </w:numPr>
        <w:spacing w:after="80"/>
      </w:pPr>
      <w:r>
        <w:t xml:space="preserve">Before-and-after pairs, especially on seawalls, chimneys and failed retaining walls.</w:t>
      </w:r>
    </w:p>
    <w:p>
      <w:pPr>
        <w:pStyle w:val="ListParagraph"/>
        <w:numPr>
          <w:ilvl w:val="0"/>
          <w:numId w:val="2"/>
        </w:numPr>
        <w:spacing w:after="80"/>
      </w:pPr>
      <w:r>
        <w:t xml:space="preserve">The brothers and the crews working. Third generation is a people claim and needs faces behind it.</w:t>
      </w:r>
    </w:p>
    <w:p>
      <w:pPr>
        <w:pStyle w:val="ListParagraph"/>
        <w:numPr>
          <w:ilvl w:val="0"/>
          <w:numId w:val="2"/>
        </w:numPr>
        <w:spacing w:after="80"/>
      </w:pPr>
      <w:r>
        <w:t xml:space="preserve">At least one strong hero image of the stone fireplace and pizza oven — currently their best single asset.</w:t>
      </w:r>
    </w:p>
    <w:p>
      <w:pPr>
        <w:pStyle w:val="Heading3"/>
        <w:spacing w:after="120" w:before="220"/>
      </w:pPr>
      <w:r>
        <w:t xml:space="preserve">Rules</w:t>
      </w:r>
    </w:p>
    <w:p>
      <w:pPr>
        <w:pStyle w:val="ListParagraph"/>
        <w:numPr>
          <w:ilvl w:val="0"/>
          <w:numId w:val="2"/>
        </w:numPr>
        <w:spacing w:after="80"/>
      </w:pPr>
      <w:r>
        <w:t xml:space="preserve">No stock photography anywhere on this site. Not one image. Stock is the fastest way to undercut a craft brand.</w:t>
      </w:r>
    </w:p>
    <w:p>
      <w:pPr>
        <w:pStyle w:val="ListParagraph"/>
        <w:numPr>
          <w:ilvl w:val="0"/>
          <w:numId w:val="2"/>
        </w:numPr>
        <w:spacing w:after="80"/>
      </w:pPr>
      <w:r>
        <w:t xml:space="preserve">No AI-generated imagery of masonry work or of people. The claim is that this is their work; generated images make that a lie.</w:t>
      </w:r>
    </w:p>
    <w:p>
      <w:pPr>
        <w:pStyle w:val="ListParagraph"/>
        <w:numPr>
          <w:ilvl w:val="0"/>
          <w:numId w:val="2"/>
        </w:numPr>
        <w:spacing w:after="80"/>
      </w:pPr>
      <w:r>
        <w:t xml:space="preserve">Warm colour treatment consistent with the palette. Do not cool-grade lakefront photos into a modern look.</w:t>
      </w:r>
    </w:p>
    <w:p>
      <w:pPr>
        <w:pStyle w:val="ListParagraph"/>
        <w:numPr>
          <w:ilvl w:val="0"/>
          <w:numId w:val="2"/>
        </w:numPr>
        <w:spacing w:after="80"/>
      </w:pPr>
      <w:r>
        <w:t xml:space="preserve">Every image on staging that is not yet a real Shewmaker photo must be a visible placeholder, listed in the run log.</w:t>
      </w:r>
    </w:p>
    <w:p>
      <w:pPr>
        <w:spacing w:after="160"/>
      </w:pPr>
    </w:p>
    <w:p>
      <w:pPr>
        <w:spacing w:after="120"/>
      </w:pPr>
      <w:r>
        <w:rPr>
          <w:b w:val="false"/>
          <w:bCs w:val="false"/>
          <w:i w:val="false"/>
          <w:iCs w:val="false"/>
        </w:rPr>
        <w:t xml:space="preserve">Current status: the Media folder is empty. Facebook holds usable images that can be pulled as an interim set, but originals from Sam at full resolution are needed before launch. This is the critical path for the website build.</w:t>
      </w:r>
    </w:p>
    <w:p>
      <w:pPr>
        <w:pStyle w:val="Heading1"/>
        <w:spacing w:after="180" w:before="360"/>
      </w:pPr>
      <w:r>
        <w:t xml:space="preserve">Guidance for AI-generated content</w:t>
      </w:r>
    </w:p>
    <w:p>
      <w:pPr>
        <w:spacing w:after="120"/>
      </w:pPr>
      <w:r>
        <w:rPr>
          <w:b w:val="false"/>
          <w:bCs w:val="false"/>
          <w:i w:val="false"/>
          <w:iCs w:val="false"/>
        </w:rPr>
        <w:t xml:space="preserve">These are hard rules for any copy generated for this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8E4DC" w:val="clear"/>
            <w:tcMar>
              <w:top w:type="dxa" w:w="80"/>
              <w:left w:type="dxa" w:w="120"/>
              <w:bottom w:type="dxa" w:w="80"/>
              <w:right w:type="dxa" w:w="120"/>
            </w:tcMar>
          </w:tcPr>
          <w:p>
            <w:r>
              <w:rPr>
                <w:b/>
                <w:bCs/>
                <w:sz w:val="18"/>
                <w:szCs w:val="18"/>
              </w:rPr>
              <w:t xml:space="preserve">Field</w:t>
            </w:r>
          </w:p>
        </w:tc>
        <w:tc>
          <w:tcPr>
            <w:tcW w:type="dxa" w:w="7460"/>
            <w:shd w:fill="E8E4DC" w:val="clear"/>
            <w:tcMar>
              <w:top w:type="dxa" w:w="80"/>
              <w:left w:type="dxa" w:w="120"/>
              <w:bottom w:type="dxa" w:w="80"/>
              <w:right w:type="dxa" w:w="120"/>
            </w:tcMar>
          </w:tcPr>
          <w:p>
            <w:r>
              <w:rPr>
                <w:b/>
                <w:bCs/>
                <w:sz w:val="18"/>
                <w:szCs w:val="18"/>
              </w:rPr>
              <w:t xml:space="preserve">Value</w:t>
            </w:r>
          </w:p>
        </w:tc>
      </w:tr>
      <w:tr>
        <w:tc>
          <w:tcPr>
            <w:tcW w:type="dxa" w:w="1900"/>
            <w:tcMar>
              <w:top w:type="dxa" w:w="80"/>
              <w:left w:type="dxa" w:w="120"/>
              <w:bottom w:type="dxa" w:w="80"/>
              <w:right w:type="dxa" w:w="120"/>
            </w:tcMar>
          </w:tcPr>
          <w:p>
            <w:r>
              <w:rPr>
                <w:b w:val="false"/>
                <w:bCs w:val="false"/>
                <w:sz w:val="18"/>
                <w:szCs w:val="18"/>
              </w:rPr>
              <w:t xml:space="preserve">Business name</w:t>
            </w:r>
          </w:p>
        </w:tc>
        <w:tc>
          <w:tcPr>
            <w:tcW w:type="dxa" w:w="7460"/>
            <w:tcMar>
              <w:top w:type="dxa" w:w="80"/>
              <w:left w:type="dxa" w:w="120"/>
              <w:bottom w:type="dxa" w:w="80"/>
              <w:right w:type="dxa" w:w="120"/>
            </w:tcMar>
          </w:tcPr>
          <w:p>
            <w:r>
              <w:rPr>
                <w:b w:val="false"/>
                <w:bCs w:val="false"/>
                <w:sz w:val="18"/>
                <w:szCs w:val="18"/>
              </w:rPr>
              <w:t xml:space="preserve">Shewmaker Brothers Masonry — always in full, never "Shewmaker Masonry"</w:t>
            </w:r>
          </w:p>
        </w:tc>
      </w:tr>
      <w:tr>
        <w:tc>
          <w:tcPr>
            <w:tcW w:type="dxa" w:w="1900"/>
            <w:tcMar>
              <w:top w:type="dxa" w:w="80"/>
              <w:left w:type="dxa" w:w="120"/>
              <w:bottom w:type="dxa" w:w="80"/>
              <w:right w:type="dxa" w:w="120"/>
            </w:tcMar>
          </w:tcPr>
          <w:p>
            <w:r>
              <w:rPr>
                <w:b w:val="false"/>
                <w:bCs w:val="false"/>
                <w:sz w:val="18"/>
                <w:szCs w:val="18"/>
              </w:rPr>
              <w:t xml:space="preserve">Phone</w:t>
            </w:r>
          </w:p>
        </w:tc>
        <w:tc>
          <w:tcPr>
            <w:tcW w:type="dxa" w:w="7460"/>
            <w:tcMar>
              <w:top w:type="dxa" w:w="80"/>
              <w:left w:type="dxa" w:w="120"/>
              <w:bottom w:type="dxa" w:w="80"/>
              <w:right w:type="dxa" w:w="120"/>
            </w:tcMar>
          </w:tcPr>
          <w:p>
            <w:r>
              <w:rPr>
                <w:b w:val="false"/>
                <w:bCs w:val="false"/>
                <w:sz w:val="18"/>
                <w:szCs w:val="18"/>
              </w:rPr>
              <w:t xml:space="preserve">573-569-3690 — the only number published anywhere</w:t>
            </w:r>
          </w:p>
        </w:tc>
      </w:tr>
      <w:tr>
        <w:tc>
          <w:tcPr>
            <w:tcW w:type="dxa" w:w="1900"/>
            <w:tcMar>
              <w:top w:type="dxa" w:w="80"/>
              <w:left w:type="dxa" w:w="120"/>
              <w:bottom w:type="dxa" w:w="80"/>
              <w:right w:type="dxa" w:w="120"/>
            </w:tcMar>
          </w:tcPr>
          <w:p>
            <w:r>
              <w:rPr>
                <w:b w:val="false"/>
                <w:bCs w:val="false"/>
                <w:sz w:val="18"/>
                <w:szCs w:val="18"/>
              </w:rPr>
              <w:t xml:space="preserve">Service area</w:t>
            </w:r>
          </w:p>
        </w:tc>
        <w:tc>
          <w:tcPr>
            <w:tcW w:type="dxa" w:w="7460"/>
            <w:tcMar>
              <w:top w:type="dxa" w:w="80"/>
              <w:left w:type="dxa" w:w="120"/>
              <w:bottom w:type="dxa" w:w="80"/>
              <w:right w:type="dxa" w:w="120"/>
            </w:tcMar>
          </w:tcPr>
          <w:p>
            <w:r>
              <w:rPr>
                <w:b w:val="false"/>
                <w:bCs w:val="false"/>
                <w:sz w:val="18"/>
                <w:szCs w:val="18"/>
              </w:rPr>
              <w:t xml:space="preserve">Osage Beach, Lake Ozark, Camdenton, Sunrise Beach, Horseshoe Bend, Gravois Mills, Laurie, Eldon, Versailles, Hurricane Deck</w:t>
            </w:r>
          </w:p>
        </w:tc>
      </w:tr>
      <w:tr>
        <w:tc>
          <w:tcPr>
            <w:tcW w:type="dxa" w:w="1900"/>
            <w:tcMar>
              <w:top w:type="dxa" w:w="80"/>
              <w:left w:type="dxa" w:w="120"/>
              <w:bottom w:type="dxa" w:w="80"/>
              <w:right w:type="dxa" w:w="120"/>
            </w:tcMar>
          </w:tcPr>
          <w:p>
            <w:r>
              <w:rPr>
                <w:b w:val="false"/>
                <w:bCs w:val="false"/>
                <w:sz w:val="18"/>
                <w:szCs w:val="18"/>
              </w:rPr>
              <w:t xml:space="preserve">Address</w:t>
            </w:r>
          </w:p>
        </w:tc>
        <w:tc>
          <w:tcPr>
            <w:tcW w:type="dxa" w:w="7460"/>
            <w:tcMar>
              <w:top w:type="dxa" w:w="80"/>
              <w:left w:type="dxa" w:w="120"/>
              <w:bottom w:type="dxa" w:w="80"/>
              <w:right w:type="dxa" w:w="120"/>
            </w:tcMar>
          </w:tcPr>
          <w:p>
            <w:r>
              <w:rPr>
                <w:b w:val="false"/>
                <w:bCs w:val="false"/>
                <w:sz w:val="18"/>
                <w:szCs w:val="18"/>
              </w:rPr>
              <w:t xml:space="preserve">None. Service-area business. Never publish a street address.</w:t>
            </w:r>
          </w:p>
        </w:tc>
      </w:tr>
      <w:tr>
        <w:tc>
          <w:tcPr>
            <w:tcW w:type="dxa" w:w="1900"/>
            <w:tcMar>
              <w:top w:type="dxa" w:w="80"/>
              <w:left w:type="dxa" w:w="120"/>
              <w:bottom w:type="dxa" w:w="80"/>
              <w:right w:type="dxa" w:w="120"/>
            </w:tcMar>
          </w:tcPr>
          <w:p>
            <w:r>
              <w:rPr>
                <w:b w:val="false"/>
                <w:bCs w:val="false"/>
                <w:sz w:val="18"/>
                <w:szCs w:val="18"/>
              </w:rPr>
              <w:t xml:space="preserve">Standing CTA</w:t>
            </w:r>
          </w:p>
        </w:tc>
        <w:tc>
          <w:tcPr>
            <w:tcW w:type="dxa" w:w="7460"/>
            <w:tcMar>
              <w:top w:type="dxa" w:w="80"/>
              <w:left w:type="dxa" w:w="120"/>
              <w:bottom w:type="dxa" w:w="80"/>
              <w:right w:type="dxa" w:w="120"/>
            </w:tcMar>
          </w:tcPr>
          <w:p>
            <w:r>
              <w:rPr>
                <w:b w:val="false"/>
                <w:bCs w:val="false"/>
                <w:sz w:val="18"/>
                <w:szCs w:val="18"/>
              </w:rPr>
              <w:t xml:space="preserve">"Call Sam at 573-569-3690" or "Get an estimate" — never "Get a free quote today!"</w:t>
            </w:r>
          </w:p>
        </w:tc>
      </w:tr>
      <w:tr>
        <w:tc>
          <w:tcPr>
            <w:tcW w:type="dxa" w:w="1900"/>
            <w:tcMar>
              <w:top w:type="dxa" w:w="80"/>
              <w:left w:type="dxa" w:w="120"/>
              <w:bottom w:type="dxa" w:w="80"/>
              <w:right w:type="dxa" w:w="120"/>
            </w:tcMar>
          </w:tcPr>
          <w:p>
            <w:r>
              <w:rPr>
                <w:b w:val="false"/>
                <w:bCs w:val="false"/>
                <w:sz w:val="18"/>
                <w:szCs w:val="18"/>
              </w:rPr>
              <w:t xml:space="preserve">Counties</w:t>
            </w:r>
          </w:p>
        </w:tc>
        <w:tc>
          <w:tcPr>
            <w:tcW w:type="dxa" w:w="7460"/>
            <w:tcMar>
              <w:top w:type="dxa" w:w="80"/>
              <w:left w:type="dxa" w:w="120"/>
              <w:bottom w:type="dxa" w:w="80"/>
              <w:right w:type="dxa" w:w="120"/>
            </w:tcMar>
          </w:tcPr>
          <w:p>
            <w:r>
              <w:rPr>
                <w:b w:val="false"/>
                <w:bCs w:val="false"/>
                <w:sz w:val="18"/>
                <w:szCs w:val="18"/>
              </w:rPr>
              <w:t xml:space="preserve">Camden, Miller, Morgan</w:t>
            </w:r>
          </w:p>
        </w:tc>
      </w:tr>
    </w:tbl>
    <w:p>
      <w:pPr>
        <w:spacing w:after="160"/>
      </w:pPr>
    </w:p>
    <w:p>
      <w:pPr>
        <w:pStyle w:val="Heading3"/>
        <w:spacing w:after="120" w:before="220"/>
      </w:pPr>
      <w:r>
        <w:t xml:space="preserve">Hard rules</w:t>
      </w:r>
    </w:p>
    <w:p>
      <w:pPr>
        <w:pStyle w:val="ListParagraph"/>
        <w:numPr>
          <w:ilvl w:val="0"/>
          <w:numId w:val="2"/>
        </w:numPr>
        <w:spacing w:after="80"/>
      </w:pPr>
      <w:r>
        <w:t xml:space="preserve">Never quote or imply pricing. Not ranges, not "starting at", not "affordable".</w:t>
      </w:r>
    </w:p>
    <w:p>
      <w:pPr>
        <w:pStyle w:val="ListParagraph"/>
        <w:numPr>
          <w:ilvl w:val="0"/>
          <w:numId w:val="2"/>
        </w:numPr>
        <w:spacing w:after="80"/>
      </w:pPr>
      <w:r>
        <w:t xml:space="preserve">Never state years in business until Sam confirms a figure.</w:t>
      </w:r>
    </w:p>
    <w:p>
      <w:pPr>
        <w:pStyle w:val="ListParagraph"/>
        <w:numPr>
          <w:ilvl w:val="0"/>
          <w:numId w:val="2"/>
        </w:numPr>
        <w:spacing w:after="80"/>
      </w:pPr>
      <w:r>
        <w:t xml:space="preserve">Never claim licensed, bonded, insured or warrantied until confirmed in writing.</w:t>
      </w:r>
    </w:p>
    <w:p>
      <w:pPr>
        <w:pStyle w:val="ListParagraph"/>
        <w:numPr>
          <w:ilvl w:val="0"/>
          <w:numId w:val="2"/>
        </w:numPr>
        <w:spacing w:after="80"/>
      </w:pPr>
      <w:r>
        <w:t xml:space="preserve">Never invent a project, a location, a customer or a testimonial. If a page needs an example and none exists, mark a placeholder.</w:t>
      </w:r>
    </w:p>
    <w:p>
      <w:pPr>
        <w:pStyle w:val="ListParagraph"/>
        <w:numPr>
          <w:ilvl w:val="0"/>
          <w:numId w:val="2"/>
        </w:numPr>
        <w:spacing w:after="80"/>
      </w:pPr>
      <w:r>
        <w:t xml:space="preserve">Never name a subdivision, cove or development unless it appears in supplied material.</w:t>
      </w:r>
    </w:p>
    <w:p>
      <w:pPr>
        <w:pStyle w:val="ListParagraph"/>
        <w:numPr>
          <w:ilvl w:val="0"/>
          <w:numId w:val="2"/>
        </w:numPr>
        <w:spacing w:after="80"/>
      </w:pPr>
      <w:r>
        <w:t xml:space="preserve">Never claim awards, certifications or association memberships.</w:t>
      </w:r>
    </w:p>
    <w:p>
      <w:pPr>
        <w:pStyle w:val="ListParagraph"/>
        <w:numPr>
          <w:ilvl w:val="0"/>
          <w:numId w:val="2"/>
        </w:numPr>
        <w:spacing w:after="80"/>
      </w:pPr>
      <w:r>
        <w:t xml:space="preserve">Do not fabricate the family history. The third-generation line is confirmed; the details behind it are not.</w:t>
      </w:r>
    </w:p>
    <w:p>
      <w:pPr>
        <w:pStyle w:val="ListParagraph"/>
        <w:numPr>
          <w:ilvl w:val="0"/>
          <w:numId w:val="2"/>
        </w:numPr>
        <w:spacing w:after="80"/>
      </w:pPr>
      <w:r>
        <w:t xml:space="preserve">The John 3:16 element on the logo stays on the logo. Do not add faith language to site copy unless Sam asks for it.</w:t>
      </w:r>
    </w:p>
    <w:p>
      <w:pPr>
        <w:pStyle w:val="Heading1"/>
        <w:spacing w:after="180" w:before="360"/>
      </w:pPr>
      <w:r>
        <w:t xml:space="preserve">For approval</w:t>
      </w:r>
    </w:p>
    <w:p>
      <w:pPr>
        <w:spacing w:after="120"/>
      </w:pPr>
      <w:r>
        <w:rPr>
          <w:b w:val="false"/>
          <w:bCs w:val="false"/>
          <w:i w:val="false"/>
          <w:iCs w:val="false"/>
        </w:rPr>
        <w:t xml:space="preserve">Hold status. Requires Tom’s approval and Sam’s confirmation on the unverified items.</w:t>
      </w:r>
    </w:p>
    <w:p>
      <w:pPr>
        <w:pStyle w:val="Heading3"/>
        <w:spacing w:after="120" w:before="220"/>
      </w:pPr>
      <w:r>
        <w:t xml:space="preserve">Tom decides</w:t>
      </w:r>
    </w:p>
    <w:p>
      <w:pPr>
        <w:pStyle w:val="ListParagraph"/>
        <w:numPr>
          <w:ilvl w:val="0"/>
          <w:numId w:val="2"/>
        </w:numPr>
        <w:spacing w:after="80"/>
      </w:pPr>
      <w:r>
        <w:t xml:space="preserve">Positioning line and the stone-seawall-versus-rip-rap wedge</w:t>
      </w:r>
    </w:p>
    <w:p>
      <w:pPr>
        <w:pStyle w:val="ListParagraph"/>
        <w:numPr>
          <w:ilvl w:val="0"/>
          <w:numId w:val="2"/>
        </w:numPr>
        <w:spacing w:after="80"/>
      </w:pPr>
      <w:r>
        <w:t xml:space="preserve">Palette and typographic direction</w:t>
      </w:r>
    </w:p>
    <w:p>
      <w:pPr>
        <w:pStyle w:val="ListParagraph"/>
        <w:numPr>
          <w:ilvl w:val="0"/>
          <w:numId w:val="2"/>
        </w:numPr>
        <w:spacing w:after="80"/>
      </w:pPr>
      <w:r>
        <w:t xml:space="preserve">Content pillars</w:t>
      </w:r>
    </w:p>
    <w:p>
      <w:pPr>
        <w:pStyle w:val="ListParagraph"/>
        <w:numPr>
          <w:ilvl w:val="0"/>
          <w:numId w:val="2"/>
        </w:numPr>
        <w:spacing w:after="80"/>
      </w:pPr>
      <w:r>
        <w:t xml:space="preserve">Whether the site carries any faith language beyond the logo</w:t>
      </w:r>
    </w:p>
    <w:p>
      <w:pPr>
        <w:pStyle w:val="Heading3"/>
        <w:spacing w:after="120" w:before="220"/>
      </w:pPr>
      <w:r>
        <w:t xml:space="preserve">Sam confirms</w:t>
      </w:r>
    </w:p>
    <w:p>
      <w:pPr>
        <w:pStyle w:val="ListParagraph"/>
        <w:numPr>
          <w:ilvl w:val="0"/>
          <w:numId w:val="2"/>
        </w:numPr>
        <w:spacing w:after="80"/>
      </w:pPr>
      <w:r>
        <w:t xml:space="preserve">Years in business, and the family history behind "third generation"</w:t>
      </w:r>
    </w:p>
    <w:p>
      <w:pPr>
        <w:pStyle w:val="ListParagraph"/>
        <w:numPr>
          <w:ilvl w:val="0"/>
          <w:numId w:val="2"/>
        </w:numPr>
        <w:spacing w:after="80"/>
      </w:pPr>
      <w:r>
        <w:t xml:space="preserve">Licensed / insured / bonded status and any warranty offered</w:t>
      </w:r>
    </w:p>
    <w:p>
      <w:pPr>
        <w:pStyle w:val="ListParagraph"/>
        <w:numPr>
          <w:ilvl w:val="0"/>
          <w:numId w:val="2"/>
        </w:numPr>
        <w:spacing w:after="80"/>
      </w:pPr>
      <w:r>
        <w:t xml:space="preserve">Free estimates — yes or no</w:t>
      </w:r>
    </w:p>
    <w:p>
      <w:pPr>
        <w:pStyle w:val="ListParagraph"/>
        <w:numPr>
          <w:ilvl w:val="0"/>
          <w:numId w:val="2"/>
        </w:numPr>
        <w:spacing w:after="80"/>
      </w:pPr>
      <w:r>
        <w:t xml:space="preserve">Business hours</w:t>
      </w:r>
    </w:p>
    <w:p>
      <w:pPr>
        <w:pStyle w:val="ListParagraph"/>
        <w:numPr>
          <w:ilvl w:val="0"/>
          <w:numId w:val="2"/>
        </w:numPr>
        <w:spacing w:after="80"/>
      </w:pPr>
      <w:r>
        <w:t xml:space="preserve">Whether a vector logo file exists</w:t>
      </w:r>
    </w:p>
    <w:p>
      <w:pPr>
        <w:pStyle w:val="ListParagraph"/>
        <w:numPr>
          <w:ilvl w:val="0"/>
          <w:numId w:val="2"/>
        </w:numPr>
        <w:spacing w:after="80"/>
      </w:pPr>
      <w:r>
        <w:t xml:space="preserve">Project photography — full-resolution originals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C2C2C"/>
      <w:sz w:val="30"/>
      <w:szCs w:val="30"/>
    </w:rPr>
  </w:style>
  <w:style w:type="paragraph" w:styleId="Heading2">
    <w:name w:val="Heading 2"/>
    <w:basedOn w:val="Normal"/>
    <w:next w:val="Normal"/>
    <w:qFormat/>
    <w:rPr>
      <w:rFonts w:ascii="Calibri" w:cs="Calibri" w:eastAsia="Calibri" w:hAnsi="Calibri"/>
      <w:b/>
      <w:bCs/>
      <w:color w:val="2C2C2C"/>
      <w:sz w:val="25"/>
      <w:szCs w:val="25"/>
    </w:rPr>
  </w:style>
  <w:style w:type="paragraph" w:styleId="Heading3">
    <w:name w:val="Heading 3"/>
    <w:basedOn w:val="Normal"/>
    <w:next w:val="Normal"/>
    <w:qFormat/>
    <w:rPr>
      <w:rFonts w:ascii="Calibri" w:cs="Calibri" w:eastAsia="Calibri" w:hAnsi="Calibri"/>
      <w:b/>
      <w:bCs/>
      <w:color w:val="4A4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2026-09-07T21:33:39.488Z</dcterms:created>
  <dcterms:modified xsi:type="dcterms:W3CDTF">2026-09-07T21:33:39.499Z</dcterms:modified>
</cp:coreProperties>
</file>

<file path=docProps/custom.xml><?xml version="1.0" encoding="utf-8"?>
<Properties xmlns="http://schemas.openxmlformats.org/officeDocument/2006/custom-properties" xmlns:vt="http://schemas.openxmlformats.org/officeDocument/2006/docPropsVTypes"/>
</file>