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4A5568"/>
          <w:spacing w:val="200"/>
          <w:sz w:val="20"/>
          <w:szCs w:val="20"/>
        </w:rPr>
        <w:t xml:space="preserve">MERIDIAN FINANCIAL SERVICES GROUP</w:t>
      </w:r>
    </w:p>
    <w:p>
      <w:pPr>
        <w:spacing w:after="200"/>
      </w:pPr>
    </w:p>
    <w:p>
      <w:pPr>
        <w:jc w:val="center"/>
      </w:pPr>
      <w:r>
        <w:rPr>
          <w:rFonts w:ascii="Arial" w:cs="Arial" w:eastAsia="Arial" w:hAnsi="Arial"/>
          <w:b/>
          <w:bCs/>
          <w:color w:val="1B2A4A"/>
          <w:sz w:val="48"/>
          <w:szCs w:val="48"/>
        </w:rPr>
        <w:t xml:space="preserve">Prospective Partner Briefing</w:t>
      </w:r>
    </w:p>
    <w:p>
      <w:pPr>
        <w:spacing w:after="100"/>
      </w:pPr>
    </w:p>
    <w:p>
      <w:pPr>
        <w:jc w:val="center"/>
      </w:pPr>
      <w:r>
        <w:rPr>
          <w:rFonts w:ascii="Arial" w:cs="Arial" w:eastAsia="Arial" w:hAnsi="Arial"/>
          <w:color w:val="2B5797"/>
          <w:sz w:val="32"/>
          <w:szCs w:val="32"/>
        </w:rPr>
        <w:t xml:space="preserve">Managed IT Services, Intelligent Operations</w:t>
      </w:r>
    </w:p>
    <w:p>
      <w:pPr>
        <w:jc w:val="center"/>
      </w:pPr>
      <w:r>
        <w:rPr>
          <w:rFonts w:ascii="Arial" w:cs="Arial" w:eastAsia="Arial" w:hAnsi="Arial"/>
          <w:color w:val="2B5797"/>
          <w:sz w:val="32"/>
          <w:szCs w:val="32"/>
        </w:rPr>
        <w:t xml:space="preserve">&amp; Operational Resilience Transformation</w:t>
      </w:r>
    </w:p>
    <w:p>
      <w:pPr>
        <w:spacing w:after="300"/>
      </w:pPr>
    </w:p>
    <w:p>
      <w:pPr>
        <w:jc w:val="center"/>
      </w:pPr>
      <w:r>
        <w:rPr>
          <w:rFonts w:ascii="Arial" w:cs="Arial" w:eastAsia="Arial" w:hAnsi="Arial"/>
          <w:i/>
          <w:iCs/>
          <w:color w:val="4A5568"/>
          <w:sz w:val="22"/>
          <w:szCs w:val="22"/>
        </w:rPr>
        <w:t xml:space="preserve">A Pre-RFP Market Engagement Document</w:t>
      </w:r>
    </w:p>
    <w:p>
      <w:pPr>
        <w:spacing w:after="200"/>
      </w:pPr>
    </w:p>
    <w:p>
      <w:pPr>
        <w:jc w:val="center"/>
      </w:pPr>
      <w:r>
        <w:rPr>
          <w:rFonts w:ascii="Arial" w:cs="Arial" w:eastAsia="Arial" w:hAnsi="Arial"/>
          <w:color w:val="4A5568"/>
          <w:sz w:val="22"/>
          <w:szCs w:val="22"/>
        </w:rPr>
        <w:t xml:space="preserve">Reference: MFS-2026-ORT-PRE</w:t>
      </w:r>
    </w:p>
    <w:p>
      <w:pPr>
        <w:jc w:val="center"/>
      </w:pPr>
      <w:r>
        <w:rPr>
          <w:rFonts w:ascii="Arial" w:cs="Arial" w:eastAsia="Arial" w:hAnsi="Arial"/>
          <w:color w:val="4A5568"/>
          <w:sz w:val="22"/>
          <w:szCs w:val="22"/>
        </w:rPr>
        <w:t xml:space="preserve">Issue Date: 20 January 2026</w:t>
      </w:r>
    </w:p>
    <w:p>
      <w:pPr>
        <w:spacing w:after="600"/>
      </w:pPr>
    </w:p>
    <w:p>
      <w:pPr>
        <w:spacing w:after="60"/>
        <w:jc w:val="center"/>
      </w:pPr>
      <w:r>
        <w:rPr>
          <w:rFonts w:ascii="Arial" w:cs="Arial" w:eastAsia="Arial" w:hAnsi="Arial"/>
          <w:b/>
          <w:bCs/>
          <w:color w:val="C0392B"/>
          <w:sz w:val="18"/>
          <w:szCs w:val="18"/>
        </w:rPr>
        <w:t xml:space="preserve">CLASSIFICATION: COMMERCIAL IN CONFIDENCE</w:t>
      </w:r>
    </w:p>
    <w:p>
      <w:pPr>
        <w:jc w:val="center"/>
      </w:pPr>
      <w:r>
        <w:rPr>
          <w:rFonts w:ascii="Arial" w:cs="Arial" w:eastAsia="Arial" w:hAnsi="Arial"/>
          <w:i/>
          <w:iCs/>
          <w:color w:val="4A5568"/>
          <w:sz w:val="17"/>
          <w:szCs w:val="17"/>
        </w:rPr>
        <w:t xml:space="preserve">This document is shared with selected organisations under existing Non-Disclosure Agreements.</w:t>
      </w:r>
    </w:p>
    <w:p>
      <w:r>
        <w:br w:type="page"/>
      </w:r>
    </w:p>
    <w:p>
      <w:pPr>
        <w:pStyle w:val="Heading1"/>
        <w:spacing w:before="360" w:after="200"/>
      </w:pPr>
      <w:r>
        <w:rPr>
          <w:rFonts w:ascii="Arial" w:cs="Arial" w:eastAsia="Arial" w:hAnsi="Arial"/>
          <w:b/>
          <w:bCs/>
          <w:color w:val="1B2A4A"/>
          <w:sz w:val="32"/>
          <w:szCs w:val="32"/>
        </w:rPr>
        <w:t xml:space="preserve">A Note from Our Chief Information Officer</w:t>
      </w:r>
    </w:p>
    <w:p>
      <w:pPr>
        <w:spacing w:after="80"/>
      </w:pPr>
    </w:p>
    <w:p>
      <w:pPr>
        <w:spacing w:after="160"/>
      </w:pPr>
      <w:r>
        <w:rPr>
          <w:rFonts w:ascii="Arial" w:cs="Arial" w:eastAsia="Arial" w:hAnsi="Arial"/>
          <w:color w:val="333333"/>
          <w:sz w:val="21"/>
          <w:szCs w:val="21"/>
        </w:rPr>
        <w:t xml:space="preserve">Dear Partner,</w:t>
      </w:r>
    </w:p>
    <w:p>
      <w:pPr>
        <w:spacing w:after="160"/>
      </w:pPr>
      <w:r>
        <w:rPr>
          <w:rFonts w:ascii="Arial" w:cs="Arial" w:eastAsia="Arial" w:hAnsi="Arial"/>
          <w:color w:val="333333"/>
          <w:sz w:val="21"/>
          <w:szCs w:val="21"/>
        </w:rPr>
        <w:t xml:space="preserve">I am writing to you because we believe your organisation has the capability, scale, and ambition to be part of one of the most significant technology transformations in Meridian’s history.</w:t>
      </w:r>
    </w:p>
    <w:p>
      <w:pPr>
        <w:spacing w:after="160"/>
      </w:pPr>
      <w:r>
        <w:rPr>
          <w:rFonts w:ascii="Arial" w:cs="Arial" w:eastAsia="Arial" w:hAnsi="Arial"/>
          <w:color w:val="333333"/>
          <w:sz w:val="21"/>
          <w:szCs w:val="21"/>
        </w:rPr>
        <w:t xml:space="preserve">Over the coming months, Meridian will be selecting a strategic partner to take ownership of our IT infrastructure and operations, accelerate our operational resilience programme, and help us build an intelligent, automated operating model that serves our customers, our regulators, and our people.</w:t>
      </w:r>
    </w:p>
    <w:p>
      <w:pPr>
        <w:spacing w:after="160"/>
      </w:pPr>
      <w:r>
        <w:rPr>
          <w:rFonts w:ascii="Arial" w:cs="Arial" w:eastAsia="Arial" w:hAnsi="Arial"/>
          <w:color w:val="333333"/>
          <w:sz w:val="21"/>
          <w:szCs w:val="21"/>
        </w:rPr>
        <w:t xml:space="preserve">This is not a traditional outsourcing exercise. We are not looking for a supplier who can run what we have today more cheaply. We are looking for a partner who can fundamentally change how technology supports our business — and who is prepared to put their commercial model behind that conviction.</w:t>
      </w:r>
    </w:p>
    <w:p>
      <w:pPr>
        <w:spacing w:after="160"/>
      </w:pPr>
      <w:r>
        <w:rPr>
          <w:rFonts w:ascii="Arial" w:cs="Arial" w:eastAsia="Arial" w:hAnsi="Arial"/>
          <w:b/>
          <w:bCs/>
          <w:color w:val="333333"/>
          <w:sz w:val="21"/>
          <w:szCs w:val="21"/>
        </w:rPr>
        <w:t xml:space="preserve">We want a partner who believes in what they can deliver so strongly that they’ll tie their commercial return to proving it. </w:t>
      </w:r>
      <w:r>
        <w:rPr>
          <w:rFonts w:ascii="Arial" w:cs="Arial" w:eastAsia="Arial" w:hAnsi="Arial"/>
          <w:color w:val="333333"/>
          <w:sz w:val="21"/>
          <w:szCs w:val="21"/>
        </w:rPr>
        <w:t xml:space="preserve">Milestone payments, outcome-linked pricing, and shared risk are not negotiating positions for us — they are the foundation of how we want this partnership to work.</w:t>
      </w:r>
    </w:p>
    <w:p>
      <w:pPr>
        <w:spacing w:after="160"/>
      </w:pPr>
      <w:r>
        <w:rPr>
          <w:rFonts w:ascii="Arial" w:cs="Arial" w:eastAsia="Arial" w:hAnsi="Arial"/>
          <w:color w:val="333333"/>
          <w:sz w:val="21"/>
          <w:szCs w:val="21"/>
        </w:rPr>
        <w:t xml:space="preserve">This briefing document gives you an early view of our ambition, our challenges, and what we’ll be looking for. A formal RFP will follow in February. I encourage you to use the intervening weeks to assemble the strongest possible team and think carefully about whether this is a partnership your organisation genuinely wants to pursue.</w:t>
      </w:r>
    </w:p>
    <w:p>
      <w:pPr>
        <w:spacing w:after="160"/>
      </w:pPr>
      <w:r>
        <w:rPr>
          <w:rFonts w:ascii="Arial" w:cs="Arial" w:eastAsia="Arial" w:hAnsi="Arial"/>
          <w:color w:val="333333"/>
          <w:sz w:val="21"/>
          <w:szCs w:val="21"/>
        </w:rPr>
        <w:t xml:space="preserve">We look forward to your response.</w:t>
      </w:r>
    </w:p>
    <w:p>
      <w:pPr>
        <w:spacing w:after="80"/>
      </w:pPr>
    </w:p>
    <w:p>
      <w:pPr>
        <w:spacing w:after="160"/>
      </w:pPr>
      <w:r>
        <w:rPr>
          <w:rFonts w:ascii="Arial" w:cs="Arial" w:eastAsia="Arial" w:hAnsi="Arial"/>
          <w:b/>
          <w:bCs/>
          <w:color w:val="333333"/>
          <w:sz w:val="21"/>
          <w:szCs w:val="21"/>
        </w:rPr>
        <w:t xml:space="preserve">Richard Hale</w:t>
      </w:r>
    </w:p>
    <w:p>
      <w:pPr>
        <w:spacing w:after="160"/>
      </w:pPr>
      <w:r>
        <w:rPr>
          <w:rFonts w:ascii="Arial" w:cs="Arial" w:eastAsia="Arial" w:hAnsi="Arial"/>
          <w:color w:val="333333"/>
          <w:sz w:val="21"/>
          <w:szCs w:val="21"/>
        </w:rPr>
        <w:t xml:space="preserve">Chief Information Officer</w:t>
      </w:r>
    </w:p>
    <w:p>
      <w:pPr>
        <w:spacing w:after="160"/>
      </w:pPr>
      <w:r>
        <w:rPr>
          <w:rFonts w:ascii="Arial" w:cs="Arial" w:eastAsia="Arial" w:hAnsi="Arial"/>
          <w:color w:val="333333"/>
          <w:sz w:val="21"/>
          <w:szCs w:val="21"/>
        </w:rPr>
        <w:t xml:space="preserve">Meridian Financial Services Group</w:t>
      </w:r>
    </w:p>
    <w:p>
      <w:r>
        <w:br w:type="page"/>
      </w:r>
    </w:p>
    <w:p>
      <w:pPr>
        <w:pStyle w:val="Heading1"/>
        <w:spacing w:before="360" w:after="200"/>
      </w:pPr>
      <w:r>
        <w:rPr>
          <w:rFonts w:ascii="Arial" w:cs="Arial" w:eastAsia="Arial" w:hAnsi="Arial"/>
          <w:b/>
          <w:bCs/>
          <w:color w:val="1B2A4A"/>
          <w:sz w:val="32"/>
          <w:szCs w:val="32"/>
        </w:rPr>
        <w:t xml:space="preserve">About Meridian</w:t>
      </w:r>
    </w:p>
    <w:p>
      <w:pPr>
        <w:spacing w:after="160"/>
      </w:pPr>
      <w:r>
        <w:rPr>
          <w:rFonts w:ascii="Arial" w:cs="Arial" w:eastAsia="Arial" w:hAnsi="Arial"/>
          <w:color w:val="333333"/>
          <w:sz w:val="21"/>
          <w:szCs w:val="21"/>
        </w:rPr>
        <w:t xml:space="preserve">Meridian Financial Services Group is a mid-tier UK financial services organisation headquartered in London. We provide insurance underwriting, wealth management, corporate pensions administration, and commercial lending to 1.2 million customers, employing over 8,000 staff across five UK sites.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6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Customers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1.2 million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Employees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8,000+ across 5 UK sites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Assets Under Management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£14.2 billion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Gross Written Premium (FY2025)</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£3.1 billion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Regulators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FCA and PRA (dual-regulated)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Important Business Services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12 designated IBS under PRA operational resilience framework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Current IT I&amp;O spend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£16.5M per annum (staff, contracts, facilities, capex)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In-scope IT FTE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109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Managed endpoints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8,200</w:t>
            </w:r>
          </w:p>
        </w:tc>
      </w:tr>
    </w:tbl>
    <w:p>
      <w:r>
        <w:br w:type="page"/>
      </w:r>
    </w:p>
    <w:p>
      <w:pPr>
        <w:pStyle w:val="Heading1"/>
        <w:spacing w:before="360" w:after="200"/>
      </w:pPr>
      <w:r>
        <w:rPr>
          <w:rFonts w:ascii="Arial" w:cs="Arial" w:eastAsia="Arial" w:hAnsi="Arial"/>
          <w:b/>
          <w:bCs/>
          <w:color w:val="1B2A4A"/>
          <w:sz w:val="32"/>
          <w:szCs w:val="32"/>
        </w:rPr>
        <w:t xml:space="preserve">Why Now</w:t>
      </w:r>
    </w:p>
    <w:p>
      <w:pPr>
        <w:spacing w:after="160"/>
      </w:pPr>
      <w:r>
        <w:rPr>
          <w:rFonts w:ascii="Arial" w:cs="Arial" w:eastAsia="Arial" w:hAnsi="Arial"/>
          <w:color w:val="333333"/>
          <w:sz w:val="21"/>
          <w:szCs w:val="21"/>
        </w:rPr>
        <w:t xml:space="preserve">Three forces are converging that make this transformation both urgent and unavoidable:</w:t>
      </w:r>
    </w:p>
    <w:p>
      <w:pPr>
        <w:pStyle w:val="Heading2"/>
        <w:spacing w:before="280" w:after="160"/>
      </w:pPr>
      <w:r>
        <w:rPr>
          <w:rFonts w:ascii="Arial" w:cs="Arial" w:eastAsia="Arial" w:hAnsi="Arial"/>
          <w:b/>
          <w:bCs/>
          <w:color w:val="2B5797"/>
          <w:sz w:val="26"/>
          <w:szCs w:val="26"/>
        </w:rPr>
        <w:t xml:space="preserve">1. Regulatory Pressure</w:t>
      </w:r>
    </w:p>
    <w:p>
      <w:pPr>
        <w:spacing w:after="160"/>
      </w:pPr>
      <w:r>
        <w:rPr>
          <w:rFonts w:ascii="Arial" w:cs="Arial" w:eastAsia="Arial" w:hAnsi="Arial"/>
          <w:color w:val="333333"/>
          <w:sz w:val="21"/>
          <w:szCs w:val="21"/>
        </w:rPr>
        <w:t xml:space="preserve">The PRA’s operational resilience framework (PS21/3, SS1/21) required firms to identify Important Business Services and set impact tolerances by March 2022. Since March 2025, firms must demonstrate they can remain within those tolerances. Our December 2025 PRA supervisory feedback noted gaps in our evidence base. We have committed to ISO 22301 certification by Q3 2026. Our incoming partner will operate infrastructure underpinning at least seven of our twelve Important Business Services.</w:t>
      </w:r>
    </w:p>
    <w:p>
      <w:pPr>
        <w:pStyle w:val="Heading2"/>
        <w:spacing w:before="280" w:after="160"/>
      </w:pPr>
      <w:r>
        <w:rPr>
          <w:rFonts w:ascii="Arial" w:cs="Arial" w:eastAsia="Arial" w:hAnsi="Arial"/>
          <w:b/>
          <w:bCs/>
          <w:color w:val="2B5797"/>
          <w:sz w:val="26"/>
          <w:szCs w:val="26"/>
        </w:rPr>
        <w:t xml:space="preserve">2. Operational Reality</w:t>
      </w:r>
    </w:p>
    <w:p>
      <w:pPr>
        <w:spacing w:after="160"/>
      </w:pPr>
      <w:r>
        <w:rPr>
          <w:rFonts w:ascii="Arial" w:cs="Arial" w:eastAsia="Arial" w:hAnsi="Arial"/>
          <w:color w:val="333333"/>
          <w:sz w:val="21"/>
          <w:szCs w:val="21"/>
        </w:rPr>
        <w:t xml:space="preserve">Our infrastructure is ageing. Our incident response is manual. Our monitoring is fragmented. A November 2025 stress test revealed a 47-minute communication gap and 68% staff location awareness against a 95% target. Micro-outage costs are growing at 12% annually. Our service desk resolves 58% of calls first time against a 72% industry benchmark. Our employee IT satisfaction score is the lowest of any corporate function. This is not sustainable.</w:t>
      </w:r>
    </w:p>
    <w:p>
      <w:pPr>
        <w:pStyle w:val="Heading2"/>
        <w:spacing w:before="280" w:after="160"/>
      </w:pPr>
      <w:r>
        <w:rPr>
          <w:rFonts w:ascii="Arial" w:cs="Arial" w:eastAsia="Arial" w:hAnsi="Arial"/>
          <w:b/>
          <w:bCs/>
          <w:color w:val="2B5797"/>
          <w:sz w:val="26"/>
          <w:szCs w:val="26"/>
        </w:rPr>
        <w:t xml:space="preserve">3. Strategic Ambition</w:t>
      </w:r>
    </w:p>
    <w:p>
      <w:pPr>
        <w:spacing w:after="160"/>
      </w:pPr>
      <w:r>
        <w:rPr>
          <w:rFonts w:ascii="Arial" w:cs="Arial" w:eastAsia="Arial" w:hAnsi="Arial"/>
          <w:color w:val="333333"/>
          <w:sz w:val="21"/>
          <w:szCs w:val="21"/>
        </w:rPr>
        <w:t xml:space="preserve">Our CEO has set a clear direction: </w:t>
      </w:r>
      <w:r>
        <w:rPr>
          <w:rFonts w:ascii="Arial" w:cs="Arial" w:eastAsia="Arial" w:hAnsi="Arial"/>
          <w:b/>
          <w:bCs/>
          <w:i/>
          <w:iCs/>
          <w:color w:val="333333"/>
          <w:sz w:val="21"/>
          <w:szCs w:val="21"/>
        </w:rPr>
        <w:t xml:space="preserve">“availability, not assets.”</w:t>
      </w:r>
      <w:r>
        <w:rPr>
          <w:rFonts w:ascii="Arial" w:cs="Arial" w:eastAsia="Arial" w:hAnsi="Arial"/>
          <w:color w:val="333333"/>
          <w:sz w:val="21"/>
          <w:szCs w:val="21"/>
        </w:rPr>
        <w:t xml:space="preserve"> Meridian 2030, our Board-approved transformation programme, calls for a self-healing, automated operating model where human intervention is the exception. We need a partner who can build this with us — not in five years, but starting from Day 1.</w:t>
      </w:r>
    </w:p>
    <w:p>
      <w:r>
        <w:br w:type="page"/>
      </w:r>
    </w:p>
    <w:p>
      <w:pPr>
        <w:pStyle w:val="Heading1"/>
        <w:spacing w:before="360" w:after="200"/>
      </w:pPr>
      <w:r>
        <w:rPr>
          <w:rFonts w:ascii="Arial" w:cs="Arial" w:eastAsia="Arial" w:hAnsi="Arial"/>
          <w:b/>
          <w:bCs/>
          <w:color w:val="1B2A4A"/>
          <w:sz w:val="32"/>
          <w:szCs w:val="32"/>
        </w:rPr>
        <w:t xml:space="preserve">The Opportunity</w:t>
      </w:r>
    </w:p>
    <w:p>
      <w:pPr>
        <w:pStyle w:val="Heading2"/>
        <w:spacing w:before="280" w:after="160"/>
      </w:pPr>
      <w:r>
        <w:rPr>
          <w:rFonts w:ascii="Arial" w:cs="Arial" w:eastAsia="Arial" w:hAnsi="Arial"/>
          <w:b/>
          <w:bCs/>
          <w:color w:val="2B5797"/>
          <w:sz w:val="26"/>
          <w:szCs w:val="26"/>
        </w:rPr>
        <w:t xml:space="preserve">Scope</w:t>
      </w:r>
    </w:p>
    <w:p>
      <w:pPr>
        <w:spacing w:after="160"/>
      </w:pPr>
      <w:r>
        <w:rPr>
          <w:rFonts w:ascii="Arial" w:cs="Arial" w:eastAsia="Arial" w:hAnsi="Arial"/>
          <w:color w:val="333333"/>
          <w:sz w:val="21"/>
          <w:szCs w:val="21"/>
        </w:rPr>
        <w:t xml:space="preserve">We are seeking a single strategic partner for a seven-year managed services engagement covering five service towers: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26"/>
        <w:gridCol w:w="200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Service Tower</w:t>
            </w:r>
          </w:p>
        </w:tc>
        <w:tc>
          <w:tcPr>
            <w:tcW w:type="dxa" w:w="4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Indicative Scope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Current FTE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Infrastructure &amp; Cloud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Data centres, servers, cloud platforms, storage, backup, DBA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42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Network &amp; Security</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WAN/LAN, firewalls, SIEM, vulnerability management, SOC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End User Services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Service desk, desktop, endpoints, mobile, AV/conferencing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35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Operational Resilience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BCM, DR, resilience testing, ISO 22301, crisis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Service Integration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SIAM, cross-tower coordination, vendor management, reporting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6</w:t>
            </w:r>
          </w:p>
        </w:tc>
      </w:tr>
    </w:tbl>
    <w:p>
      <w:pPr>
        <w:spacing w:after="120"/>
      </w:pPr>
    </w:p>
    <w:p>
      <w:pPr>
        <w:pStyle w:val="Heading2"/>
        <w:spacing w:before="280" w:after="160"/>
      </w:pPr>
      <w:r>
        <w:rPr>
          <w:rFonts w:ascii="Arial" w:cs="Arial" w:eastAsia="Arial" w:hAnsi="Arial"/>
          <w:b/>
          <w:bCs/>
          <w:color w:val="2B5797"/>
          <w:sz w:val="26"/>
          <w:szCs w:val="26"/>
        </w:rPr>
        <w:t xml:space="preserve">Contract Value</w:t>
      </w:r>
    </w:p>
    <w:p>
      <w:pPr>
        <w:spacing w:after="160"/>
      </w:pPr>
      <w:r>
        <w:rPr>
          <w:rFonts w:ascii="Arial" w:cs="Arial" w:eastAsia="Arial" w:hAnsi="Arial"/>
          <w:color w:val="333333"/>
          <w:sz w:val="21"/>
          <w:szCs w:val="21"/>
        </w:rPr>
        <w:t xml:space="preserve">Based on current operating costs of £16.5M per annum across a seven-year term with transition and transformation investment, we anticipate a total contract value in the region of £95–110M. The precise value will depend on the partner’s proposed commercial model, cost glide path, and transformation investment.</w:t>
      </w:r>
    </w:p>
    <w:p>
      <w:pPr>
        <w:pStyle w:val="Heading2"/>
        <w:spacing w:before="280" w:after="160"/>
      </w:pPr>
      <w:r>
        <w:rPr>
          <w:rFonts w:ascii="Arial" w:cs="Arial" w:eastAsia="Arial" w:hAnsi="Arial"/>
          <w:b/>
          <w:bCs/>
          <w:color w:val="2B5797"/>
          <w:sz w:val="26"/>
          <w:szCs w:val="26"/>
        </w:rPr>
        <w:t xml:space="preserve">What We’re Not Looking For</w:t>
      </w:r>
    </w:p>
    <w:p>
      <w:pPr>
        <w:spacing w:after="160"/>
      </w:pPr>
      <w:r>
        <w:rPr>
          <w:rFonts w:ascii="Arial" w:cs="Arial" w:eastAsia="Arial" w:hAnsi="Arial"/>
          <w:color w:val="333333"/>
          <w:sz w:val="21"/>
          <w:szCs w:val="21"/>
        </w:rPr>
        <w:t xml:space="preserve">To save you time and ours, here is what this opportunity is not:</w:t>
      </w:r>
    </w:p>
    <w:p>
      <w:pPr>
        <w:pStyle w:val="ListParagraph"/>
        <w:numPr>
          <w:ilvl w:val="0"/>
          <w:numId w:val="2"/>
        </w:numPr>
        <w:spacing w:after="80"/>
      </w:pPr>
      <w:r>
        <w:rPr>
          <w:rFonts w:ascii="Arial" w:cs="Arial" w:eastAsia="Arial" w:hAnsi="Arial"/>
          <w:color w:val="333333"/>
          <w:sz w:val="21"/>
          <w:szCs w:val="21"/>
        </w:rPr>
        <w:t xml:space="preserve">A lift-and-shift outsource. We do not want someone to run our current estate as-is, but cheaper.</w:t>
      </w:r>
    </w:p>
    <w:p>
      <w:pPr>
        <w:pStyle w:val="ListParagraph"/>
        <w:numPr>
          <w:ilvl w:val="0"/>
          <w:numId w:val="2"/>
        </w:numPr>
        <w:spacing w:after="80"/>
      </w:pPr>
      <w:r>
        <w:rPr>
          <w:rFonts w:ascii="Arial" w:cs="Arial" w:eastAsia="Arial" w:hAnsi="Arial"/>
          <w:color w:val="333333"/>
          <w:sz w:val="21"/>
          <w:szCs w:val="21"/>
        </w:rPr>
        <w:t xml:space="preserve">A body shop. We will not pay for headcount. We will pay for outcomes, availability, and progressive automation.</w:t>
      </w:r>
    </w:p>
    <w:p>
      <w:pPr>
        <w:pStyle w:val="ListParagraph"/>
        <w:numPr>
          <w:ilvl w:val="0"/>
          <w:numId w:val="2"/>
        </w:numPr>
        <w:spacing w:after="80"/>
      </w:pPr>
      <w:r>
        <w:rPr>
          <w:rFonts w:ascii="Arial" w:cs="Arial" w:eastAsia="Arial" w:hAnsi="Arial"/>
          <w:color w:val="333333"/>
          <w:sz w:val="21"/>
          <w:szCs w:val="21"/>
        </w:rPr>
        <w:t xml:space="preserve">A technology sale. We are not buying a platform. We are buying a partnership that happens to use technology.</w:t>
      </w:r>
    </w:p>
    <w:p>
      <w:pPr>
        <w:pStyle w:val="ListParagraph"/>
        <w:numPr>
          <w:ilvl w:val="0"/>
          <w:numId w:val="2"/>
        </w:numPr>
        <w:spacing w:after="80"/>
      </w:pPr>
      <w:r>
        <w:rPr>
          <w:rFonts w:ascii="Arial" w:cs="Arial" w:eastAsia="Arial" w:hAnsi="Arial"/>
          <w:color w:val="333333"/>
          <w:sz w:val="21"/>
          <w:szCs w:val="21"/>
        </w:rPr>
        <w:t xml:space="preserve">A lowest-price race. Our evaluation weights technical quality and capability at 60%. Price is 30%. The cheapest bid will not win unless it is also the best.</w:t>
      </w:r>
    </w:p>
    <w:p>
      <w:r>
        <w:br w:type="page"/>
      </w:r>
    </w:p>
    <w:p>
      <w:pPr>
        <w:pStyle w:val="Heading1"/>
        <w:spacing w:before="360" w:after="200"/>
      </w:pPr>
      <w:r>
        <w:rPr>
          <w:rFonts w:ascii="Arial" w:cs="Arial" w:eastAsia="Arial" w:hAnsi="Arial"/>
          <w:b/>
          <w:bCs/>
          <w:color w:val="1B2A4A"/>
          <w:sz w:val="32"/>
          <w:szCs w:val="32"/>
        </w:rPr>
        <w:t xml:space="preserve">What Will Win</w:t>
      </w:r>
    </w:p>
    <w:p>
      <w:pPr>
        <w:spacing w:after="160"/>
      </w:pPr>
      <w:r>
        <w:rPr>
          <w:rFonts w:ascii="Arial" w:cs="Arial" w:eastAsia="Arial" w:hAnsi="Arial"/>
          <w:color w:val="333333"/>
          <w:sz w:val="21"/>
          <w:szCs w:val="21"/>
        </w:rPr>
        <w:t xml:space="preserve">We have designed our evaluation to identify the partner who best demonstrates the following:</w:t>
      </w:r>
    </w:p>
    <w:p>
      <w:pPr>
        <w:pStyle w:val="Heading2"/>
        <w:spacing w:before="280" w:after="160"/>
      </w:pPr>
      <w:r>
        <w:rPr>
          <w:rFonts w:ascii="Arial" w:cs="Arial" w:eastAsia="Arial" w:hAnsi="Arial"/>
          <w:b/>
          <w:bCs/>
          <w:color w:val="2B5797"/>
          <w:sz w:val="26"/>
          <w:szCs w:val="26"/>
        </w:rPr>
        <w:t xml:space="preserve">Automation-First Operating Philosophy</w:t>
      </w:r>
    </w:p>
    <w:p>
      <w:pPr>
        <w:spacing w:after="160"/>
      </w:pPr>
      <w:r>
        <w:rPr>
          <w:rFonts w:ascii="Arial" w:cs="Arial" w:eastAsia="Arial" w:hAnsi="Arial"/>
          <w:color w:val="333333"/>
          <w:sz w:val="21"/>
          <w:szCs w:val="21"/>
        </w:rPr>
        <w:t xml:space="preserve">We expect self-healing infrastructure, AIOps, AI-assisted service desk, and automated security operations as baseline capabilities. Not as innovation. Not as a future roadmap. As how you operate today. We will ask you to prove it with evidence from existing contracts.</w:t>
      </w:r>
    </w:p>
    <w:p>
      <w:pPr>
        <w:pStyle w:val="Heading2"/>
        <w:spacing w:before="280" w:after="160"/>
      </w:pPr>
      <w:r>
        <w:rPr>
          <w:rFonts w:ascii="Arial" w:cs="Arial" w:eastAsia="Arial" w:hAnsi="Arial"/>
          <w:b/>
          <w:bCs/>
          <w:color w:val="2B5797"/>
          <w:sz w:val="26"/>
          <w:szCs w:val="26"/>
        </w:rPr>
        <w:t xml:space="preserve">Regulatory Fluency</w:t>
      </w:r>
    </w:p>
    <w:p>
      <w:pPr>
        <w:spacing w:after="160"/>
      </w:pPr>
      <w:r>
        <w:rPr>
          <w:rFonts w:ascii="Arial" w:cs="Arial" w:eastAsia="Arial" w:hAnsi="Arial"/>
          <w:color w:val="333333"/>
          <w:sz w:val="21"/>
          <w:szCs w:val="21"/>
        </w:rPr>
        <w:t xml:space="preserve">Our incoming partner will operate resources underpinning regulated activities. PRA SS1/21, Consumer Duty, third-party risk management — these are not compliance boxes. They are the operating environment. We need a partner who understands this instinctively, not one who needs to be taught it.</w:t>
      </w:r>
    </w:p>
    <w:p>
      <w:pPr>
        <w:pStyle w:val="Heading2"/>
        <w:spacing w:before="280" w:after="160"/>
      </w:pPr>
      <w:r>
        <w:rPr>
          <w:rFonts w:ascii="Arial" w:cs="Arial" w:eastAsia="Arial" w:hAnsi="Arial"/>
          <w:b/>
          <w:bCs/>
          <w:color w:val="2B5797"/>
          <w:sz w:val="26"/>
          <w:szCs w:val="26"/>
        </w:rPr>
        <w:t xml:space="preserve">Outcome-Linked Commercial Model</w:t>
      </w:r>
    </w:p>
    <w:p>
      <w:pPr>
        <w:spacing w:after="160"/>
      </w:pPr>
      <w:r>
        <w:rPr>
          <w:rFonts w:ascii="Arial" w:cs="Arial" w:eastAsia="Arial" w:hAnsi="Arial"/>
          <w:color w:val="333333"/>
          <w:sz w:val="21"/>
          <w:szCs w:val="21"/>
        </w:rPr>
        <w:t xml:space="preserve">We want a partner who is prepared to:</w:t>
      </w:r>
    </w:p>
    <w:p>
      <w:pPr>
        <w:pStyle w:val="ListParagraph"/>
        <w:numPr>
          <w:ilvl w:val="0"/>
          <w:numId w:val="2"/>
        </w:numPr>
        <w:spacing w:after="80"/>
      </w:pPr>
      <w:r>
        <w:rPr>
          <w:rFonts w:ascii="Arial" w:cs="Arial" w:eastAsia="Arial" w:hAnsi="Arial"/>
          <w:color w:val="333333"/>
          <w:sz w:val="21"/>
          <w:szCs w:val="21"/>
        </w:rPr>
        <w:t xml:space="preserve">Accept milestone-based payments for transition (no upfront lump sums — you get paid when you prove delivery)</w:t>
      </w:r>
    </w:p>
    <w:p>
      <w:pPr>
        <w:pStyle w:val="ListParagraph"/>
        <w:numPr>
          <w:ilvl w:val="0"/>
          <w:numId w:val="2"/>
        </w:numPr>
        <w:spacing w:after="80"/>
      </w:pPr>
      <w:r>
        <w:rPr>
          <w:rFonts w:ascii="Arial" w:cs="Arial" w:eastAsia="Arial" w:hAnsi="Arial"/>
          <w:color w:val="333333"/>
          <w:sz w:val="21"/>
          <w:szCs w:val="21"/>
        </w:rPr>
        <w:t xml:space="preserve">Defer a portion of transformation payments until quality is proven over a 90-day stabilisation period</w:t>
      </w:r>
    </w:p>
    <w:p>
      <w:pPr>
        <w:pStyle w:val="ListParagraph"/>
        <w:numPr>
          <w:ilvl w:val="0"/>
          <w:numId w:val="2"/>
        </w:numPr>
        <w:spacing w:after="80"/>
      </w:pPr>
      <w:r>
        <w:rPr>
          <w:rFonts w:ascii="Arial" w:cs="Arial" w:eastAsia="Arial" w:hAnsi="Arial"/>
          <w:color w:val="333333"/>
          <w:sz w:val="21"/>
          <w:szCs w:val="21"/>
        </w:rPr>
        <w:t xml:space="preserve">Link a meaningful portion of the annual charge to measurable outcomes (availability, incident reduction, automation maturity, employee satisfaction)</w:t>
      </w:r>
    </w:p>
    <w:p>
      <w:pPr>
        <w:pStyle w:val="ListParagraph"/>
        <w:numPr>
          <w:ilvl w:val="0"/>
          <w:numId w:val="2"/>
        </w:numPr>
        <w:spacing w:after="80"/>
      </w:pPr>
      <w:r>
        <w:rPr>
          <w:rFonts w:ascii="Arial" w:cs="Arial" w:eastAsia="Arial" w:hAnsi="Arial"/>
          <w:color w:val="333333"/>
          <w:sz w:val="21"/>
          <w:szCs w:val="21"/>
        </w:rPr>
        <w:t xml:space="preserve">Commit a ring-fenced Innovation Fund (minimum 2% of annual charge) governed jointly with Meridian</w:t>
      </w:r>
    </w:p>
    <w:p>
      <w:pPr>
        <w:pStyle w:val="ListParagraph"/>
        <w:numPr>
          <w:ilvl w:val="0"/>
          <w:numId w:val="2"/>
        </w:numPr>
        <w:spacing w:after="80"/>
      </w:pPr>
      <w:r>
        <w:rPr>
          <w:rFonts w:ascii="Arial" w:cs="Arial" w:eastAsia="Arial" w:hAnsi="Arial"/>
          <w:color w:val="333333"/>
          <w:sz w:val="21"/>
          <w:szCs w:val="21"/>
        </w:rPr>
        <w:t xml:space="preserve">Accept accelerator bonuses for early delivery — but only when quality thresholds are simultaneously met</w:t>
      </w:r>
    </w:p>
    <w:p>
      <w:pPr>
        <w:pStyle w:val="ListParagraph"/>
        <w:numPr>
          <w:ilvl w:val="0"/>
          <w:numId w:val="2"/>
        </w:numPr>
        <w:spacing w:after="80"/>
      </w:pPr>
      <w:r>
        <w:rPr>
          <w:rFonts w:ascii="Arial" w:cs="Arial" w:eastAsia="Arial" w:hAnsi="Arial"/>
          <w:color w:val="333333"/>
          <w:sz w:val="21"/>
          <w:szCs w:val="21"/>
        </w:rPr>
        <w:t xml:space="preserve">Share efficiency gains 50:50 above the contracted cost baseline</w:t>
      </w:r>
    </w:p>
    <w:p>
      <w:pPr>
        <w:spacing w:after="80"/>
      </w:pPr>
    </w:p>
    <w:p>
      <w:pPr>
        <w:spacing w:after="160"/>
      </w:pPr>
      <w:r>
        <w:rPr>
          <w:rFonts w:ascii="Arial" w:cs="Arial" w:eastAsia="Arial" w:hAnsi="Arial"/>
          <w:b/>
          <w:bCs/>
          <w:color w:val="333333"/>
          <w:sz w:val="21"/>
          <w:szCs w:val="21"/>
        </w:rPr>
        <w:t xml:space="preserve">If this commercial philosophy concerns you, this may not be the right opportunity for your organisation. </w:t>
      </w:r>
      <w:r>
        <w:rPr>
          <w:rFonts w:ascii="Arial" w:cs="Arial" w:eastAsia="Arial" w:hAnsi="Arial"/>
          <w:color w:val="333333"/>
          <w:sz w:val="21"/>
          <w:szCs w:val="21"/>
        </w:rPr>
        <w:t xml:space="preserve">If it excites you, we want to hear from you.</w:t>
      </w:r>
    </w:p>
    <w:p>
      <w:pPr>
        <w:pStyle w:val="Heading2"/>
        <w:spacing w:before="280" w:after="160"/>
      </w:pPr>
      <w:r>
        <w:rPr>
          <w:rFonts w:ascii="Arial" w:cs="Arial" w:eastAsia="Arial" w:hAnsi="Arial"/>
          <w:b/>
          <w:bCs/>
          <w:color w:val="2B5797"/>
          <w:sz w:val="26"/>
          <w:szCs w:val="26"/>
        </w:rPr>
        <w:t xml:space="preserve">A Cost Trajectory, Not a Fixed Price</w:t>
      </w:r>
    </w:p>
    <w:p>
      <w:pPr>
        <w:spacing w:after="160"/>
      </w:pPr>
      <w:r>
        <w:rPr>
          <w:rFonts w:ascii="Arial" w:cs="Arial" w:eastAsia="Arial" w:hAnsi="Arial"/>
          <w:color w:val="333333"/>
          <w:sz w:val="21"/>
          <w:szCs w:val="21"/>
        </w:rPr>
        <w:t xml:space="preserve">Year 1 will be the most expensive year. We understand and accept that. Transition, dual-running, tooling, TUPE — these are real costs. But by Year 5, we expect to be operating at a cost materially below our current £16.5M envelope, driven by the automation, consolidation, and platform maturity that the partner delivers. Show us the glide path and the specific levers that get us there.</w:t>
      </w:r>
    </w:p>
    <w:p>
      <w:pPr>
        <w:pStyle w:val="Heading2"/>
        <w:spacing w:before="280" w:after="160"/>
      </w:pPr>
      <w:r>
        <w:rPr>
          <w:rFonts w:ascii="Arial" w:cs="Arial" w:eastAsia="Arial" w:hAnsi="Arial"/>
          <w:b/>
          <w:bCs/>
          <w:color w:val="2B5797"/>
          <w:sz w:val="26"/>
          <w:szCs w:val="26"/>
        </w:rPr>
        <w:t xml:space="preserve">People Who Care About Our People</w:t>
      </w:r>
    </w:p>
    <w:p>
      <w:pPr>
        <w:spacing w:after="160"/>
      </w:pPr>
      <w:r>
        <w:rPr>
          <w:rFonts w:ascii="Arial" w:cs="Arial" w:eastAsia="Arial" w:hAnsi="Arial"/>
          <w:color w:val="333333"/>
          <w:sz w:val="21"/>
          <w:szCs w:val="21"/>
        </w:rPr>
        <w:t xml:space="preserve">109 Meridian employees are in scope for TUPE transfer. Many of them have been with us for years. How you treat them during and after transition matters to us. It is scored. Your retention approach, your development investment, and your cultural alignment are not soft criteria — they are 10% of the technical evaluation.</w:t>
      </w:r>
    </w:p>
    <w:p>
      <w:r>
        <w:br w:type="page"/>
      </w:r>
    </w:p>
    <w:p>
      <w:pPr>
        <w:pStyle w:val="Heading1"/>
        <w:spacing w:before="360" w:after="200"/>
      </w:pPr>
      <w:r>
        <w:rPr>
          <w:rFonts w:ascii="Arial" w:cs="Arial" w:eastAsia="Arial" w:hAnsi="Arial"/>
          <w:b/>
          <w:bCs/>
          <w:color w:val="1B2A4A"/>
          <w:sz w:val="32"/>
          <w:szCs w:val="32"/>
        </w:rPr>
        <w:t xml:space="preserve">Key Stakeholders</w:t>
      </w:r>
    </w:p>
    <w:p>
      <w:pPr>
        <w:spacing w:after="160"/>
      </w:pPr>
      <w:r>
        <w:rPr>
          <w:rFonts w:ascii="Arial" w:cs="Arial" w:eastAsia="Arial" w:hAnsi="Arial"/>
          <w:color w:val="333333"/>
          <w:sz w:val="21"/>
          <w:szCs w:val="21"/>
        </w:rPr>
        <w:t xml:space="preserve">The following individuals will be involved in the evaluation process. We share this so you can understand the breadth of perspectives your response will need to address: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Name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Role</w:t>
            </w:r>
          </w:p>
        </w:tc>
        <w:tc>
          <w:tcPr>
            <w:tcW w:type="dxa" w:w="36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Primary Focus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Richard Hale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Chief Information Officer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Strategic vision, technology architecture, automation maturity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Jennifer Morris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Director, Operational Resilience &amp; Business Continuity</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ISO 22301, resilience testing, regulatory compliance, incident communication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Andrew Chen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Head of IT Infrastructure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Day-to-day operations, transition planning, tooling, SLA framework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Sarah Blackwell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Group Procurement Director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Commercial model, value for money, contract structure, benchmarking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Mark Thompson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Chief Financial Officer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Cost glide path, total cost of ownership, financial viability of partner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David Osei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Chief Risk Officer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Third-party risk, regulatory exposure, operational risk reduction</w:t>
            </w:r>
          </w:p>
        </w:tc>
      </w:tr>
    </w:tbl>
    <w:p>
      <w:pPr>
        <w:spacing w:after="120"/>
      </w:pPr>
    </w:p>
    <w:p>
      <w:pPr>
        <w:spacing w:after="160"/>
      </w:pPr>
      <w:r>
        <w:rPr>
          <w:rFonts w:ascii="Arial" w:cs="Arial" w:eastAsia="Arial" w:hAnsi="Arial"/>
          <w:b/>
          <w:bCs/>
          <w:color w:val="333333"/>
          <w:sz w:val="21"/>
          <w:szCs w:val="21"/>
        </w:rPr>
        <w:t xml:space="preserve">Note: </w:t>
      </w:r>
      <w:r>
        <w:rPr>
          <w:rFonts w:ascii="Arial" w:cs="Arial" w:eastAsia="Arial" w:hAnsi="Arial"/>
          <w:color w:val="333333"/>
          <w:sz w:val="21"/>
          <w:szCs w:val="21"/>
        </w:rPr>
        <w:t xml:space="preserve">Jennifer Morris chairs the quarterly Resilience Steering Committee, attended by the CFO, CRO, and COO. The operational resilience tower (T4) will be evaluated by this committee. Respondents should understand that resilience is not an IT concern at Meridian — it is a Board-level governance matter.</w:t>
      </w:r>
    </w:p>
    <w:p>
      <w:r>
        <w:br w:type="page"/>
      </w:r>
    </w:p>
    <w:p>
      <w:pPr>
        <w:pStyle w:val="Heading1"/>
        <w:spacing w:before="360" w:after="200"/>
      </w:pPr>
      <w:r>
        <w:rPr>
          <w:rFonts w:ascii="Arial" w:cs="Arial" w:eastAsia="Arial" w:hAnsi="Arial"/>
          <w:b/>
          <w:bCs/>
          <w:color w:val="1B2A4A"/>
          <w:sz w:val="32"/>
          <w:szCs w:val="32"/>
        </w:rPr>
        <w:t xml:space="preserve">Indicative Timeline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gridCol w:w="1526"/>
      </w:tblGrid>
      <w:tr>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Milestone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 Date</w:t>
            </w:r>
          </w:p>
        </w:tc>
        <w:tc>
          <w:tcPr>
            <w:tcW w:type="dxa" w:w="1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Pre-briefing issued to selected partners (this document)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20 January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Complete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Expression of Interest deadline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3 February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Open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Formal RFP issued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10 February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Planned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Respondent briefing session (virtual)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19 February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Planned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RFP response deadline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28 March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Planned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Evaluation period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April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Planned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Oral presentations (up to 3 shortlisted)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May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Planned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Preferred partner notification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23 May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Planned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Due diligence &amp; contract negotiation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Jun–Aug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Planned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Target contract signature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 September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Planned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Service commencement (Day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 October 2026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Planned</w:t>
            </w:r>
          </w:p>
        </w:tc>
      </w:tr>
    </w:tbl>
    <w:p>
      <w:pPr>
        <w:spacing w:after="200"/>
      </w:pPr>
    </w:p>
    <w:p>
      <w:pPr>
        <w:pStyle w:val="Heading1"/>
        <w:spacing w:before="360" w:after="200"/>
      </w:pPr>
      <w:r>
        <w:rPr>
          <w:rFonts w:ascii="Arial" w:cs="Arial" w:eastAsia="Arial" w:hAnsi="Arial"/>
          <w:b/>
          <w:bCs/>
          <w:color w:val="1B2A4A"/>
          <w:sz w:val="32"/>
          <w:szCs w:val="32"/>
        </w:rPr>
        <w:t xml:space="preserve">Next Steps</w:t>
      </w:r>
    </w:p>
    <w:p>
      <w:pPr>
        <w:spacing w:after="160"/>
      </w:pPr>
      <w:r>
        <w:rPr>
          <w:rFonts w:ascii="Arial" w:cs="Arial" w:eastAsia="Arial" w:hAnsi="Arial"/>
          <w:color w:val="333333"/>
          <w:sz w:val="21"/>
          <w:szCs w:val="21"/>
        </w:rPr>
        <w:t xml:space="preserve">If your organisation wishes to participate in this procurement, please confirm your Expression of Interest by 3 February 2026 to:</w:t>
      </w:r>
    </w:p>
    <w:p>
      <w:pPr>
        <w:spacing w:after="40"/>
      </w:pPr>
    </w:p>
    <w:p>
      <w:pPr>
        <w:spacing w:after="160"/>
      </w:pPr>
      <w:r>
        <w:rPr>
          <w:rFonts w:ascii="Arial" w:cs="Arial" w:eastAsia="Arial" w:hAnsi="Arial"/>
          <w:b/>
          <w:bCs/>
          <w:color w:val="333333"/>
          <w:sz w:val="21"/>
          <w:szCs w:val="21"/>
        </w:rPr>
        <w:t xml:space="preserve">Sarah Blackwell, Group Procurement Director</w:t>
      </w:r>
    </w:p>
    <w:p>
      <w:pPr>
        <w:spacing w:after="160"/>
      </w:pPr>
      <w:r>
        <w:rPr>
          <w:rFonts w:ascii="Arial" w:cs="Arial" w:eastAsia="Arial" w:hAnsi="Arial"/>
          <w:color w:val="333333"/>
          <w:sz w:val="21"/>
          <w:szCs w:val="21"/>
        </w:rPr>
        <w:t xml:space="preserve">procurement.rfp@meridian-fs.co.uk</w:t>
      </w:r>
    </w:p>
    <w:p>
      <w:pPr>
        <w:spacing w:after="80"/>
      </w:pPr>
    </w:p>
    <w:p>
      <w:pPr>
        <w:spacing w:after="160"/>
      </w:pPr>
      <w:r>
        <w:rPr>
          <w:rFonts w:ascii="Arial" w:cs="Arial" w:eastAsia="Arial" w:hAnsi="Arial"/>
          <w:color w:val="333333"/>
          <w:sz w:val="21"/>
          <w:szCs w:val="21"/>
        </w:rPr>
        <w:t xml:space="preserve">Your Expression of Interest should be no more than two pages and should confirm:</w:t>
      </w:r>
    </w:p>
    <w:p>
      <w:pPr>
        <w:pStyle w:val="ListParagraph"/>
        <w:numPr>
          <w:ilvl w:val="0"/>
          <w:numId w:val="3"/>
        </w:numPr>
        <w:spacing w:after="80"/>
      </w:pPr>
      <w:r>
        <w:rPr>
          <w:rFonts w:ascii="Arial" w:cs="Arial" w:eastAsia="Arial" w:hAnsi="Arial"/>
          <w:color w:val="333333"/>
          <w:sz w:val="21"/>
          <w:szCs w:val="21"/>
        </w:rPr>
        <w:t xml:space="preserve">Your organisation’s interest in participating</w:t>
      </w:r>
    </w:p>
    <w:p>
      <w:pPr>
        <w:pStyle w:val="ListParagraph"/>
        <w:numPr>
          <w:ilvl w:val="0"/>
          <w:numId w:val="3"/>
        </w:numPr>
        <w:spacing w:after="80"/>
      </w:pPr>
      <w:r>
        <w:rPr>
          <w:rFonts w:ascii="Arial" w:cs="Arial" w:eastAsia="Arial" w:hAnsi="Arial"/>
          <w:color w:val="333333"/>
          <w:sz w:val="21"/>
          <w:szCs w:val="21"/>
        </w:rPr>
        <w:t xml:space="preserve">The name and contact details of your proposed Bid Lead</w:t>
      </w:r>
    </w:p>
    <w:p>
      <w:pPr>
        <w:pStyle w:val="ListParagraph"/>
        <w:numPr>
          <w:ilvl w:val="0"/>
          <w:numId w:val="3"/>
        </w:numPr>
        <w:spacing w:after="80"/>
      </w:pPr>
      <w:r>
        <w:rPr>
          <w:rFonts w:ascii="Arial" w:cs="Arial" w:eastAsia="Arial" w:hAnsi="Arial"/>
          <w:color w:val="333333"/>
          <w:sz w:val="21"/>
          <w:szCs w:val="21"/>
        </w:rPr>
        <w:t xml:space="preserve">A brief statement (one paragraph) of why your organisation believes it is well-suited to this opportunity</w:t>
      </w:r>
    </w:p>
    <w:p>
      <w:pPr>
        <w:spacing w:after="80"/>
      </w:pPr>
    </w:p>
    <w:p>
      <w:pPr>
        <w:spacing w:after="160"/>
      </w:pPr>
      <w:r>
        <w:rPr>
          <w:rFonts w:ascii="Arial" w:cs="Arial" w:eastAsia="Arial" w:hAnsi="Arial"/>
          <w:color w:val="333333"/>
          <w:sz w:val="21"/>
          <w:szCs w:val="21"/>
        </w:rPr>
        <w:t xml:space="preserve">We will confirm receipt and provide NDA arrangements within 5 working days. The formal RFP will be issued to confirmed participants on 10 February 2026.</w:t>
      </w:r>
    </w:p>
    <w:p>
      <w:pPr>
        <w:spacing w:after="300"/>
      </w:pPr>
    </w:p>
    <w:p>
      <w:pPr>
        <w:jc w:val="center"/>
      </w:pPr>
      <w:r>
        <w:rPr>
          <w:rFonts w:ascii="Arial" w:cs="Arial" w:eastAsia="Arial" w:hAnsi="Arial"/>
          <w:i/>
          <w:iCs/>
          <w:color w:val="4A5568"/>
          <w:sz w:val="22"/>
          <w:szCs w:val="22"/>
        </w:rPr>
        <w:t xml:space="preserve">— End of Briefing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Meridian Financial Services Group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568"/>
        <w:sz w:val="16"/>
        <w:szCs w:val="16"/>
      </w:rPr>
      <w:t xml:space="preserve">MFS-2026-ORT-PRE  |  </w:t>
    </w:r>
    <w:r>
      <w:rPr>
        <w:rFonts w:ascii="Arial" w:cs="Arial" w:eastAsia="Arial" w:hAnsi="Arial"/>
        <w:b/>
        <w:bCs/>
        <w:color w:val="C0392B"/>
        <w:sz w:val="16"/>
        <w:szCs w:val="16"/>
      </w:rPr>
      <w:t xml:space="preserve">COMMERCIAL IN 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B57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2026-02-10T13:56:23.105Z</dcterms:created>
  <dcterms:modified xsi:type="dcterms:W3CDTF">2026-02-10T13:56:23.106Z</dcterms:modified>
</cp:coreProperties>
</file>

<file path=docProps/custom.xml><?xml version="1.0" encoding="utf-8"?>
<Properties xmlns="http://schemas.openxmlformats.org/officeDocument/2006/custom-properties" xmlns:vt="http://schemas.openxmlformats.org/officeDocument/2006/docPropsVTypes"/>
</file>