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BA5C" w14:textId="1C4798AB" w:rsidR="00C778C6" w:rsidRPr="00C778C6" w:rsidRDefault="00C778C6" w:rsidP="00C778C6">
      <w:pPr>
        <w:jc w:val="center"/>
        <w:rPr>
          <w:b/>
          <w:bCs/>
          <w:sz w:val="28"/>
          <w:szCs w:val="28"/>
        </w:rPr>
      </w:pPr>
      <w:r w:rsidRPr="00C778C6">
        <w:rPr>
          <w:b/>
          <w:bCs/>
          <w:sz w:val="28"/>
          <w:szCs w:val="28"/>
        </w:rPr>
        <w:t xml:space="preserve">Modelo caso </w:t>
      </w:r>
      <w:r>
        <w:rPr>
          <w:b/>
          <w:bCs/>
          <w:sz w:val="28"/>
          <w:szCs w:val="28"/>
        </w:rPr>
        <w:t>de uso Aplicación móvil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778C6" w14:paraId="6D951599" w14:textId="77777777" w:rsidTr="00C778C6">
        <w:trPr>
          <w:trHeight w:val="2634"/>
        </w:trPr>
        <w:tc>
          <w:tcPr>
            <w:tcW w:w="8828" w:type="dxa"/>
            <w:gridSpan w:val="2"/>
          </w:tcPr>
          <w:p w14:paraId="32BF3D07" w14:textId="60A38FCA" w:rsidR="00C778C6" w:rsidRDefault="002313CC" w:rsidP="00E638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D01930" wp14:editId="558F1E12">
                  <wp:extent cx="3822700" cy="2551494"/>
                  <wp:effectExtent l="0" t="0" r="635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322" cy="2561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8C6" w14:paraId="112B4FD3" w14:textId="77777777" w:rsidTr="00C778C6">
        <w:tc>
          <w:tcPr>
            <w:tcW w:w="1413" w:type="dxa"/>
          </w:tcPr>
          <w:p w14:paraId="693D0EE0" w14:textId="73DBFC97" w:rsidR="00C778C6" w:rsidRPr="00BE6504" w:rsidRDefault="00C778C6" w:rsidP="00C778C6">
            <w:pPr>
              <w:rPr>
                <w:b/>
                <w:bCs/>
              </w:rPr>
            </w:pPr>
            <w:r w:rsidRPr="00BE6504">
              <w:rPr>
                <w:b/>
                <w:bCs/>
              </w:rPr>
              <w:t>Nombre:</w:t>
            </w:r>
          </w:p>
        </w:tc>
        <w:tc>
          <w:tcPr>
            <w:tcW w:w="7415" w:type="dxa"/>
          </w:tcPr>
          <w:p w14:paraId="0B6A898B" w14:textId="292C6CEE" w:rsidR="00C778C6" w:rsidRPr="00BE6504" w:rsidRDefault="002B0D75" w:rsidP="00E63835">
            <w:pPr>
              <w:jc w:val="center"/>
              <w:rPr>
                <w:b/>
                <w:bCs/>
              </w:rPr>
            </w:pPr>
            <w:proofErr w:type="spellStart"/>
            <w:r w:rsidRPr="00BE6504">
              <w:rPr>
                <w:b/>
                <w:bCs/>
              </w:rPr>
              <w:t>Motiv</w:t>
            </w:r>
            <w:proofErr w:type="spellEnd"/>
            <w:r w:rsidRPr="00BE6504">
              <w:rPr>
                <w:b/>
                <w:bCs/>
              </w:rPr>
              <w:t>-ARCHE</w:t>
            </w:r>
            <w:r w:rsidR="00C778C6" w:rsidRPr="00BE6504">
              <w:rPr>
                <w:b/>
                <w:bCs/>
              </w:rPr>
              <w:t xml:space="preserve"> </w:t>
            </w:r>
          </w:p>
        </w:tc>
      </w:tr>
      <w:tr w:rsidR="00C778C6" w14:paraId="71E28938" w14:textId="77777777" w:rsidTr="00C778C6">
        <w:tc>
          <w:tcPr>
            <w:tcW w:w="8828" w:type="dxa"/>
            <w:gridSpan w:val="2"/>
          </w:tcPr>
          <w:p w14:paraId="45A1F937" w14:textId="7EA4BA31" w:rsidR="00C778C6" w:rsidRDefault="00C778C6" w:rsidP="002B0D75">
            <w:pPr>
              <w:jc w:val="both"/>
            </w:pPr>
            <w:r>
              <w:t xml:space="preserve">Descripción:  </w:t>
            </w:r>
            <w:r w:rsidR="002B0D75" w:rsidRPr="002B0D75">
              <w:t>Los museos de Bogotá por medio de la estrategia de realidad aumentada buscan aumentar el interés de los estudiantes universitarios interesados en asistir a los museos, permitiendo así por medio de esta tecnología mejorar la experiencia de usuario y aumentar el conocimiento en las distintas áreas de interés.</w:t>
            </w:r>
          </w:p>
        </w:tc>
      </w:tr>
      <w:tr w:rsidR="00C778C6" w14:paraId="00264D29" w14:textId="77777777" w:rsidTr="00C778C6">
        <w:tc>
          <w:tcPr>
            <w:tcW w:w="8828" w:type="dxa"/>
            <w:gridSpan w:val="2"/>
          </w:tcPr>
          <w:p w14:paraId="1AB72C2C" w14:textId="3DA089F3" w:rsidR="00C778C6" w:rsidRDefault="00C778C6" w:rsidP="00C778C6">
            <w:r w:rsidRPr="00BE6504">
              <w:rPr>
                <w:b/>
                <w:bCs/>
              </w:rPr>
              <w:t>Actores</w:t>
            </w:r>
            <w:r>
              <w:t>: Usuario</w:t>
            </w:r>
          </w:p>
        </w:tc>
      </w:tr>
      <w:tr w:rsidR="00C778C6" w14:paraId="12963638" w14:textId="77777777" w:rsidTr="00C778C6">
        <w:tc>
          <w:tcPr>
            <w:tcW w:w="8828" w:type="dxa"/>
            <w:gridSpan w:val="2"/>
          </w:tcPr>
          <w:p w14:paraId="79030D1C" w14:textId="773EBB33" w:rsidR="00C778C6" w:rsidRDefault="00C778C6" w:rsidP="00C778C6">
            <w:r w:rsidRPr="00BE6504">
              <w:rPr>
                <w:b/>
                <w:bCs/>
              </w:rPr>
              <w:t>Flujo de eventos</w:t>
            </w:r>
            <w:r>
              <w:t xml:space="preserve">: </w:t>
            </w:r>
          </w:p>
          <w:p w14:paraId="3CA09CDF" w14:textId="77777777" w:rsidR="002B0D75" w:rsidRDefault="002B0D75" w:rsidP="00C778C6"/>
          <w:p w14:paraId="39491CD0" w14:textId="15DC870A" w:rsidR="002B0D75" w:rsidRDefault="002B0D75" w:rsidP="002B0D75">
            <w:pPr>
              <w:pStyle w:val="Prrafodelista"/>
              <w:numPr>
                <w:ilvl w:val="0"/>
                <w:numId w:val="3"/>
              </w:numPr>
            </w:pPr>
            <w:r w:rsidRPr="002B0D75">
              <w:t xml:space="preserve">El usuario </w:t>
            </w:r>
            <w:r>
              <w:t>que ingresa por primera vez realiza registro en la aplicación</w:t>
            </w:r>
            <w:r w:rsidRPr="002B0D75">
              <w:t xml:space="preserve">. </w:t>
            </w:r>
          </w:p>
          <w:p w14:paraId="584B9ED0" w14:textId="46B3B81A" w:rsidR="002B0D75" w:rsidRDefault="002B0D75" w:rsidP="002B0D75">
            <w:pPr>
              <w:pStyle w:val="Prrafodelista"/>
              <w:numPr>
                <w:ilvl w:val="0"/>
                <w:numId w:val="3"/>
              </w:numPr>
            </w:pPr>
            <w:r w:rsidRPr="002B0D75">
              <w:t xml:space="preserve">El usuario </w:t>
            </w:r>
            <w:r>
              <w:t xml:space="preserve">inicia sesión con las credenciales </w:t>
            </w:r>
            <w:r w:rsidR="00047E88">
              <w:t>validadas</w:t>
            </w:r>
            <w:r w:rsidRPr="002B0D75">
              <w:t xml:space="preserve">.  </w:t>
            </w:r>
          </w:p>
          <w:p w14:paraId="0B954354" w14:textId="58F8B010" w:rsidR="002B0D75" w:rsidRDefault="002B0D75" w:rsidP="002B0D75">
            <w:pPr>
              <w:pStyle w:val="Prrafodelista"/>
              <w:numPr>
                <w:ilvl w:val="0"/>
                <w:numId w:val="3"/>
              </w:numPr>
            </w:pPr>
            <w:r>
              <w:t xml:space="preserve">El usuario </w:t>
            </w:r>
            <w:r w:rsidRPr="002B0D75">
              <w:t xml:space="preserve">accederá al </w:t>
            </w:r>
            <w:r>
              <w:t xml:space="preserve">inicio de la aplicación donde </w:t>
            </w:r>
            <w:r w:rsidR="00047E88">
              <w:t>encontrará</w:t>
            </w:r>
            <w:r>
              <w:t xml:space="preserve"> un mensaje de bienvenida</w:t>
            </w:r>
            <w:r w:rsidR="00BE6504">
              <w:t xml:space="preserve">, junto con un tutorial </w:t>
            </w:r>
            <w:r>
              <w:t xml:space="preserve">y </w:t>
            </w:r>
            <w:r w:rsidR="00047E88">
              <w:t>un menú</w:t>
            </w:r>
            <w:r w:rsidRPr="002B0D75">
              <w:t xml:space="preserve"> de </w:t>
            </w:r>
            <w:r>
              <w:t xml:space="preserve">selección </w:t>
            </w:r>
            <w:r w:rsidRPr="002B0D75">
              <w:t xml:space="preserve">donde dispondrá de </w:t>
            </w:r>
            <w:r>
              <w:t>4</w:t>
            </w:r>
            <w:r w:rsidRPr="002B0D75">
              <w:t xml:space="preserve"> opciones: </w:t>
            </w:r>
          </w:p>
          <w:p w14:paraId="7A00F78A" w14:textId="2635D539" w:rsidR="002B0D75" w:rsidRDefault="00047E88" w:rsidP="00047E88">
            <w:pPr>
              <w:pStyle w:val="Prrafodelista"/>
              <w:numPr>
                <w:ilvl w:val="1"/>
                <w:numId w:val="3"/>
              </w:numPr>
            </w:pPr>
            <w:r>
              <w:t xml:space="preserve">Abrir scanner: El usuario por medio de la cámara del dispositivo móvil tendrá la opción de escanear un objeto del museo, al realizarse el escaneo exitoso la aplicación </w:t>
            </w:r>
            <w:r w:rsidR="00BE6504">
              <w:t>desplegará</w:t>
            </w:r>
            <w:r>
              <w:t xml:space="preserve"> </w:t>
            </w:r>
            <w:r w:rsidR="00BE6504">
              <w:t>el contenido</w:t>
            </w:r>
            <w:r>
              <w:t xml:space="preserve"> aumentado sobre del objeto escaneado </w:t>
            </w:r>
            <w:r w:rsidR="00BE6504">
              <w:t>(mover</w:t>
            </w:r>
            <w:r>
              <w:t xml:space="preserve">, rotar, </w:t>
            </w:r>
            <w:r w:rsidR="00BE6504">
              <w:t>escalar) y</w:t>
            </w:r>
            <w:r>
              <w:t xml:space="preserve"> un menú con 4 opciones</w:t>
            </w:r>
            <w:r w:rsidR="002B0D75" w:rsidRPr="002B0D75">
              <w:t>.</w:t>
            </w:r>
          </w:p>
          <w:p w14:paraId="227169FF" w14:textId="7A157208" w:rsidR="00047E88" w:rsidRDefault="00047E88" w:rsidP="00047E88">
            <w:pPr>
              <w:pStyle w:val="Prrafodelista"/>
              <w:numPr>
                <w:ilvl w:val="2"/>
                <w:numId w:val="3"/>
              </w:numPr>
            </w:pPr>
            <w:r>
              <w:t>Ver contenidos de audio.</w:t>
            </w:r>
          </w:p>
          <w:p w14:paraId="7A8851D2" w14:textId="1DFECC2B" w:rsidR="00047E88" w:rsidRDefault="00047E88" w:rsidP="00047E88">
            <w:pPr>
              <w:pStyle w:val="Prrafodelista"/>
              <w:numPr>
                <w:ilvl w:val="2"/>
                <w:numId w:val="3"/>
              </w:numPr>
            </w:pPr>
            <w:r>
              <w:t>Ver contenido de video.</w:t>
            </w:r>
          </w:p>
          <w:p w14:paraId="32A0C23F" w14:textId="52EB563A" w:rsidR="00047E88" w:rsidRDefault="00047E88" w:rsidP="00047E88">
            <w:pPr>
              <w:pStyle w:val="Prrafodelista"/>
              <w:numPr>
                <w:ilvl w:val="2"/>
                <w:numId w:val="3"/>
              </w:numPr>
            </w:pPr>
            <w:r>
              <w:t xml:space="preserve">Ver contenido de imagen. </w:t>
            </w:r>
          </w:p>
          <w:p w14:paraId="4267DE27" w14:textId="2957C949" w:rsidR="00047E88" w:rsidRDefault="00047E88" w:rsidP="00047E88">
            <w:pPr>
              <w:pStyle w:val="Prrafodelista"/>
              <w:numPr>
                <w:ilvl w:val="2"/>
                <w:numId w:val="3"/>
              </w:numPr>
            </w:pPr>
            <w:r>
              <w:t>Ver contenidos tridimensionales.</w:t>
            </w:r>
          </w:p>
          <w:p w14:paraId="1696E4D9" w14:textId="77777777" w:rsidR="00BE6504" w:rsidRDefault="00047E88" w:rsidP="002B0D75">
            <w:pPr>
              <w:pStyle w:val="Prrafodelista"/>
              <w:numPr>
                <w:ilvl w:val="1"/>
                <w:numId w:val="3"/>
              </w:numPr>
            </w:pPr>
            <w:r>
              <w:t>Ver Museos: E</w:t>
            </w:r>
            <w:r w:rsidR="002B0D75" w:rsidRPr="002B0D75">
              <w:t>l usuario</w:t>
            </w:r>
            <w:r>
              <w:t xml:space="preserve"> gracias la geolocalización del dispositivo móvil y por medio de aplicación de mapas podrá tener información de ubicación de los museos </w:t>
            </w:r>
            <w:r w:rsidR="00BE6504">
              <w:t>que cuenten con la tecnología de realidad aumentada, teniendo la opción de</w:t>
            </w:r>
          </w:p>
          <w:p w14:paraId="7994522B" w14:textId="77777777" w:rsidR="00BE6504" w:rsidRDefault="00BE6504" w:rsidP="00BE6504">
            <w:pPr>
              <w:pStyle w:val="Prrafodelista"/>
              <w:numPr>
                <w:ilvl w:val="2"/>
                <w:numId w:val="3"/>
              </w:numPr>
            </w:pPr>
            <w:r>
              <w:t>buscar museos</w:t>
            </w:r>
            <w:r w:rsidR="002B0D75" w:rsidRPr="002B0D75">
              <w:t>.</w:t>
            </w:r>
          </w:p>
          <w:p w14:paraId="675FC37E" w14:textId="48984358" w:rsidR="00146B78" w:rsidRDefault="00BE6504" w:rsidP="00146B78">
            <w:pPr>
              <w:pStyle w:val="Prrafodelista"/>
              <w:numPr>
                <w:ilvl w:val="2"/>
                <w:numId w:val="3"/>
              </w:numPr>
            </w:pPr>
            <w:r>
              <w:t>Generar ruta.</w:t>
            </w:r>
            <w:r w:rsidR="002B0D75" w:rsidRPr="002B0D75">
              <w:t xml:space="preserve"> </w:t>
            </w:r>
          </w:p>
          <w:p w14:paraId="34DF5542" w14:textId="77777777" w:rsidR="00C778C6" w:rsidRDefault="002B0D75" w:rsidP="002B0D75">
            <w:pPr>
              <w:pStyle w:val="Prrafodelista"/>
              <w:numPr>
                <w:ilvl w:val="1"/>
                <w:numId w:val="3"/>
              </w:numPr>
            </w:pPr>
            <w:r w:rsidRPr="002B0D75">
              <w:t xml:space="preserve"> </w:t>
            </w:r>
            <w:r w:rsidR="00BE6504">
              <w:t>Editar perfil: El usuario podrá actualizar su información personal.</w:t>
            </w:r>
          </w:p>
          <w:p w14:paraId="443F4BD4" w14:textId="77777777" w:rsidR="00BE6504" w:rsidRDefault="00BE6504" w:rsidP="002B0D75">
            <w:pPr>
              <w:pStyle w:val="Prrafodelista"/>
              <w:numPr>
                <w:ilvl w:val="1"/>
                <w:numId w:val="3"/>
              </w:numPr>
            </w:pPr>
            <w:r>
              <w:t>Cerrar sesión:  El Usuario saldrá de for</w:t>
            </w:r>
            <w:r w:rsidRPr="00BE6504">
              <w:t xml:space="preserve">ma segura de </w:t>
            </w:r>
            <w:r>
              <w:t>aplicación.</w:t>
            </w:r>
          </w:p>
          <w:p w14:paraId="586AC1B6" w14:textId="7A41AAB8" w:rsidR="00BE6504" w:rsidRDefault="00BE6504" w:rsidP="00BE6504">
            <w:pPr>
              <w:pStyle w:val="Prrafodelista"/>
              <w:ind w:left="1440"/>
            </w:pPr>
          </w:p>
        </w:tc>
      </w:tr>
    </w:tbl>
    <w:p w14:paraId="4352B10B" w14:textId="41C467F3" w:rsidR="00B15DDB" w:rsidRDefault="002313CC" w:rsidP="002313CC"/>
    <w:sectPr w:rsidR="00B15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0204"/>
    <w:multiLevelType w:val="hybridMultilevel"/>
    <w:tmpl w:val="99FCDD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97377"/>
    <w:multiLevelType w:val="hybridMultilevel"/>
    <w:tmpl w:val="2FF8B7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6CB14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970D730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D6A0F"/>
    <w:multiLevelType w:val="hybridMultilevel"/>
    <w:tmpl w:val="00FE87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35"/>
    <w:rsid w:val="00047E88"/>
    <w:rsid w:val="00146B78"/>
    <w:rsid w:val="002313CC"/>
    <w:rsid w:val="00271D14"/>
    <w:rsid w:val="002B0D75"/>
    <w:rsid w:val="006D28A9"/>
    <w:rsid w:val="00BE6504"/>
    <w:rsid w:val="00C4520D"/>
    <w:rsid w:val="00C778C6"/>
    <w:rsid w:val="00E6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D80C"/>
  <w15:chartTrackingRefBased/>
  <w15:docId w15:val="{E1096EBE-B841-4F6D-A60F-A2AAF354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C27CAC0F1B24A9336B290DE3C67FD" ma:contentTypeVersion="9" ma:contentTypeDescription="Create a new document." ma:contentTypeScope="" ma:versionID="96f8ef17bb6f3702f4083ba8981c6748">
  <xsd:schema xmlns:xsd="http://www.w3.org/2001/XMLSchema" xmlns:xs="http://www.w3.org/2001/XMLSchema" xmlns:p="http://schemas.microsoft.com/office/2006/metadata/properties" xmlns:ns3="e6972eda-14c4-4a11-942a-9a7ffab7849e" xmlns:ns4="375026b1-c4a8-49a2-87db-911c732febd9" targetNamespace="http://schemas.microsoft.com/office/2006/metadata/properties" ma:root="true" ma:fieldsID="e5fcde921cfaef27c2c7c419c08bf416" ns3:_="" ns4:_="">
    <xsd:import namespace="e6972eda-14c4-4a11-942a-9a7ffab7849e"/>
    <xsd:import namespace="375026b1-c4a8-49a2-87db-911c732fe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72eda-14c4-4a11-942a-9a7ffab784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026b1-c4a8-49a2-87db-911c732feb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3CF52-D059-4DBB-9EBA-1AE362A962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5CCCB4-C831-43DE-B879-B1E77A82D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B3C709-C7A9-4E2B-965A-48AE87B90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72eda-14c4-4a11-942a-9a7ffab7849e"/>
    <ds:schemaRef ds:uri="375026b1-c4a8-49a2-87db-911c732fe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B91BC4-3294-4A13-826C-DBA7D7C1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IVAN LERMA GOMEZ</dc:creator>
  <cp:keywords/>
  <dc:description/>
  <cp:lastModifiedBy>Juan Camilo Gonzalez Vargas</cp:lastModifiedBy>
  <cp:revision>3</cp:revision>
  <dcterms:created xsi:type="dcterms:W3CDTF">2021-08-31T02:17:00Z</dcterms:created>
  <dcterms:modified xsi:type="dcterms:W3CDTF">2021-08-31T13:58:00Z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0x010100E54C27CAC0F1B24A9336B290DE3C67FD</vt:lpwstr>
  </property>
</Properties>
</file>